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466D674" w14:textId="77777777" w:rsidR="00321D5F" w:rsidRDefault="00000000">
      <w:pPr>
        <w:pStyle w:val="a3"/>
        <w:spacing w:after="320"/>
      </w:pPr>
      <w:r>
        <w:rPr>
          <w:b/>
          <w:bCs/>
        </w:rPr>
        <w:t>Антифрод платежей и управление чарджбэками при онлайн-оплате билетов</w:t>
      </w:r>
    </w:p>
    <w:p w14:paraId="783DC1A1" w14:textId="77777777" w:rsidR="00321D5F" w:rsidRDefault="00000000">
      <w:pPr>
        <w:pStyle w:val="1"/>
        <w:spacing w:before="280" w:after="140"/>
      </w:pPr>
      <w:r>
        <w:rPr>
          <w:b/>
          <w:bCs/>
        </w:rPr>
        <w:t>Наименование задачи (проекта)</w:t>
      </w:r>
    </w:p>
    <w:p w14:paraId="743A451B" w14:textId="77777777" w:rsidR="00321D5F" w:rsidRDefault="00000000">
      <w:pPr>
        <w:spacing w:after="140"/>
        <w:jc w:val="both"/>
      </w:pPr>
      <w:r>
        <w:t>Антифрод платежей и управление чарджбэками при онлайн-оплате билетов</w:t>
      </w:r>
    </w:p>
    <w:p w14:paraId="7C7C37D3" w14:textId="77777777" w:rsidR="00321D5F" w:rsidRDefault="00000000">
      <w:pPr>
        <w:pStyle w:val="1"/>
        <w:spacing w:before="280" w:after="140"/>
      </w:pPr>
      <w:r>
        <w:rPr>
          <w:b/>
          <w:bCs/>
        </w:rPr>
        <w:t>ТЗ</w:t>
      </w:r>
    </w:p>
    <w:p w14:paraId="44769A28" w14:textId="77777777" w:rsidR="00321D5F" w:rsidRDefault="00000000">
      <w:pPr>
        <w:pStyle w:val="a4"/>
        <w:numPr>
          <w:ilvl w:val="0"/>
          <w:numId w:val="3"/>
        </w:numPr>
        <w:spacing w:after="120"/>
        <w:jc w:val="both"/>
      </w:pPr>
      <w:r>
        <w:t>Целевой процесс оплаты: последовательность шагов, точки принятия риск-решения (до оплаты, в момент оплаты, после оплаты), условия запроса дополнительного подтверждения (3-D Secure, повторный ввод данных и др.).</w:t>
      </w:r>
    </w:p>
    <w:p w14:paraId="1504B7CA" w14:textId="77777777" w:rsidR="00321D5F" w:rsidRDefault="00000000">
      <w:pPr>
        <w:pStyle w:val="a4"/>
        <w:numPr>
          <w:ilvl w:val="0"/>
          <w:numId w:val="3"/>
        </w:numPr>
        <w:spacing w:after="120"/>
        <w:jc w:val="both"/>
      </w:pPr>
      <w:r>
        <w:t>Риск-скоринг транзакции: сигналы (поведенческие, история покупок клиента, соответствие данных карты и профиля, скорость повторных попыток оплаты, география IP/BIN карты), пороги и действия по уровням риска.</w:t>
      </w:r>
    </w:p>
    <w:p w14:paraId="710B9041" w14:textId="77777777" w:rsidR="00321D5F" w:rsidRDefault="00000000">
      <w:pPr>
        <w:pStyle w:val="a4"/>
        <w:numPr>
          <w:ilvl w:val="0"/>
          <w:numId w:val="3"/>
        </w:numPr>
        <w:spacing w:after="120"/>
        <w:jc w:val="both"/>
      </w:pPr>
      <w:r>
        <w:t>Политику противодействия card testing (массовому перебору карт мелкими/нулевыми суммами) без увеличения отказов для реальных плательщиков.</w:t>
      </w:r>
    </w:p>
    <w:p w14:paraId="63A9FF94" w14:textId="77777777" w:rsidR="00321D5F" w:rsidRDefault="00000000">
      <w:pPr>
        <w:pStyle w:val="a4"/>
        <w:numPr>
          <w:ilvl w:val="0"/>
          <w:numId w:val="3"/>
        </w:numPr>
        <w:spacing w:after="120"/>
        <w:jc w:val="both"/>
      </w:pPr>
      <w:r>
        <w:t>Процесс работы с чарджбэками: сбор доказательной базы, авто-уведомления, порядок оспаривания, критерии, по которым решение относить заказ в группу повышенного риска на будущее.</w:t>
      </w:r>
    </w:p>
    <w:p w14:paraId="0BBEB53F" w14:textId="77777777" w:rsidR="00321D5F" w:rsidRDefault="00000000">
      <w:pPr>
        <w:pStyle w:val="a4"/>
        <w:numPr>
          <w:ilvl w:val="0"/>
          <w:numId w:val="3"/>
        </w:numPr>
        <w:spacing w:after="120"/>
        <w:jc w:val="both"/>
      </w:pPr>
      <w:r>
        <w:t>Метрики: доля фрод-транзакций, доля чарджбэков от оборота, конверсия успешной оплаты, доля ложных отклонений легитимных платежей, финансовые потери на фрод и чарджбэки.</w:t>
      </w:r>
    </w:p>
    <w:p w14:paraId="2E3BFB9E" w14:textId="77777777" w:rsidR="00321D5F" w:rsidRDefault="00000000">
      <w:pPr>
        <w:pStyle w:val="1"/>
        <w:spacing w:before="280" w:after="140"/>
      </w:pPr>
      <w:r>
        <w:rPr>
          <w:b/>
          <w:bCs/>
        </w:rPr>
        <w:t>Ожидаемый результат</w:t>
      </w:r>
    </w:p>
    <w:p w14:paraId="4E30AC0C" w14:textId="77777777" w:rsidR="00321D5F" w:rsidRDefault="00000000">
      <w:pPr>
        <w:spacing w:after="140"/>
        <w:jc w:val="both"/>
      </w:pPr>
      <w:r>
        <w:t>Проектный документ с архитектурой риск-контура оплаты, конкретной логикой скоринга и маршрутизации транзакций по уровням риска, политикой защиты от card testing, процессом работы с чарджбэками и набором метрик для мониторинга после внедрения.</w:t>
      </w:r>
    </w:p>
    <w:p w14:paraId="3C45256C" w14:textId="77777777" w:rsidR="00321D5F" w:rsidRDefault="00000000">
      <w:pPr>
        <w:spacing w:after="140"/>
        <w:jc w:val="both"/>
      </w:pPr>
      <w:r>
        <w:t>Критерий успеха — решение снижает долю фрод-транзакций и чарджбэков без значимого падения конверсии оплаты у добросовестных покупателей.</w:t>
      </w:r>
    </w:p>
    <w:sectPr w:rsidR="00321D5F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moder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35E2794"/>
    <w:multiLevelType w:val="hybridMultilevel"/>
    <w:tmpl w:val="09A2CF92"/>
    <w:lvl w:ilvl="0" w:tplc="C8B43F82">
      <w:start w:val="1"/>
      <w:numFmt w:val="bullet"/>
      <w:lvlText w:val="–"/>
      <w:lvlJc w:val="left"/>
      <w:pPr>
        <w:ind w:left="504" w:hanging="288"/>
      </w:pPr>
    </w:lvl>
    <w:lvl w:ilvl="1" w:tplc="CFB01F68">
      <w:numFmt w:val="decimal"/>
      <w:lvlText w:val=""/>
      <w:lvlJc w:val="left"/>
    </w:lvl>
    <w:lvl w:ilvl="2" w:tplc="566CD34C">
      <w:numFmt w:val="decimal"/>
      <w:lvlText w:val=""/>
      <w:lvlJc w:val="left"/>
    </w:lvl>
    <w:lvl w:ilvl="3" w:tplc="C4A44B24">
      <w:numFmt w:val="decimal"/>
      <w:lvlText w:val=""/>
      <w:lvlJc w:val="left"/>
    </w:lvl>
    <w:lvl w:ilvl="4" w:tplc="1C5688EE">
      <w:numFmt w:val="decimal"/>
      <w:lvlText w:val=""/>
      <w:lvlJc w:val="left"/>
    </w:lvl>
    <w:lvl w:ilvl="5" w:tplc="947014EA">
      <w:numFmt w:val="decimal"/>
      <w:lvlText w:val=""/>
      <w:lvlJc w:val="left"/>
    </w:lvl>
    <w:lvl w:ilvl="6" w:tplc="A01E1FFC">
      <w:numFmt w:val="decimal"/>
      <w:lvlText w:val=""/>
      <w:lvlJc w:val="left"/>
    </w:lvl>
    <w:lvl w:ilvl="7" w:tplc="7DD27AA2">
      <w:numFmt w:val="decimal"/>
      <w:lvlText w:val=""/>
      <w:lvlJc w:val="left"/>
    </w:lvl>
    <w:lvl w:ilvl="8" w:tplc="1BDADB98">
      <w:numFmt w:val="decimal"/>
      <w:lvlText w:val=""/>
      <w:lvlJc w:val="left"/>
    </w:lvl>
  </w:abstractNum>
  <w:abstractNum w:abstractNumId="1" w15:restartNumberingAfterBreak="0">
    <w:nsid w:val="46086BBB"/>
    <w:multiLevelType w:val="hybridMultilevel"/>
    <w:tmpl w:val="6C4E5C34"/>
    <w:lvl w:ilvl="0" w:tplc="BE68204A" w:tentative="1">
      <w:start w:val="1"/>
      <w:numFmt w:val="bullet"/>
      <w:lvlText w:val="●"/>
      <w:lvlJc w:val="left"/>
      <w:pPr>
        <w:ind w:left="720" w:hanging="360"/>
      </w:pPr>
    </w:lvl>
    <w:lvl w:ilvl="1" w:tplc="F6B63E54" w:tentative="1">
      <w:start w:val="1"/>
      <w:numFmt w:val="bullet"/>
      <w:lvlText w:val="○"/>
      <w:lvlJc w:val="left"/>
      <w:pPr>
        <w:ind w:left="1440" w:hanging="360"/>
      </w:pPr>
    </w:lvl>
    <w:lvl w:ilvl="2" w:tplc="A8A8E002" w:tentative="1">
      <w:start w:val="1"/>
      <w:numFmt w:val="bullet"/>
      <w:lvlText w:val="■"/>
      <w:lvlJc w:val="left"/>
      <w:pPr>
        <w:ind w:left="2160" w:hanging="360"/>
      </w:pPr>
    </w:lvl>
    <w:lvl w:ilvl="3" w:tplc="7088B3B0" w:tentative="1">
      <w:start w:val="1"/>
      <w:numFmt w:val="bullet"/>
      <w:lvlText w:val="●"/>
      <w:lvlJc w:val="left"/>
      <w:pPr>
        <w:ind w:left="2880" w:hanging="360"/>
      </w:pPr>
    </w:lvl>
    <w:lvl w:ilvl="4" w:tplc="EF9E21C0" w:tentative="1">
      <w:start w:val="1"/>
      <w:numFmt w:val="bullet"/>
      <w:lvlText w:val="○"/>
      <w:lvlJc w:val="left"/>
      <w:pPr>
        <w:ind w:left="3600" w:hanging="360"/>
      </w:pPr>
    </w:lvl>
    <w:lvl w:ilvl="5" w:tplc="2368A4CC" w:tentative="1">
      <w:start w:val="1"/>
      <w:numFmt w:val="bullet"/>
      <w:lvlText w:val="■"/>
      <w:lvlJc w:val="left"/>
      <w:pPr>
        <w:ind w:left="4320" w:hanging="360"/>
      </w:pPr>
    </w:lvl>
    <w:lvl w:ilvl="6" w:tplc="B0DA474A" w:tentative="1">
      <w:start w:val="1"/>
      <w:numFmt w:val="bullet"/>
      <w:lvlText w:val="●"/>
      <w:lvlJc w:val="left"/>
      <w:pPr>
        <w:ind w:left="5040" w:hanging="360"/>
      </w:pPr>
    </w:lvl>
    <w:lvl w:ilvl="7" w:tplc="66A2EBB6" w:tentative="1">
      <w:start w:val="1"/>
      <w:numFmt w:val="bullet"/>
      <w:lvlText w:val="●"/>
      <w:lvlJc w:val="left"/>
      <w:pPr>
        <w:ind w:left="5760" w:hanging="360"/>
      </w:pPr>
    </w:lvl>
    <w:lvl w:ilvl="8" w:tplc="2EF03BB4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73A70B8E"/>
    <w:multiLevelType w:val="hybridMultilevel"/>
    <w:tmpl w:val="D214F0CA"/>
    <w:lvl w:ilvl="0" w:tplc="FC0CE8A2">
      <w:start w:val="1"/>
      <w:numFmt w:val="decimal"/>
      <w:lvlText w:val="%1."/>
      <w:lvlJc w:val="left"/>
      <w:pPr>
        <w:ind w:left="504" w:hanging="360"/>
      </w:pPr>
    </w:lvl>
    <w:lvl w:ilvl="1" w:tplc="414EA06C">
      <w:numFmt w:val="decimal"/>
      <w:lvlText w:val=""/>
      <w:lvlJc w:val="left"/>
    </w:lvl>
    <w:lvl w:ilvl="2" w:tplc="C23851DC">
      <w:numFmt w:val="decimal"/>
      <w:lvlText w:val=""/>
      <w:lvlJc w:val="left"/>
    </w:lvl>
    <w:lvl w:ilvl="3" w:tplc="F524FEDC">
      <w:numFmt w:val="decimal"/>
      <w:lvlText w:val=""/>
      <w:lvlJc w:val="left"/>
    </w:lvl>
    <w:lvl w:ilvl="4" w:tplc="E056F65C">
      <w:numFmt w:val="decimal"/>
      <w:lvlText w:val=""/>
      <w:lvlJc w:val="left"/>
    </w:lvl>
    <w:lvl w:ilvl="5" w:tplc="D86641B8">
      <w:numFmt w:val="decimal"/>
      <w:lvlText w:val=""/>
      <w:lvlJc w:val="left"/>
    </w:lvl>
    <w:lvl w:ilvl="6" w:tplc="8AE05394">
      <w:numFmt w:val="decimal"/>
      <w:lvlText w:val=""/>
      <w:lvlJc w:val="left"/>
    </w:lvl>
    <w:lvl w:ilvl="7" w:tplc="AD18DF78">
      <w:numFmt w:val="decimal"/>
      <w:lvlText w:val=""/>
      <w:lvlJc w:val="left"/>
    </w:lvl>
    <w:lvl w:ilvl="8" w:tplc="A9B8819E">
      <w:numFmt w:val="decimal"/>
      <w:lvlText w:val=""/>
      <w:lvlJc w:val="left"/>
    </w:lvl>
  </w:abstractNum>
  <w:num w:numId="1" w16cid:durableId="1088691416">
    <w:abstractNumId w:val="1"/>
    <w:lvlOverride w:ilvl="0">
      <w:startOverride w:val="1"/>
    </w:lvlOverride>
  </w:num>
  <w:num w:numId="2" w16cid:durableId="2071926207">
    <w:abstractNumId w:val="0"/>
    <w:lvlOverride w:ilvl="0">
      <w:startOverride w:val="1"/>
    </w:lvlOverride>
  </w:num>
  <w:num w:numId="3" w16cid:durableId="530068940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1D5F"/>
    <w:rsid w:val="00321D5F"/>
    <w:rsid w:val="003B61A9"/>
    <w:rsid w:val="00947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F5815DE"/>
  <w15:docId w15:val="{8CB91836-5754-D14D-A319-8274398EC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KZ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rPr>
      <w:sz w:val="56"/>
      <w:szCs w:val="56"/>
    </w:rPr>
  </w:style>
  <w:style w:type="paragraph" w:customStyle="1" w:styleId="10">
    <w:name w:val="Строгий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Tamerlan Tembayev</cp:lastModifiedBy>
  <cp:revision>2</cp:revision>
  <dcterms:created xsi:type="dcterms:W3CDTF">2026-10-21T05:32:00Z</dcterms:created>
  <dcterms:modified xsi:type="dcterms:W3CDTF">2026-10-21T06:40:00Z</dcterms:modified>
</cp:coreProperties>
</file>