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</w:t>
      </w:r>
    </w:p>
    <w:p>
      <w:r>
        <w:t>Субсекундная доставка уведомлений о live-событиях спортивных матчей на событийной платформе GCP Pub/Sub</w:t>
      </w:r>
    </w:p>
    <w:p>
      <w:pPr>
        <w:pStyle w:val="Heading1"/>
      </w:pPr>
      <w:r>
        <w:t>1. Вводные разделы</w:t>
      </w:r>
    </w:p>
    <w:p>
      <w:r>
        <w:rPr>
          <w:b/>
        </w:rPr>
        <w:t xml:space="preserve">1.1.1 Наименование. </w:t>
      </w:r>
      <w:r>
        <w:t>Оптимизация производительности событийного конвейера уведомлений о спортивных событиях (GCP Pub/Sub).</w:t>
      </w:r>
    </w:p>
    <w:p>
      <w:r>
        <w:rPr>
          <w:b/>
        </w:rPr>
        <w:t xml:space="preserve">1.1.2 Краткая характеристика области применения. </w:t>
      </w:r>
      <w:r>
        <w:t>Мобильное приложение для спортивных болельщиков: push-уведомления о составах, травмах, трансферах и игровых событиях отслеживаемых спортсменов в реальном времени.</w:t>
      </w:r>
    </w:p>
    <w:p>
      <w:r>
        <w:rPr>
          <w:b/>
        </w:rPr>
        <w:t xml:space="preserve">1.2.1 Документ-основание. </w:t>
      </w:r>
      <w:r>
        <w:t>Публикация технологической задачи на портале astanahub.com.</w:t>
      </w:r>
    </w:p>
    <w:p>
      <w:r>
        <w:rPr>
          <w:b/>
        </w:rPr>
        <w:t xml:space="preserve">1.2.2 Дата утверждения ТЗ. </w:t>
      </w:r>
      <w:r>
        <w:t>Октябрь 2026 г.</w:t>
      </w:r>
    </w:p>
    <w:p>
      <w:r>
        <w:rPr>
          <w:b/>
        </w:rPr>
        <w:t xml:space="preserve">1.2.3 Орган утверждения. </w:t>
      </w:r>
      <w:r>
        <w:t>ТОО «Sistemnaya Integracia IT» (заказчик).</w:t>
      </w:r>
    </w:p>
    <w:p>
      <w:r>
        <w:rPr>
          <w:b/>
        </w:rPr>
        <w:t xml:space="preserve">1.3.1 Наименование объекта. </w:t>
      </w:r>
      <w:r>
        <w:t>Серверный конвейер приёма, обработки и доставки событий (backend уведомлений).</w:t>
      </w:r>
    </w:p>
    <w:p>
      <w:r>
        <w:rPr>
          <w:b/>
        </w:rPr>
        <w:t xml:space="preserve">1.3.2 Реквизиты заказчика/разработчика. </w:t>
      </w:r>
      <w:r>
        <w:t>Заказчик: TOO Sistemnaya Integracia IT, г. Астана. Контакт: Калмыков Андрей, andrey.kalmykov@sysintit.kz, +7 705 183 8137. Исполнитель определяется по итогам отбора.</w:t>
      </w:r>
    </w:p>
    <w:p>
      <w:r>
        <w:rPr>
          <w:b/>
        </w:rPr>
        <w:t xml:space="preserve">1.3.3 Сроки. </w:t>
      </w:r>
      <w:r>
        <w:t>Ориентировочно 3–4 месяца, итерации по 2 недели.</w:t>
      </w:r>
    </w:p>
    <w:p>
      <w:r>
        <w:rPr>
          <w:b/>
        </w:rPr>
        <w:t xml:space="preserve">1.3.4 Источники и порядок финансирования. </w:t>
      </w:r>
      <w:r>
        <w:t>Собственные средства заказчика. Вознаграждение — по договорённости.</w:t>
      </w:r>
    </w:p>
    <w:p>
      <w:r>
        <w:rPr>
          <w:b/>
        </w:rPr>
        <w:t xml:space="preserve">1.4.1 Перечень сокращений. </w:t>
      </w:r>
      <w:r>
        <w:t>GCP — Google Cloud Platform; Pub/Sub — сервис обмена сообщениями GCP; GKE — Google Kubernetes Engine; FCM/APNs — сервисы push-уведомлений Google/Apple; p95/p99 — 95-й/99-й перцентиль задержки; IaC — инфраструктура как код; DLQ — очередь недоставленных сообщений.</w:t>
      </w:r>
    </w:p>
    <w:p>
      <w:r>
        <w:rPr>
          <w:b/>
        </w:rPr>
        <w:t xml:space="preserve">1.5.1 Объект. </w:t>
      </w:r>
      <w:r>
        <w:t>Конвейер: поставщики спортивных данных → сервисы приёма (Go) → Pub/Sub → обработчики (Cloud Run/GKE) → сервис рассылки → FCM/APNs → мобильный клиент (Flutter).</w:t>
      </w:r>
    </w:p>
    <w:p>
      <w:r>
        <w:rPr>
          <w:b/>
        </w:rPr>
        <w:t xml:space="preserve">1.5.2 Цель. </w:t>
      </w:r>
      <w:r>
        <w:t>Гарантированная доставка уведомлений: p95 ≤ 3 с, p99 ≤ 5 с при 30-кратной пиковой нагрузке, без дублей и нарушений порядка.</w:t>
      </w:r>
    </w:p>
    <w:p>
      <w:r>
        <w:rPr>
          <w:b/>
        </w:rPr>
        <w:t xml:space="preserve">1.5.3 Методы. </w:t>
      </w:r>
      <w:r>
        <w:t>Нагрузочное тестирование с воспроизведением пикового трафика, распределённая трассировка (OpenTelemetry/Cloud Trace), профилирование Go-сервисов, перепроектирование топологии Pub/Sub, автомасштабирование по метрикам очереди.</w:t>
      </w:r>
    </w:p>
    <w:p>
      <w:r>
        <w:rPr>
          <w:b/>
        </w:rPr>
        <w:t xml:space="preserve">1.5.4 Новизна. </w:t>
      </w:r>
      <w:r>
        <w:t>Многоуровневая модель fan-out для «горячих» спортсменов с миллионами подписчиков и предиктивный прогрев мощностей по расписанию матчей.</w:t>
      </w:r>
    </w:p>
    <w:p>
      <w:r>
        <w:rPr>
          <w:b/>
        </w:rPr>
        <w:t xml:space="preserve">1.5.5 Эффективность. </w:t>
      </w:r>
      <w:r>
        <w:t>Ускорение доставки в пике ~10×, устранение дублей и ложных уведомлений, снижение облачных затрат на 20–30%.</w:t>
      </w:r>
    </w:p>
    <w:p>
      <w:pPr>
        <w:pStyle w:val="Heading1"/>
      </w:pPr>
      <w:r>
        <w:t>2. Назначение, цели, объект</w:t>
      </w:r>
    </w:p>
    <w:p>
      <w:r>
        <w:rPr>
          <w:b/>
        </w:rPr>
        <w:t xml:space="preserve">2.1.1 Назначение системы. </w:t>
      </w:r>
      <w:r>
        <w:t>Доставка пользователям уведомлений о событиях отслеживаемых спортсменов в реальном времени.</w:t>
      </w:r>
    </w:p>
    <w:p>
      <w:r>
        <w:rPr>
          <w:b/>
        </w:rPr>
        <w:t xml:space="preserve">2.1.2 Цели и критерии. </w:t>
      </w:r>
      <w:r>
        <w:t>p95 ≤ 3 с, p99 ≤ 5 с от события поставщика до push при 30× нагрузке; 0 дублей; 0 нарушений порядка событий одного матча; стоимость на 1 млн уведомлений не выше текущей.</w:t>
      </w:r>
    </w:p>
    <w:p>
      <w:r>
        <w:rPr>
          <w:b/>
        </w:rPr>
        <w:t xml:space="preserve">2.2 Назначение разработки. </w:t>
      </w:r>
      <w:r>
        <w:t>Устранение деградации производительности в пиковые игровые окна.</w:t>
      </w:r>
    </w:p>
    <w:p>
      <w:r>
        <w:rPr>
          <w:b/>
        </w:rPr>
        <w:t xml:space="preserve">2.3 Характеристика объекта. </w:t>
      </w:r>
      <w:r>
        <w:t>Go-микросервисы на Cloud Run и GKE, шина событий Google Cloud Pub/Sub, несколько внешних фидов спортивных данных, рассылка через FCM/APNs, клиент на Flutter. Основная аудитория — Северная Америка.</w:t>
      </w:r>
    </w:p>
    <w:p>
      <w:r>
        <w:rPr>
          <w:b/>
        </w:rPr>
        <w:t xml:space="preserve">2.4 Существующее состояние. </w:t>
      </w:r>
      <w:r>
        <w:t>В пиковые дни (много матчей одновременно, день открытия сезона, дедлайн трансферов) входящий поток возрастает в 30–50 раз за минуты. Задержка растёт с ~2 с до 40–90 с, копится backlog подписок Pub/Sub, автомасштабирование Cloud Run запаздывает, повторные события от поставщиков вызывают дубли, обработка вне порядка даёт ошибочные уведомления, рассылка по популярным спортсменам создаёт «горячие точки», затраты растут из-за избыточного резервирования.</w:t>
      </w:r>
    </w:p>
    <w:p>
      <w:r>
        <w:rPr>
          <w:b/>
        </w:rPr>
        <w:t xml:space="preserve">2.5 Научная цель / гипотеза. </w:t>
      </w:r>
      <w:r>
        <w:t>Не применимо (прикладная инженерная задача).</w:t>
      </w:r>
    </w:p>
    <w:p>
      <w:pPr>
        <w:pStyle w:val="Heading1"/>
      </w:pPr>
      <w:r>
        <w:t>3. Требования к результату/системе</w:t>
      </w:r>
    </w:p>
    <w:p>
      <w:r>
        <w:rPr>
          <w:b/>
        </w:rPr>
        <w:t xml:space="preserve">3.1.1 Структура и функционирование. </w:t>
      </w:r>
      <w:r>
        <w:t>Ключи упорядочивания Pub/Sub по матчу/спортсмену; идемпотентная или exactly-once обработка; DLQ-топики; настроенные flow control и ack deadline; многоуровневый fan-out (тематические рассылки FCM, шардирование списков подписчиков, батчинг).</w:t>
      </w:r>
    </w:p>
    <w:p>
      <w:r>
        <w:rPr>
          <w:b/>
        </w:rPr>
        <w:t xml:space="preserve">3.1.2 Показатели назначения. </w:t>
      </w:r>
      <w:r>
        <w:t>См. п. 2.1.2.</w:t>
      </w:r>
    </w:p>
    <w:p>
      <w:r>
        <w:rPr>
          <w:b/>
        </w:rPr>
        <w:t xml:space="preserve">3.1.3 Надёжность. </w:t>
      </w:r>
      <w:r>
        <w:t>Отсутствие потерь событий; автоматическая повторная обработка; доступность конвейера не ниже 99,9%.</w:t>
      </w:r>
    </w:p>
    <w:p>
      <w:r>
        <w:rPr>
          <w:b/>
        </w:rPr>
        <w:t xml:space="preserve">3.1.4 Безопасность. </w:t>
      </w:r>
      <w:r>
        <w:t>Принцип минимальных привилегий IAM, хранение секретов в Secret Manager.</w:t>
      </w:r>
    </w:p>
    <w:p>
      <w:r>
        <w:rPr>
          <w:b/>
        </w:rPr>
        <w:t xml:space="preserve">3.1.5 Эргономика. </w:t>
      </w:r>
      <w:r>
        <w:t>Дашборды мониторинга задержки и очередей в Cloud Monitoring.</w:t>
      </w:r>
    </w:p>
    <w:p>
      <w:r>
        <w:rPr>
          <w:b/>
        </w:rPr>
        <w:t xml:space="preserve">3.1.6 Эксплуатация. </w:t>
      </w:r>
      <w:r>
        <w:t>Runbook по эксплуатации и реагированию на инциденты; алерты по SLO.</w:t>
      </w:r>
    </w:p>
    <w:p>
      <w:r>
        <w:rPr>
          <w:b/>
        </w:rPr>
        <w:t xml:space="preserve">3.1.7 Защита информации. </w:t>
      </w:r>
      <w:r>
        <w:t>Работа на обезличенных журналах трафика и в staging-среде; NDA.</w:t>
      </w:r>
    </w:p>
    <w:p>
      <w:r>
        <w:rPr>
          <w:b/>
        </w:rPr>
        <w:t xml:space="preserve">3.1.8 Сохранность при авариях. </w:t>
      </w:r>
      <w:r>
        <w:t>Повторное воспроизведение событий из хранилища, DLQ, идемпотентность.</w:t>
      </w:r>
    </w:p>
    <w:p>
      <w:r>
        <w:rPr>
          <w:b/>
        </w:rPr>
        <w:t xml:space="preserve">3.1.9 Защита от внешних воздействий. </w:t>
      </w:r>
      <w:r>
        <w:t>Ограничение скорости и защита от всплесков входящих фидов.</w:t>
      </w:r>
    </w:p>
    <w:p>
      <w:r>
        <w:rPr>
          <w:b/>
        </w:rPr>
        <w:t xml:space="preserve">3.1.10 Патентная чистота. </w:t>
      </w:r>
      <w:r>
        <w:t>Исключительные права на результаты передаются заказчику.</w:t>
      </w:r>
    </w:p>
    <w:p>
      <w:r>
        <w:rPr>
          <w:b/>
        </w:rPr>
        <w:t xml:space="preserve">3.1.11 Стандартизация. </w:t>
      </w:r>
      <w:r>
        <w:t>Terraform для инфраструктуры, OpenTelemetry для трассировки.</w:t>
      </w:r>
    </w:p>
    <w:p>
      <w:r>
        <w:rPr>
          <w:b/>
        </w:rPr>
        <w:t xml:space="preserve">3.1.12 Дополнительные требования. </w:t>
      </w:r>
      <w:r>
        <w:t>Передача знаний команде заказчика (воркшопы, документация).</w:t>
      </w:r>
    </w:p>
    <w:p>
      <w:r>
        <w:rPr>
          <w:b/>
        </w:rPr>
        <w:t xml:space="preserve">3.2.1 Требования к функциям. </w:t>
      </w:r>
      <w:r>
        <w:t>1) Стенд нагрузочного тестирования с воспроизведением записанного пикового трафика. 2) Сквозная трассировка событие→push. 3) Перепроектированный конвейер Pub/Sub. 4) Сервис fan-out для «горячих» спортсменов. 5) Стратегия автомасштабирования по backlog с предварительным прогревом перед матчами по расписанию. 6) Дашборды и алерты по SLO. Отказом считается: p99 &gt; 5 с, дубль или нарушение порядка уведомлений.</w:t>
      </w:r>
    </w:p>
    <w:p>
      <w:r>
        <w:rPr>
          <w:b/>
        </w:rPr>
        <w:t xml:space="preserve">3.3.1 Информационное. </w:t>
      </w:r>
      <w:r>
        <w:t>Обезличенные журналы событий и трафика, расписание матчей.</w:t>
      </w:r>
    </w:p>
    <w:p>
      <w:r>
        <w:rPr>
          <w:b/>
        </w:rPr>
        <w:t xml:space="preserve">3.3.2 Лингвистическое. </w:t>
      </w:r>
      <w:r>
        <w:t>Документация на русском или английском языке.</w:t>
      </w:r>
    </w:p>
    <w:p>
      <w:r>
        <w:rPr>
          <w:b/>
        </w:rPr>
        <w:t xml:space="preserve">3.3.3 Программное. </w:t>
      </w:r>
      <w:r>
        <w:t>Go, Google Cloud Pub/Sub, Cloud Run, GKE, Firebase Cloud Messaging, APNs, Terraform, OpenTelemetry.</w:t>
      </w:r>
    </w:p>
    <w:p>
      <w:r>
        <w:rPr>
          <w:b/>
        </w:rPr>
        <w:t xml:space="preserve">3.3.4 Техническое. </w:t>
      </w:r>
      <w:r>
        <w:t>Инфраструктура GCP заказчика (staging-проект).</w:t>
      </w:r>
    </w:p>
    <w:p>
      <w:r>
        <w:rPr>
          <w:b/>
        </w:rPr>
        <w:t xml:space="preserve">3.3.5 Организационное. </w:t>
      </w:r>
      <w:r>
        <w:t>Удалённая работа, двухнедельные итерации, демо по итогам каждой итерации.</w:t>
      </w:r>
    </w:p>
    <w:p>
      <w:r>
        <w:rPr>
          <w:b/>
        </w:rPr>
        <w:t xml:space="preserve">3.4 Требования к программному изделию. </w:t>
      </w:r>
      <w:r>
        <w:t>Исходный код в репозитории заказчика, покрытие тестами критических путей, совместимость с текущими API клиента.</w:t>
      </w:r>
    </w:p>
    <w:p>
      <w:r>
        <w:rPr>
          <w:b/>
        </w:rPr>
        <w:t xml:space="preserve">3.5 Информационная безопасность. </w:t>
      </w:r>
      <w:r>
        <w:t>NDA, доступ по ролям, отсутствие персональных данных в тестовых наборах.</w:t>
      </w:r>
    </w:p>
    <w:p>
      <w:r>
        <w:rPr>
          <w:b/>
        </w:rPr>
        <w:t xml:space="preserve">3.6 Промышленная безопасность / ESG. </w:t>
      </w:r>
      <w:r>
        <w:t>Не применимо; снижение потребления облачных ресурсов.</w:t>
      </w:r>
    </w:p>
    <w:p>
      <w:pPr>
        <w:pStyle w:val="Heading1"/>
      </w:pPr>
      <w:r>
        <w:t>4. Работы, сроки, приёмка</w:t>
      </w:r>
    </w:p>
    <w:p>
      <w:r>
        <w:rPr>
          <w:b/>
        </w:rPr>
        <w:t xml:space="preserve">4.1.1 Стадии и этапы. </w:t>
      </w:r>
      <w:r>
        <w:t>Этап 1 (2–4 нед.): аудит, профилирование, стенд нагрузки, отчёт об узких местах. Этап 2 (6–8 нед.): реализация изменений конвейера, fan-out и автомасштабирования. Этап 3 (2–4 нед.): нагрузочные испытания, мониторинг, документация, передача.</w:t>
      </w:r>
    </w:p>
    <w:p>
      <w:r>
        <w:rPr>
          <w:b/>
        </w:rPr>
        <w:t xml:space="preserve">4.2.1 Этапность. </w:t>
      </w:r>
      <w:r>
        <w:t>Не НИОКР; ОПЭ на staging, затем поэтапный вывод в production.</w:t>
      </w:r>
    </w:p>
    <w:p>
      <w:r>
        <w:rPr>
          <w:b/>
        </w:rPr>
        <w:t xml:space="preserve">4.3 Порядок контроля и приёмки. </w:t>
      </w:r>
      <w:r>
        <w:t>Приёмка по результатам нагрузочного теста при 30× пиковой нагрузке с достижением показателей п. 2.1.2 и передачей кода, IaC и документации.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