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Техническое задание</w:t>
      </w:r>
    </w:p>
    <w:p>
      <w:pPr>
        <w:spacing w:after="160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Risk Engine и дашборд для автоматического отбора трейдеров на копирование сделок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0"/>
        <w:gridCol w:w="10198"/>
      </w:tblGrid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Вводные разделы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1.1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Введение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1.1.1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Risk Engine и дашборд для автоматического отбора трейдеров на копирование сделок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1.1.2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Краткая характеристика области применения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Финансовые технологии (FinTech), проп-трейдинг. Заказчик — платформа для оценки и финансирования трейдеров: трейдер проходит челлендж, получает финансируемый счёт (Funded) и долю прибыли в виде выплат. У компании есть собственный реальный торговый счёт, на который копируются сделки отобранных трейдеров (группа copy). Система применяется риск-менеджментом компании для автоматического отбора трейдеров на копирование и управления риском реального счёта.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1.2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Основания для разработки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1.2.1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Документ-основание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Решение руководства ТОО «Kubayev Capital» о разработке системы; договор с исполнителем, заключаемый по итогам отбора на портале astanahub.com.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1.2.2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Дата утверждения ТЗ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Утверждается при подписании договора с исполнителем.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1.2.3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Орган утверждения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Директор ТОО «Kubayev Capital» Құбаев А.С.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1.3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Общие сведения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1.3.1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объекта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Программная система «Risk Engine» (серверный сервис, веб-дашборд, API).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1.3.2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Реквизиты заказчика/разработчика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Заказчик: ТОО «Kubayev Capital» (YouTrade), БИН 220740002264, Казахстан, г. Алматы, мкр. Мамыр-1, д. 26, info@youtrade.kz. Участник Astana Hub.</w:t>
            </w:r>
          </w:p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Разработчик: определяется по итогам отбора на портале astanahub.com.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1.3.3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Сроки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Ориентировочно 14–16 недель с даты подписания договора (уточняется с исполнителем):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1 — анализ данных: 2–3 недели;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2 — модель и симуляция: 4–5 недель;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3 — интеграция: 3–4 недели;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4 — дашборд и пилот: 3–4 недели.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1.3.4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Источники и порядок финансирования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Собственные средства заказчика. Оплата поэтапно после подписания акта приёмки каждого этапа (см. п. 4.5).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1.4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Термины и определения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1.4.1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Перечень сокращений и обозначений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Челлендж — оценочный этап, на котором трейдер выполняет торговые цели по правилам риск-менеджмента.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Funded-счёт — финансируемый счёт трейдера после прохождения челленджа.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Реальный счёт — собственный торговый счёт компании, на который копируются сделки.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Группа copy / no copy — группа счетов на платформе, сделки которой копируются / не копируются на реальный счёт.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Коэффициент объёма — множитель для пересчёта объёма копируемых сделок под баланс реального счёта.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Покрытие выплат — отношение прибыли сделок трейдера на реальном счёте к выплатам этому трейдеру.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MTR — торговая платформа Match-Trader. API — программный интерфейс.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SL/TP — стоп-лосс / тейк-профит. HFT — высокочастотная торговля.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Out-of-sample — отложенный период данных, не используемый при настройке модели.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Look-ahead — использование данных из будущего при симуляции (недопустимо).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1.5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Реферат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1.5.1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Объект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Процесс отбора трейдеров для копирования их сделок на реальный счёт компании и управления риском этого счёта.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1.5.2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Цель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Автоматически определять по базе данных сделок, каких трейдеров копировать, самостоятельно переводить их между группами copy / no copy и обеспечить покрытие выплат скопированным трейдерам прибылью их сделок на реальном счёте.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1.5.3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Методы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Статистический анализ торговых данных; машинное обучение (например, градиентный бустинг) и правила для классификации трейдеров; выявление поведенческих паттернов; симуляция на исторических данных по принципу walk-forward без заглядывания в будущее; интеграция с торговой платформой через API.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1.5.4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Новизна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Решение принимается по трейдеру в целом по всем его счетам.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Учитывается воспроизводимость результата на реальном рынке (спред, комиссия, проскальзывание).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Автоматическая смена групп на платформе с защитой от частых переключений.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Ключевая метрика системы — покрытие выплат прибылью реального счёта.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1.5.5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Эффективность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Замена ручного отбора и переключения групп автоматическим процессом в реальном времени; покрытие выплат скопированным трейдерам прибылью реального счёта; контроль риска реального счёта лимитами и аварийным стопом; прозрачная отчётность для руководства.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Назначение, цели, объект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2.1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Назначение и цели предмета ТЗ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2.1.1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Назначение системы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Оценка трейдеров по базе данных сделок, принятие решения copy / no copy, автоматическая смена групп на платформе, управление капиталом реального счёта и отображение результатов на дашборде.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2.1.2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Цели создания системы - показатели и критерии их достижения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Автоматическая оценка 100% активных Funded-трейдеров.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Обновление оценки и решения не позднее 1 минуты после закрытия сделки.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 симуляции на отложенном периоде покрытие выплат и результат реального счёта лучше базовых правил («копировать всех», «копировать по прибыли за прошлый месяц»).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Просадка реального счёта не превышает лимита, заданного заказчиком.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 режиме «автомат» группы меняются без ручных действий (кроме ручной фиксации).</w:t>
            </w:r>
          </w:p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Целевые значения покрытия выплат и допустимой просадки утверждаются заказчиком по итогам этапа 2.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Назначение разработки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Перевести существующий прототип скоринговой модели в промышленную систему, которая работает в реальном времени, интегрирована с торговой платформой и сама управляет группами copy / no copy.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2.3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Характеристика предмета ТЗ (автоматизации/внедрения)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Автоматизируются: сбор торговых данных; расчёт метрик и выявление паттернов; оценка и классификация трейдеров; решение copy / no copy; смена групп счетов на платформе; пересчёт объёма копируемых сделок и контроль лимитов реального счёта; отчётность по покрытию выплат; уведомления.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2.4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Существующее состояние предмета ТЗ или автоматизируемой системы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Данные выгружаются из CRM и торговой платформы в CSV. Прототип скоринговой модели на Python запускается локально и пока слабо предсказывает дальнейший результат трейдера. Решение о копировании и перевод трейдеров между группами copy / no copy выполняются вручную. Единой отчётности по покрытию выплат нет.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2.5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Научная цель / научная гипотеза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Гипотеза: по историческому поведению трейдера (доходность, риск, стиль, стабильность) можно выявить трейдеров, чей результат воспроизводится на реальном рынке и сохраняется на будущих периодах, так что копирование их сделок покрывает выплаты им. Гипотеза проверяется симуляцией без заглядывания в будущее на отложенном периоде.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Требования к результату/системе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Общие требования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Структура и функционирование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Модули: (1) загрузка данных из CSV и API платформы; (2) расчёт метрик; (3) выявление паттернов; (4) скоринг и решение copy / no copy; (5) интеграция — смена групп через API; (6) управление капиталом реального счёта; (7) веб-дашборд; (8) уведомления; (9) REST API; (10) настройки и журнал событий. Режимы: «рекомендации» и «автомат».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Показатели назначения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Обновление решения ≤ 1 минуты после закрытия сделки.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Не менее 1 000 активных счетов и 100 000 сделок в истории без деградации.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Загрузка страниц дашборда ≤ 3 секунд.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3.1.3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Надёжность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Доступность сервиса не ниже 99% в месяц. Автоматический перезапуск при сбоях, повторная обработка событий. При недоступности API платформы система не меняет группы и отправляет уведомление.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3.1.4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Безопасность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Принцип безопасного отказа: при ошибке или неполных данных трейдер не переводится в copy. Аварийный стоп копирования при достижении заданной просадки реального счёта. Лимиты на долю капитала на трейдера и общий объём позиций.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3.1.5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Эргономика и техническая эстетика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Веб-интерфейс на русском и английском языках, понятный риск-менеджеру без технической подготовки: фильтры, поиск, карточка трейдера, объяснение каждого решения. Оптимизация под десктоп.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3.1.6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Эксплуатация, ТО, ремонт, хранение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Развёртывание на сервере заказчика в Docker. Мониторинг состояния сервиса, журналирование, резервное копирование. Обновления без потери данных. Инструкции по эксплуатации передаются заказчику.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3.1.7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Защита информации от несанкционированного доступа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Аутентификация пользователей, роли (администратор, риск-менеджер, просмотр), HTTPS, хранение ключей API в защищённом хранилище секретов, журнал действий пользователей.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3.1.8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Сохранность информации при авариях / уровень безотказности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Ежедневное резервное копирование базы данных, восстановление не дольше 4 часов. Идемпотентная смена групп: после сбоя система не дублирует и не теряет переключения.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3.1.9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Защита от внешних воздействий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Обеспечивается средствами хостинга (защита от DDoS, сетевой экран). Специальных требований к физическим воздействиям нет.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3.1.10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Патентная чистота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Используются собственные разработки и библиотеки с открытыми лицензиями (MIT, BSD, Apache 2.0). Результат не должен нарушать права третьих лиц.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3.1.11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Стандартизация и унификация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REST API с форматом JSON и описанием OpenAPI; код в Git-репозитории заказчика; стиль кода PEP 8; автоматические тесты ключевых модулей.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3.1.12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Дополнительные требования, включая обучение персонала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Две онлайн-сессии обучения для риск-менеджеров и администратора; руководство пользователя и администратора.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Требования к функциям (задачам)</w:t>
            </w:r>
          </w:p>
        </w:tc>
      </w:tr>
      <w:tr>
        <w:trPr>
          <w:cantSplit w:val="false"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3.2.1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Перечень функций по подсистемам, регламент реализации, требования к качеству/точности/времени, критерии отказов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Данные: загрузка сделок, позиций, счетов, выплат и данных реального счёта; объединение всех счетов одного трейдера.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Метрики: доходность, profit factor, риск на сделку, просадка, частота и время удержания сделок, стабильность, воспроизводимость с учётом спреда, комиссии и проскальзывания.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Паттерны (автоматически no copy): мартингейл/усреднение, сверхкороткие сделки/HFT, торговля на новостях, копирование и хедж между счетами, «всё или ничего».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Решение copy / no copy: по трейдеру в целом; настраиваемые условия входа (минимальная история, минимальная оценка, отсутствие паттернов); защита от частых переключений; немедленный no copy при критичном паттерне; объяснение решения; ручная фиксация группы.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Интеграция: смена групп через API, режимы «рекомендации»/«автомат», согласованное правило для открытых позиций, журнал смен.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Капитал: коэффициент объёма под баланс реального счёта, лимиты на трейдера, общий объём и инструменты, аварийный стоп.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Дашборд: реальный счёт, список трейдеров, покрытие выплат по каждому трейдеру и по группе, карточка трейдера, выгрузка в CSV/Excel.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Уведомления: Telegram / email / webhook.</w:t>
            </w:r>
          </w:p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Время реакции — не более 1 минуты. Критерии отказа: неверная смена группы, пропуск смены группы, превышение лимитов реального счёта без аварийного стопа.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Требования к видам обеспечения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3.3.1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Информационное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Источники: выгрузки CSV и API Match-Trader, данные реального счёта. Хранение в PostgreSQL. Данные обезличены: идентификаторы клиентов и счетов заменены хешами, персональные данные не обрабатываются. Хранение истории решений и смен групп — не менее 2 лет.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3.3.2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Лингвистическое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Интерфейс — русский и английский языки. Документация — на русском или английском. Язык программирования — Python.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3.3.3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Программное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Python 3.11+, pandas, scikit-learn / LightGBM или аналоги, FastAPI или аналог, PostgreSQL, Docker. Фреймворк веб-интерфейса — по согласованию. Другой стек — по согласованию с заказчиком.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3.3.4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Техническое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Сервер на Linux, ориентировочно 4 vCPU, 16 ГБ RAM, 200 ГБ SSD (уточняется исполнителем на этапе 1). Предоставляется заказчиком.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3.3.5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Организационное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 стороны заказчика назначаются ответственный за проект и риск-менеджер. Регламент ручной фиксации групп и подтверждения решений в режиме «рекомендации» утверждается заказчиком.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3.4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Требования к программе/программному изделию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Исходный код в Git-репозитории заказчика; все пороги, веса и правила меняются через настройки без изменения кода; журналирование всех решений; автоматические тесты ключевых модулей; инструкции по развёртыванию.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3.5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Требования к информационной безопасности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Работа только с обезличенными данными; NDA с исполнителем; шифрование передаваемых данных (TLS); разграничение доступа по ролям; журнал доступа; ключи API не хранятся в коде.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3.6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Требования к промышленной безопасности / ESG-показателям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Не применимо: программный продукт, не связанный с производственными объектами.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Работы, сроки, приёмка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4.1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Состав и содержание работ по созданию/развитию системы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4.1.1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Стадии и этапы, сроки, исполнители, документы по стадиям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1. Анализ данных (2–3 недели): изучение датасета, метрики, анализ того, какие трейдеры давали бы прибыль на реальном счёте. Документ: аналитический отчёт.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2. Модель и симуляция (4–5 недель): скоринг, правила copy / no copy, симуляция реального счёта и покрытия выплат. Документ: отчёт о симуляции.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3. Интеграция (3–4 недели): данные в реальном времени, смена групп через API, лимиты, аварийный стоп. Документы: описание API, программа и методика испытаний.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Этап 4. Дашборд и пилот (3–4 недели): дашборд, уведомления, пилот на реальном счёте, переход в режим «автомат». Документы: руководства пользователя и администратора, акт приёмки.</w:t>
            </w:r>
          </w:p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Исполнитель — по итогам отбора; со стороны заказчика — ответственный за проект и риск-менеджер.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4.2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Этапность НИОКР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4.2.1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НИР → ОКР → ОПЭ/внедрение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НИР — этапы 1–2: анализ данных, разработка модели, проверка гипотезы симуляцией.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ОКР — этап 3: разработка и интеграция сервиса с торговой платформой.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ОПЭ/внедрение — этап 4: пилот в режиме «рекомендации», затем перевод в режим «автомат».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4.3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Порядок контроля и приёмки системы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4.3.1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Виды/состав/методы испытаний, статус приёмочной комиссии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Испытания: автономные тесты модулей; интеграционные испытания на тестовом окружении (смена групп, лимиты, аварийный стоп, уведомления); симуляция на исторических данных без заглядывания в будущее с проверкой на отложенном периоде и сравнением с базовыми правилами; пилотная эксплуатация. Приёмочная комиссия: директор, ответственный за проект и риск-менеджер заказчика. По каждому этапу подписывается акт приёмки.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4.4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Технико-экономические показатели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4.4.1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Ориентировочная эффективность, экономическое обоснование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Выплаты трейдерам — одна из основных статей расходов компании. Система направлена на их покрытие прибылью сделок на реальном счёте, а также на сокращение ручной работы риск-менеджмента и снижение финансовых рисков. Ожидаемый эффект подтверждается отчётом о симуляции (этап 2) и результатами пилота (этап 4).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4.5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Порядок оплаты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4.5.1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Транши, условия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Оплата четырьмя траншами — по одному за каждый этап — после подписания акта приёмки этапа. Размер траншей и общая стоимость определяются договором.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Подготовка объекта и документирование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Требования к составу и содержанию работ по подготовке объекта к вводу системы в действие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Заказчик предоставляет: обезличенный датасет после подписания NDA; сервер для развёртывания; доступ к тестовому окружению и API торговой платформы; настройки реального счёта и групп copy / no copy; ответственных сотрудников для приёмки.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5.2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Требования к документированию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5.2.1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Перечень документов по ГОСТ 34.201, требования к отчёту по ГОСТ 7.32-2017, порядок оформления охранных документов (РИД)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Документы: описание архитектуры, руководство пользователя, руководство администратора, описание API (OpenAPI), программа и методика испытаний, аналитический отчёт и отчёт о симуляции (по ГОСТ 7.32-2017 в упрощённой форме), акты приёмки. Исключительные права на исходный код, модели и документацию переходят заказчику. Регистрация авторских прав на ПО — по решению заказчика.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5.3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Источники разработки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5.3.1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Перечень документов-оснований, отчёты о предыдущих НИР, материалы по аналогам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Прототип скоринговой модели заказчика и результаты его проверки; правила торговли и риск-менеджмента заказчика; документация API платформы Match-Trader; открытые материалы о копировании сделок (copy trading) и управлении рисками в проп-трейдинге.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B9CCD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Квалификационные требования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6.1</w:t>
            </w:r>
          </w:p>
        </w:tc>
        <w:tc>
          <w:tcPr>
            <w:tcW w:type="dxa" w:w="14498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Требования к материально-технической базе исполнителя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6.1.1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Только специальные требования, не ограничивающие круг потенциальных исполнителей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Специальных требований нет. Нужны опыт количественного анализа финансовых рынков или финтеха, разработки ML-моделей и сервисов на Python, возможность удалённой работы и готовность работать по NDA. Понимание форекс/CFD-торговли и копирования сделок — преимущество.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6.2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Разрешительные документы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Специальные лицензии и разрешения не требуются. Исполнитель — юридическое лицо, ИП или физическое лицо, способное заключить договор.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6E2E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6.3</w:t>
            </w:r>
          </w:p>
        </w:tc>
        <w:tc>
          <w:tcPr>
            <w:tcW w:type="dxa" w:w="4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Гарантийные обязательства</w:t>
            </w:r>
          </w:p>
        </w:tc>
        <w:tc>
          <w:tcPr>
            <w:tcW w:type="dxa" w:w="1019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64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Гарантийный срок — 3 месяца после подписания итогового акта приёмки: бесплатное исправление ошибок, критичные ошибки — в течение 2 рабочих дней.</w:t>
            </w:r>
          </w:p>
        </w:tc>
      </w:tr>
    </w:tbl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88888"/>
        <w:sz w:val="14"/>
        <w:szCs w:val="14"/>
      </w:rPr>
      <w:t xml:space="preserve">ТЗ: Risk Engine и дашборд для автоматического отбора трейдеров на копирование сделок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2026-10-15T10:51:27.226Z</dcterms:created>
  <dcterms:modified xsi:type="dcterms:W3CDTF">2026-10-15T10:51:27.239Z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