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 на систему заполнения заявок учащихся</w:t>
      </w:r>
    </w:p>
    <w:p>
      <w:pPr>
        <w:pStyle w:val="Smallbody"/>
        <w:spacing w:after="280"/>
      </w:pPr>
      <w:r>
        <w:t>Для размещения задачи в Astana Hub  |  Версия 0.1  |  25 сентября 2026 года</w:t>
      </w:r>
    </w:p>
    <w:p>
      <w:r>
        <w:t>Задача — разработать серверную систему, которая параллельно открывает изолированные браузерные среды и заполняет заявки учащихся на внешних образовательных порталах из подтвержденного профиля. Оператор видит ход работы, помогает при проверках человека и подтверждает итоговую отправку. Пилот должен показать надежную работу на согласованном перечне сайтов и безопасное разделение данных учащихся.</w:t>
      </w:r>
    </w:p>
    <w:p>
      <w:pPr>
        <w:pStyle w:val="Heading1"/>
      </w:pPr>
      <w:r>
        <w:t>1 Цель и границы задачи</w:t>
      </w:r>
    </w:p>
    <w:p>
      <w:r>
        <w:t>Сейчас одни и те же персональные, учебные и контактные сведения приходится переносить в разные формы вручную. Сайты отличаются набором полей, правилами вложений, способами входа и ограничениями доступа. Параллельная работа с несколькими учащимися повышает риск ошибки и смешения данных.</w:t>
      </w:r>
    </w:p>
    <w:p>
      <w:r>
        <w:t>Система должна автоматизировать повторяемые действия: открытие нужного портала, вход при участии уполномоченного пользователя, сопоставление полей, заполнение, загрузку документов, проверку заполненного черновика и сохранение результата. Отдельные адаптеры создаются для заранее выбранных порталов.</w:t>
      </w:r>
    </w:p>
    <w:p>
      <w:r>
        <w:t>Работу с CAPTCHA, одноразовыми кодами, нестандартными вопросами и окончательным решением об отправке система передает человеку. Гарантия автоматического прохождения проверок или поддержки любого сайта в пилот не входит.</w:t>
      </w:r>
    </w:p>
    <w:p>
      <w:pPr>
        <w:pStyle w:val="Heading1"/>
      </w:pPr>
      <w:r>
        <w:t>2 Участники и основной сценарий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7087"/>
      </w:tblGrid>
      <w:tr>
        <w:trPr>
          <w:tblHeader w:val="true"/>
          <w:cantSplit/>
        </w:trPr>
        <w:tc>
          <w:tcPr>
            <w:tcW w:type="dxa" w:w="2324"/>
            <w:vAlign w:val="center"/>
            <w:shd w:fill="2D435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rPr>
                <w:b/>
                <w:color w:val="FFFFFF"/>
              </w:rPr>
              <w:t>Роль</w:t>
            </w:r>
          </w:p>
        </w:tc>
        <w:tc>
          <w:tcPr>
            <w:tcW w:type="dxa" w:w="7087"/>
            <w:vAlign w:val="center"/>
            <w:shd w:fill="2D435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rPr>
                <w:b/>
                <w:color w:val="FFFFFF"/>
              </w:rPr>
              <w:t>Действия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Ученик или уполномоченный представитель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Предоставляет сведения, документы и разрешение на работу с выбранными заявками; при необходимости проходит подтверждение входа.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3F6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Оператор</w:t>
            </w:r>
          </w:p>
        </w:tc>
        <w:tc>
          <w:tcPr>
            <w:tcW w:type="dxa" w:w="7087"/>
            <w:vAlign w:val="center"/>
            <w:shd w:fill="F3F6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Выбирает портал и программу, проверяет профиль и черновик, решает CAPTCHA, исправляет спорные поля, подтверждает отправку.</w:t>
            </w:r>
          </w:p>
        </w:tc>
      </w:tr>
      <w:tr>
        <w:trPr>
          <w:cantSplit/>
        </w:trPr>
        <w:tc>
          <w:tcPr>
            <w:tcW w:type="dxa" w:w="23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Администратор</w:t>
            </w:r>
          </w:p>
        </w:tc>
        <w:tc>
          <w:tcPr>
            <w:tcW w:type="dxa" w:w="708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Управляет доступами, перечнем порталов, сетевыми маршрутами, лимитами сессий и аудитом.</w:t>
            </w:r>
          </w:p>
        </w:tc>
      </w:tr>
    </w:tbl>
    <w:p>
      <w:pPr>
        <w:spacing w:after="20"/>
      </w:pPr>
    </w:p>
    <w:p>
      <w:pPr>
        <w:ind w:left="295" w:hanging="204"/>
      </w:pPr>
      <w:r>
        <w:t xml:space="preserve">•  </w:t>
      </w:r>
      <w:r>
        <w:t>Оператор выбирает учащегося, сайт, программу и вариант заявки; система проверяет обязательные данные и документы.</w:t>
      </w:r>
    </w:p>
    <w:p>
      <w:pPr>
        <w:ind w:left="295" w:hanging="204"/>
      </w:pPr>
      <w:r>
        <w:t xml:space="preserve">•  </w:t>
      </w:r>
      <w:r>
        <w:t>Планировщик запускает отдельную изолированную виртуальную среду для каждой заявки и назначает ей разрешенный сетевой маршрут.</w:t>
      </w:r>
    </w:p>
    <w:p>
      <w:pPr>
        <w:ind w:left="295" w:hanging="204"/>
      </w:pPr>
      <w:r>
        <w:t xml:space="preserve">•  </w:t>
      </w:r>
      <w:r>
        <w:t>Браузер открывает сайт, выполняет поддерживаемые шаги и заполняет поля данными конкретного учащегося.</w:t>
      </w:r>
    </w:p>
    <w:p>
      <w:pPr>
        <w:ind w:left="295" w:hanging="204"/>
      </w:pPr>
      <w:r>
        <w:t xml:space="preserve">•  </w:t>
      </w:r>
      <w:r>
        <w:t>При CAPTCHA, OTP, запросе согласия или неопознанном поле сессия останавливается и показывает текущий экран оператору.</w:t>
      </w:r>
    </w:p>
    <w:p>
      <w:pPr>
        <w:ind w:left="295" w:hanging="204"/>
      </w:pPr>
      <w:r>
        <w:t xml:space="preserve">•  </w:t>
      </w:r>
      <w:r>
        <w:t>Оператор проверяет предварительный просмотр, разрешает отправку; система сохраняет номер заявки, подтверждение и журнал действий.</w:t>
      </w:r>
    </w:p>
    <w:p>
      <w:pPr>
        <w:ind w:left="295" w:hanging="204"/>
      </w:pPr>
      <w:r>
        <w:t xml:space="preserve">•  </w:t>
      </w:r>
      <w:r>
        <w:t>После завершения среда уничтожается; необходимые сведения о черновике и результате хранятся отдельно с управляемым доступом.</w:t>
      </w:r>
    </w:p>
    <w:p>
      <w:pPr>
        <w:pStyle w:val="Heading1"/>
      </w:pPr>
      <w:r>
        <w:t>3 Функциональные требования</w:t>
      </w:r>
    </w:p>
    <w:p>
      <w:pPr>
        <w:pStyle w:val="Heading2"/>
      </w:pPr>
      <w:r>
        <w:t>3.1 Профили учащихся и задания</w:t>
      </w:r>
    </w:p>
    <w:p>
      <w:pPr>
        <w:ind w:left="414" w:hanging="414"/>
      </w:pPr>
      <w:r>
        <w:rPr>
          <w:b/>
        </w:rPr>
        <w:t xml:space="preserve">ФТ 01  </w:t>
      </w:r>
      <w:r>
        <w:t>Создавать профиль вручную и через согласованный импорт. Поля: ФИО, контакты, адрес, гражданство, образование, результаты экзаменов, достижения, сведения о представителе и документы; состав уточняется по пилотным сайтам.</w:t>
      </w:r>
    </w:p>
    <w:p>
      <w:pPr>
        <w:ind w:left="414" w:hanging="414"/>
      </w:pPr>
      <w:r>
        <w:rPr>
          <w:b/>
        </w:rPr>
        <w:t xml:space="preserve">ФТ 02  </w:t>
      </w:r>
      <w:r>
        <w:t>Хранить исходное значение, источник, дату обновления и статус проверки каждого значимого поля. Не заполнять неизвестные сведения догадками.</w:t>
      </w:r>
    </w:p>
    <w:p>
      <w:pPr>
        <w:ind w:left="414" w:hanging="414"/>
      </w:pPr>
      <w:r>
        <w:rPr>
          <w:b/>
        </w:rPr>
        <w:t xml:space="preserve">ФТ 03  </w:t>
      </w:r>
      <w:r>
        <w:t>Создавать задание как сочетание «учащийся — портал — программа — срок подачи». Показывать недостающие данные до запуска.</w:t>
      </w:r>
    </w:p>
    <w:p>
      <w:pPr>
        <w:ind w:left="414" w:hanging="414"/>
      </w:pPr>
      <w:r>
        <w:rPr>
          <w:b/>
        </w:rPr>
        <w:t xml:space="preserve">ФТ 04  </w:t>
      </w:r>
      <w:r>
        <w:t>Поддерживать очередь, приоритет по срокам, ручной запуск, остановку и повторное продолжение задания.</w:t>
      </w:r>
    </w:p>
    <w:p>
      <w:pPr>
        <w:pStyle w:val="Heading2"/>
      </w:pPr>
      <w:r>
        <w:t>3.2 Браузерные среды и сеть</w:t>
      </w:r>
    </w:p>
    <w:p>
      <w:pPr>
        <w:ind w:left="414" w:hanging="414"/>
      </w:pPr>
      <w:r>
        <w:rPr>
          <w:b/>
        </w:rPr>
        <w:t xml:space="preserve">ФТ 05  </w:t>
      </w:r>
      <w:r>
        <w:t>Запускать отдельную временную ВМ или microVM для каждой одновременно работающей заявки. Внутри нее должны быть отдельный браузер, профиль, файлы, процессы и сетевые настройки.</w:t>
      </w:r>
    </w:p>
    <w:p>
      <w:pPr>
        <w:ind w:left="414" w:hanging="414"/>
      </w:pPr>
      <w:r>
        <w:rPr>
          <w:b/>
        </w:rPr>
        <w:t xml:space="preserve">ФТ 06  </w:t>
      </w:r>
      <w:r>
        <w:t>В пилоте обеспечивать не менее 10 параллельных активных сред на согласованном сервере. Ограничение должно настраиваться без изменения логики порталов.</w:t>
      </w:r>
    </w:p>
    <w:p>
      <w:pPr>
        <w:ind w:left="414" w:hanging="414"/>
      </w:pPr>
      <w:r>
        <w:rPr>
          <w:b/>
        </w:rPr>
        <w:t xml:space="preserve">ФТ 07  </w:t>
      </w:r>
      <w:r>
        <w:t>Назначать каждой среде допустимый для данного сайта выход в сеть: прямой или через согласованный VPN либо шлюз. При отказе маршрута останавливать запросы этой среды, показывать ошибку и исключать переход на иной выход без подтверждения.</w:t>
      </w:r>
    </w:p>
    <w:p>
      <w:pPr>
        <w:ind w:left="414" w:hanging="414"/>
      </w:pPr>
      <w:r>
        <w:rPr>
          <w:b/>
        </w:rPr>
        <w:t xml:space="preserve">ФТ 08  </w:t>
      </w:r>
      <w:r>
        <w:t>Предоставлять оператору защищенный просмотр браузера и временный ручной контроль именно выбранной среды; доступ к чужой сессии по ссылке или идентификатору запрещен.</w:t>
      </w:r>
    </w:p>
    <w:p>
      <w:pPr>
        <w:pStyle w:val="Heading2"/>
      </w:pPr>
      <w:r>
        <w:t>3.3 Заполнение и контроль</w:t>
      </w:r>
    </w:p>
    <w:p>
      <w:pPr>
        <w:ind w:left="414" w:hanging="414"/>
      </w:pPr>
      <w:r>
        <w:rPr>
          <w:b/>
        </w:rPr>
        <w:t xml:space="preserve">ФТ 09  </w:t>
      </w:r>
      <w:r>
        <w:t>Для каждого пилотного сайта иметь настраиваемое описание полей, шагов, проверок и загрузок; фиксировать версию адаптера и быстро обнаруживать изменение формы.</w:t>
      </w:r>
    </w:p>
    <w:p>
      <w:pPr>
        <w:ind w:left="414" w:hanging="414"/>
      </w:pPr>
      <w:r>
        <w:rPr>
          <w:b/>
        </w:rPr>
        <w:t xml:space="preserve">ФТ 10  </w:t>
      </w:r>
      <w:r>
        <w:t>Заполнять текстовые поля, даты, списки, переключатели и загрузки документов с учетом формата и ограничений конкретного сайта. Перед записью показывать соответствие «поле сайта — значение профиля».</w:t>
      </w:r>
    </w:p>
    <w:p>
      <w:pPr>
        <w:ind w:left="414" w:hanging="414"/>
      </w:pPr>
      <w:r>
        <w:rPr>
          <w:b/>
        </w:rPr>
        <w:t xml:space="preserve">ФТ 11  </w:t>
      </w:r>
      <w:r>
        <w:t>После заполнения проверять обязательные поля, валидацию страницы и соответствие выбранному учащемуся. Не отправлять заявку при расхождении, нераспознанном обязательном поле или неуспешной загрузке файла.</w:t>
      </w:r>
    </w:p>
    <w:p>
      <w:pPr>
        <w:ind w:left="414" w:hanging="414"/>
      </w:pPr>
      <w:r>
        <w:rPr>
          <w:b/>
        </w:rPr>
        <w:t xml:space="preserve">ФТ 12  </w:t>
      </w:r>
      <w:r>
        <w:t>Останавливать сценарий на CAPTCHA и иных проверках человека, уведомлять оператора и продолжать после ручного завершения в той же среде. Не требовать автоматического обхода защит сайта.</w:t>
      </w:r>
    </w:p>
    <w:p>
      <w:pPr>
        <w:ind w:left="414" w:hanging="414"/>
      </w:pPr>
      <w:r>
        <w:rPr>
          <w:b/>
        </w:rPr>
        <w:t xml:space="preserve">ФТ 13  </w:t>
      </w:r>
      <w:r>
        <w:t>Вход с паролем и одноразовым кодом реализовать через защищенное получение учетных данных и ручное подтверждение там, где оно требуется. Не хранить коды и пароли в журнале.</w:t>
      </w:r>
    </w:p>
    <w:p>
      <w:pPr>
        <w:ind w:left="414" w:hanging="414"/>
      </w:pPr>
      <w:r>
        <w:rPr>
          <w:b/>
        </w:rPr>
        <w:t xml:space="preserve">ФТ 14  </w:t>
      </w:r>
      <w:r>
        <w:t>Показывать оператору итоговый черновик и предупреждения. Отправка возможна только после отдельного подтверждения уполномоченным лицом; повторная попытка не должна создавать дубликат.</w:t>
      </w:r>
    </w:p>
    <w:p>
      <w:pPr>
        <w:ind w:left="414" w:hanging="414"/>
      </w:pPr>
      <w:r>
        <w:rPr>
          <w:b/>
        </w:rPr>
        <w:t xml:space="preserve">ФТ 15  </w:t>
      </w:r>
      <w:r>
        <w:t>Сохранять статус, время, адрес портала, идентификатор или квитанцию заявки и доступное подтверждение отправки. При неясном исходе переводить задание на ручную проверку.</w:t>
      </w:r>
    </w:p>
    <w:p>
      <w:pPr>
        <w:pStyle w:val="Heading1"/>
      </w:pPr>
      <w:r>
        <w:t>4 Архитектура и защита данных</w:t>
      </w:r>
    </w:p>
    <w:p>
      <w:r>
        <w:t>Предлагаемые компоненты: веб интерфейс оператора; сервис профилей и документов; очередь и планировщик; каталог адаптеров сайтов; менеджер временных ВМ; сетевой шлюз с маршрутами по сайтам; хранилище черновиков и результатов; журнал событий и мониторинг. Допустимо иное технологическое исполнение, если выполнены требования к изоляции и приемке.</w:t>
      </w:r>
    </w:p>
    <w:p>
      <w:pPr>
        <w:ind w:left="295" w:hanging="204"/>
      </w:pPr>
      <w:r>
        <w:t xml:space="preserve">•  </w:t>
      </w:r>
      <w:r>
        <w:t>Одна активная заявка получает одну среду с отдельными диском, браузерным состоянием, учетными данными и сетевым пространством. Межсессионный обмен данными запрещен; общие тома с профилями учащихся не монтируются.</w:t>
      </w:r>
    </w:p>
    <w:p>
      <w:pPr>
        <w:ind w:left="295" w:hanging="204"/>
      </w:pPr>
      <w:r>
        <w:t xml:space="preserve">•  </w:t>
      </w:r>
      <w:r>
        <w:t>Каждая среда получает только документы и секреты своего задания на необходимое время. Трафик до внешних сайтов и служебных компонентов ограничивается правилами доступа; регион выхода виден оператору.</w:t>
      </w:r>
    </w:p>
    <w:p>
      <w:pPr>
        <w:ind w:left="295" w:hanging="204"/>
      </w:pPr>
      <w:r>
        <w:t xml:space="preserve">•  </w:t>
      </w:r>
      <w:r>
        <w:t>Профили, документы и необходимые состояния черновиков шифруются при хранении и передаче. Доступ к ним задается по ролям; операции с персональными данными протоколируются без записи паролей, кодов и полных значений документов в технические логи.</w:t>
      </w:r>
    </w:p>
    <w:p>
      <w:pPr>
        <w:ind w:left="295" w:hanging="204"/>
      </w:pPr>
      <w:r>
        <w:t xml:space="preserve">•  </w:t>
      </w:r>
      <w:r>
        <w:t>После завершения или истечения срока бездействия временная среда удаляется; сроки хранения исходных данных, квитанций и журналов согласуются до запуска с реальными учениками.</w:t>
      </w:r>
    </w:p>
    <w:p>
      <w:pPr>
        <w:ind w:left="295" w:hanging="204"/>
      </w:pPr>
      <w:r>
        <w:t xml:space="preserve">•  </w:t>
      </w:r>
      <w:r>
        <w:t>При недоступности сайта, изменении формы, блокировке VPN или отказе CAPTCHA работа корректно приостанавливается. Автоматические повторные попытки ограничены и не затрагивают финальную отправку без проверки статуса.</w:t>
      </w:r>
    </w:p>
    <w:p>
      <w:pPr>
        <w:pStyle w:val="Heading1"/>
      </w:pPr>
      <w:r>
        <w:t>5 Пилот и критерии приемки</w:t>
      </w:r>
    </w:p>
    <w:p>
      <w:r>
        <w:t>Для пилота заказчик и исполнитель заранее выбирают три целевых портала, тестовые учетные записи, виды форм и допустимый способ доступа. В набор входят форма с приложением документов, сценарий с проверкой человека и портал, которому требуется согласованный отдельный сетевой маршрут. Приемка проводится на согласованной конфигурации сервера без подачи реальных заявок без разрешения владельца данных.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143"/>
      </w:tblGrid>
      <w:tr>
        <w:trPr>
          <w:tblHeader w:val="true"/>
          <w:cantSplit/>
        </w:trPr>
        <w:tc>
          <w:tcPr>
            <w:tcW w:type="dxa" w:w="2268"/>
            <w:vAlign w:val="center"/>
            <w:shd w:fill="2D435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rPr>
                <w:b/>
                <w:color w:val="FFFFFF"/>
              </w:rPr>
              <w:t>Критерий</w:t>
            </w:r>
          </w:p>
        </w:tc>
        <w:tc>
          <w:tcPr>
            <w:tcW w:type="dxa" w:w="7143"/>
            <w:vAlign w:val="center"/>
            <w:shd w:fill="2D4359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10" w:type="dxa"/>
              <w:bottom w:w="110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rPr>
                <w:b/>
                <w:color w:val="FFFFFF"/>
              </w:rPr>
              <w:t>Проверка и результат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10 параллельных сред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Запустить 10 сессий на 30 минут; каждая управляется отдельно, сохраняет корректное состояние и не мешает другим.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6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Изоляция данных</w:t>
            </w:r>
          </w:p>
        </w:tc>
        <w:tc>
          <w:tcPr>
            <w:tcW w:type="dxa" w:w="7143"/>
            <w:vAlign w:val="center"/>
            <w:shd w:fill="F3F6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Два тестовых ученика на одном портале; в каждом браузере доступны только его cookies, документы, профиль и назначенный маршрут. Перекрестных данных — 0.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Точность заполнения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На согласованных формах не менее 98 % сопоставленных автоматически полей верны; каждое несовпадение видно до отправки.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6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Проверки человека</w:t>
            </w:r>
          </w:p>
        </w:tc>
        <w:tc>
          <w:tcPr>
            <w:tcW w:type="dxa" w:w="7143"/>
            <w:vAlign w:val="center"/>
            <w:shd w:fill="F3F6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В согласованных тестовых сценариях CAPTCHA и OTP вызывают остановку, уведомление и передачу управления; затем сценарий продолжается.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Сетевой маршрут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Для заданного сайта проверяется выбранный выход. При отказе VPN соединение этой среды прекращается без перехода на прямой канал.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3F6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Подтверждение и повторы</w:t>
            </w:r>
          </w:p>
        </w:tc>
        <w:tc>
          <w:tcPr>
            <w:tcW w:type="dxa" w:w="7143"/>
            <w:vAlign w:val="center"/>
            <w:shd w:fill="F3F6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Без явного решения оператора отправки нет; при повторе после сбоя дубликат заявки не создается.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Прослеживаемость</w:t>
            </w:r>
          </w:p>
        </w:tc>
        <w:tc>
          <w:tcPr>
            <w:tcW w:type="dxa" w:w="71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bottom w:w="95" w:type="dxa"/>
              <w:left w:w="115" w:type="dxa"/>
              <w:right w:w="115" w:type="dxa"/>
            </w:tcMar>
          </w:tcPr>
          <w:p>
            <w:pPr>
              <w:pStyle w:val="Smallbody"/>
            </w:pPr>
            <w:r>
              <w:t>Для каждого задания доступны статусы, ошибки, версия адаптера и подтверждение результата без раскрытия секретов в журнале.</w:t>
            </w:r>
          </w:p>
        </w:tc>
      </w:tr>
    </w:tbl>
    <w:p>
      <w:pPr>
        <w:spacing w:after="20"/>
      </w:pPr>
    </w:p>
    <w:p>
      <w:pPr>
        <w:pStyle w:val="Heading1"/>
      </w:pPr>
      <w:r>
        <w:t>6 Этапы и результаты разработки</w:t>
      </w:r>
    </w:p>
    <w:p>
      <w:pPr>
        <w:ind w:left="414" w:hanging="414"/>
      </w:pPr>
      <w:r>
        <w:rPr>
          <w:b/>
        </w:rPr>
        <w:t xml:space="preserve">Этап 1  </w:t>
      </w:r>
      <w:r>
        <w:t>Уточнение трех сайтов, разрешенного порядка работы с ними, профиля данных и документов, макетов интерфейса, сетевых регионов и ожидаемой нагрузки. Результат: согласованные сценарии и тестовые учетные записи.</w:t>
      </w:r>
    </w:p>
    <w:p>
      <w:pPr>
        <w:ind w:left="414" w:hanging="414"/>
      </w:pPr>
      <w:r>
        <w:rPr>
          <w:b/>
        </w:rPr>
        <w:t xml:space="preserve">Этап 2  </w:t>
      </w:r>
      <w:r>
        <w:t>Прототип одной изолированной среды, входа, автозаполнения одного портала и ручной передачи CAPTCHA. Результат: демонстрация полного цикла до черновика.</w:t>
      </w:r>
    </w:p>
    <w:p>
      <w:pPr>
        <w:ind w:left="414" w:hanging="414"/>
      </w:pPr>
      <w:r>
        <w:rPr>
          <w:b/>
        </w:rPr>
        <w:t xml:space="preserve">Этап 3  </w:t>
      </w:r>
      <w:r>
        <w:t>Очередь и параллельный запуск, оставшиеся адаптеры, маршруты VPN, контроль отправки, аудит и панель оператора. Результат: пилотная версия.</w:t>
      </w:r>
    </w:p>
    <w:p>
      <w:pPr>
        <w:ind w:left="414" w:hanging="414"/>
      </w:pPr>
      <w:r>
        <w:rPr>
          <w:b/>
        </w:rPr>
        <w:t xml:space="preserve">Этап 4  </w:t>
      </w:r>
      <w:r>
        <w:t>Испытания по разделу 5, исправление выявленных ошибок и передача документации. Результат: протокол приемки и перечень ограничений по каждому сайту.</w:t>
      </w:r>
    </w:p>
    <w:p>
      <w:r>
        <w:t>Передаваемые материалы: исходный код и инструкции развертывания, конфигурация инфраструктуры, описание модели данных и API, адаптеры пилотных сайтов, инструкция оператора, сценарии проверки, результаты нагрузочного и функционального испытания. Стоимость инфраструктуры, поддержка новых сайтов и сопровождение после пилота оцениваются отдельно.</w:t>
      </w:r>
    </w:p>
    <w:p>
      <w:pPr>
        <w:pStyle w:val="Heading1"/>
      </w:pPr>
      <w:r>
        <w:t>7 Данные для уточнения перед оценкой</w:t>
      </w:r>
    </w:p>
    <w:p>
      <w:pPr>
        <w:ind w:left="295" w:hanging="204"/>
      </w:pPr>
      <w:r>
        <w:t xml:space="preserve">•  </w:t>
      </w:r>
      <w:r>
        <w:t>Список и приоритет конкретных сайтов, типов заявок и программ; нужны ли разные языки форм.</w:t>
      </w:r>
    </w:p>
    <w:p>
      <w:pPr>
        <w:ind w:left="295" w:hanging="204"/>
      </w:pPr>
      <w:r>
        <w:t xml:space="preserve">•  </w:t>
      </w:r>
      <w:r>
        <w:t>Источник профилей и документов: существующая CRM, личный кабинет, таблицы или ручной ввод.</w:t>
      </w:r>
    </w:p>
    <w:p>
      <w:pPr>
        <w:ind w:left="295" w:hanging="204"/>
      </w:pPr>
      <w:r>
        <w:t xml:space="preserve">•  </w:t>
      </w:r>
      <w:r>
        <w:t>Сколько заявок в день, какой пик одновременных сессий, сколько времени можно держать сессию открытой.</w:t>
      </w:r>
    </w:p>
    <w:p>
      <w:pPr>
        <w:ind w:left="295" w:hanging="204"/>
      </w:pPr>
      <w:r>
        <w:t xml:space="preserve">•  </w:t>
      </w:r>
      <w:r>
        <w:t>Кто предоставляет аккаунты, проходит CAPTCHA и OTP, кто утверждает отправку и может ли ученик входить сам.</w:t>
      </w:r>
    </w:p>
    <w:p>
      <w:pPr>
        <w:ind w:left="295" w:hanging="204"/>
      </w:pPr>
      <w:r>
        <w:t xml:space="preserve">•  </w:t>
      </w:r>
      <w:r>
        <w:t>Для каких сайтов и регионов нужен VPN; допускают ли их правила выбранный маршрут и автоматизированное заполнение.</w:t>
      </w:r>
    </w:p>
    <w:p>
      <w:pPr>
        <w:ind w:left="295" w:hanging="204"/>
      </w:pPr>
      <w:r>
        <w:t xml:space="preserve">•  </w:t>
      </w:r>
      <w:r>
        <w:t>Где размещается сервер, какие есть ресурсы, требования к хранению и удалению данных, сроки и бюджет пилота.</w:t>
      </w:r>
    </w:p>
    <w:p>
      <w:pPr>
        <w:pStyle w:val="Smallbody"/>
      </w:pPr>
      <w:r>
        <w:t>Архитектурные ориентиры: документация Playwright о браузерных контекстах (playwright.dev/docs/browser-contexts); документация Kubernetes о сетевых политиках (kubernetes.io/docs/concepts/services-networking/network-policies/). Раздельные контексты браузера помогают разделять cookies и хранилище, но требование отдельных сетевых маршрутов и сильной изоляции закреплено в этом задании на уровне виртуальных сред.</w:t>
      </w:r>
    </w:p>
    <w:sectPr w:rsidR="00FC693F" w:rsidRPr="0006063C" w:rsidSect="00034616">
      <w:footerReference w:type="default" r:id="rId9"/>
      <w:pgSz w:w="11906" w:h="16838"/>
      <w:pgMar w:top="1191" w:right="1191" w:bottom="107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body"/>
      <w:jc w:val="right"/>
    </w:pPr>
    <w:r>
      <w:t>Техническое задание  ·  версия 0.1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1" w:lineRule="auto"/>
    </w:pPr>
    <w:rPr>
      <w:rFonts w:ascii="DejaVu Sans" w:hAnsi="DejaVu Sans"/>
      <w:color w:val="1E252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DejaVu Sans" w:hAnsi="DejaVu Sans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body">
    <w:name w:val="Small body"/>
    <w:basedOn w:val="Normal"/>
    <w:pPr>
      <w:spacing w:after="80" w:line="269" w:lineRule="auto"/>
    </w:pPr>
    <w:rPr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систему заполнения заявок учащихся</dc:title>
  <dc:subject>Задача для Astana Hub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