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jc w:val="center"/>
      </w:pPr>
      <w:r>
        <w:rPr>
          <w:b/>
          <w:color w:val="27445D"/>
          <w:sz w:val="32"/>
        </w:rPr>
        <w:t>ТЕХНИЧЕСКОЕ ЗАДАНИЕ / TECHNICAL SPECIFICATION</w:t>
      </w:r>
    </w:p>
    <w:p>
      <w:pPr>
        <w:jc w:val="center"/>
      </w:pPr>
      <w:r>
        <w:rPr>
          <w:b/>
          <w:sz w:val="20"/>
        </w:rPr>
        <w:t>Разработка корпоративного веб-сайта LWO / Development of the LWO Corporate Website</w:t>
      </w:r>
    </w:p>
    <w:tbl>
      <w:tblPr>
        <w:tblW w:type="auto" w:w="0"/>
        <w:jc w:val="center"/>
        <w:tblLayout w:type="fixed"/>
        <w:tblLook w:firstColumn="1" w:firstRow="1" w:lastColumn="0" w:lastRow="0" w:noHBand="0" w:noVBand="1" w:val="04A0"/>
      </w:tblPr>
      <w:tblGrid>
        <w:gridCol w:w="5184"/>
        <w:gridCol w:w="5184"/>
      </w:tblGrid>
      <w:tr>
        <w:tc>
          <w:tcPr>
            <w:tcW w:type="dxa" w:w="5018"/>
            <w:vAlign w:val="center"/>
            <w:shd w:fill="F3F5F6"/>
          </w:tcPr>
          <w:p>
            <w:r>
              <w:rPr>
                <w:b/>
                <w:sz w:val="16"/>
              </w:rPr>
              <w:t>Заказчик: LWO</w:t>
            </w:r>
          </w:p>
        </w:tc>
        <w:tc>
          <w:tcPr>
            <w:tcW w:type="dxa" w:w="5018"/>
            <w:vAlign w:val="center"/>
            <w:shd w:fill="F3F5F6"/>
          </w:tcPr>
          <w:p>
            <w:r>
              <w:rPr>
                <w:b/>
                <w:sz w:val="16"/>
              </w:rPr>
              <w:t>Client: LWO</w:t>
            </w:r>
          </w:p>
        </w:tc>
      </w:tr>
      <w:tr>
        <w:tc>
          <w:tcPr>
            <w:tcW w:type="dxa" w:w="5018"/>
            <w:vAlign w:val="center"/>
            <w:shd w:fill="FFFFFF"/>
          </w:tcPr>
          <w:p>
            <w:r>
              <w:rPr>
                <w:b w:val="0"/>
                <w:sz w:val="16"/>
              </w:rPr>
              <w:t>Тип проекта: корпоративный сайт горнодобывающей и геологоразведочной компании</w:t>
            </w:r>
          </w:p>
        </w:tc>
        <w:tc>
          <w:tcPr>
            <w:tcW w:type="dxa" w:w="5018"/>
            <w:vAlign w:val="center"/>
            <w:shd w:fill="FFFFFF"/>
          </w:tcPr>
          <w:p>
            <w:r>
              <w:rPr>
                <w:b w:val="0"/>
                <w:sz w:val="16"/>
              </w:rPr>
              <w:t>Project Type: Corporate Mining &amp; Exploration Website</w:t>
            </w:r>
          </w:p>
        </w:tc>
      </w:tr>
      <w:tr>
        <w:tc>
          <w:tcPr>
            <w:tcW w:type="dxa" w:w="5018"/>
            <w:vAlign w:val="center"/>
            <w:shd w:fill="F3F5F6"/>
          </w:tcPr>
          <w:p>
            <w:r>
              <w:rPr>
                <w:b w:val="0"/>
                <w:sz w:val="16"/>
              </w:rPr>
              <w:t>Основной язык: английский</w:t>
            </w:r>
          </w:p>
        </w:tc>
        <w:tc>
          <w:tcPr>
            <w:tcW w:type="dxa" w:w="5018"/>
            <w:vAlign w:val="center"/>
            <w:shd w:fill="F3F5F6"/>
          </w:tcPr>
          <w:p>
            <w:r>
              <w:rPr>
                <w:b w:val="0"/>
                <w:sz w:val="16"/>
              </w:rPr>
              <w:t>Primary Language: English</w:t>
            </w:r>
          </w:p>
        </w:tc>
      </w:tr>
      <w:tr>
        <w:tc>
          <w:tcPr>
            <w:tcW w:type="dxa" w:w="5018"/>
            <w:vAlign w:val="center"/>
            <w:shd w:fill="FFFFFF"/>
          </w:tcPr>
          <w:p>
            <w:r>
              <w:rPr>
                <w:b w:val="0"/>
                <w:sz w:val="16"/>
              </w:rPr>
              <w:t>Дополнительные языки: русский, упрощенный китайский</w:t>
            </w:r>
          </w:p>
        </w:tc>
        <w:tc>
          <w:tcPr>
            <w:tcW w:type="dxa" w:w="5018"/>
            <w:vAlign w:val="center"/>
            <w:shd w:fill="FFFFFF"/>
          </w:tcPr>
          <w:p>
            <w:r>
              <w:rPr>
                <w:b w:val="0"/>
                <w:sz w:val="16"/>
              </w:rPr>
              <w:t>Additional Languages: Russian, Simplified Chinese</w:t>
            </w:r>
          </w:p>
        </w:tc>
      </w:tr>
      <w:tr>
        <w:tc>
          <w:tcPr>
            <w:tcW w:type="dxa" w:w="5018"/>
            <w:vAlign w:val="center"/>
            <w:shd w:fill="F3F5F6"/>
          </w:tcPr>
          <w:p>
            <w:r>
              <w:rPr>
                <w:b w:val="0"/>
                <w:sz w:val="16"/>
              </w:rPr>
              <w:t>Версия: 1.0 — август 2026 г.</w:t>
            </w:r>
          </w:p>
        </w:tc>
        <w:tc>
          <w:tcPr>
            <w:tcW w:type="dxa" w:w="5018"/>
            <w:vAlign w:val="center"/>
            <w:shd w:fill="F3F5F6"/>
          </w:tcPr>
          <w:p>
            <w:r>
              <w:rPr>
                <w:b w:val="0"/>
                <w:sz w:val="16"/>
              </w:rPr>
              <w:t>Version: 1.0 — August 2026</w:t>
            </w:r>
          </w:p>
        </w:tc>
      </w:tr>
    </w:tbl>
    <w:p>
      <w:pPr>
        <w:spacing w:before="160" w:after="60"/>
      </w:pPr>
      <w:r>
        <w:rPr>
          <w:b/>
          <w:color w:val="27445D"/>
          <w:sz w:val="22"/>
        </w:rPr>
        <w:t>1. ЦЕЛЬ ПРОЕКТА / PROJECT OBJECTIVE</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Разработать современный корпоративный веб-сайт LWO — компании, развивающей диверсифицированный портфель проектов по меди, золоту, вольфраму и критическим минералам в Казахстане.</w:t>
            </w:r>
          </w:p>
          <w:p>
            <w:pPr>
              <w:spacing w:after="40" w:line="240" w:lineRule="auto"/>
            </w:pPr>
            <w:r>
              <w:rPr>
                <w:sz w:val="16"/>
              </w:rPr>
              <w:t>Сайт должен позиционировать LWO как серьезную, технически компетентную и международно ориентированную горнодобывающую и геологоразведочную компанию, способную продвигать проекты от геологоразведки и оценки ресурсов до стадий PFS/DFS, привлечения стратегического партнера и дальнейшего развития проекта.</w:t>
            </w:r>
          </w:p>
          <w:p>
            <w:pPr>
              <w:spacing w:after="40" w:line="240" w:lineRule="auto"/>
            </w:pPr>
            <w:r>
              <w:rPr>
                <w:sz w:val="16"/>
              </w:rPr>
              <w:t>Основная задача сайта — формирование институционального доверия со стороны международных горнодобывающих компаний, стратегических инвесторов, финансовых институтов, инженерных и технических консультантов, государственных органов и потенциальных партнеров по совместным предприятиям.</w:t>
            </w:r>
          </w:p>
          <w:p>
            <w:pPr>
              <w:spacing w:after="40" w:line="240" w:lineRule="auto"/>
            </w:pPr>
            <w:r>
              <w:rPr>
                <w:sz w:val="16"/>
              </w:rPr>
              <w:t>Сайт не должен выглядеть как рекламный лендинг, сайт небольшой геологоразведочной компании или типовой шаблонный сайт горнодобывающей отрасли.</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Develop a modern corporate website for LWO, a company developing a diversified portfolio of copper, gold, tungsten and critical mineral projects in Kazakhstan.</w:t>
            </w:r>
          </w:p>
          <w:p>
            <w:pPr>
              <w:spacing w:after="40" w:line="240" w:lineRule="auto"/>
            </w:pPr>
            <w:r>
              <w:rPr>
                <w:sz w:val="16"/>
              </w:rPr>
              <w:t>The website must position LWO as a credible, technically competent and internationally oriented mining and exploration company capable of advancing projects from exploration and resource evaluation through PFS/DFS, strategic partnership and project development.</w:t>
            </w:r>
          </w:p>
          <w:p>
            <w:pPr>
              <w:spacing w:after="40" w:line="240" w:lineRule="auto"/>
            </w:pPr>
            <w:r>
              <w:rPr>
                <w:sz w:val="16"/>
              </w:rPr>
              <w:t>The primary purpose is to establish institutional credibility with international mining companies, strategic investors, financial institutions, engineering and technical advisers, government stakeholders and potential joint-venture partners.</w:t>
            </w:r>
          </w:p>
          <w:p>
            <w:pPr>
              <w:spacing w:after="40" w:line="240" w:lineRule="auto"/>
            </w:pPr>
            <w:r>
              <w:rPr>
                <w:sz w:val="16"/>
              </w:rPr>
              <w:t>The website must not resemble a promotional landing page, a small exploration-company website or a generic mining template.</w:t>
            </w:r>
          </w:p>
        </w:tc>
      </w:tr>
    </w:tbl>
    <w:p>
      <w:pPr>
        <w:spacing w:before="160" w:after="60"/>
      </w:pPr>
      <w:r>
        <w:rPr>
          <w:b/>
          <w:color w:val="27445D"/>
          <w:sz w:val="22"/>
        </w:rPr>
        <w:t>2. ПОЗИЦИОНИРОВАНИЕ / BRAND POSITIONING</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Основная философия бренда: Discover. Develop. Partner.</w:t>
            </w:r>
          </w:p>
          <w:p>
            <w:pPr>
              <w:spacing w:after="40" w:line="240" w:lineRule="auto"/>
            </w:pPr>
            <w:r>
              <w:rPr>
                <w:sz w:val="16"/>
              </w:rPr>
              <w:t>Основной слоган: Unlocking Kazakhstan's Mineral Potential.</w:t>
            </w:r>
          </w:p>
          <w:p>
            <w:pPr>
              <w:spacing w:after="40" w:line="240" w:lineRule="auto"/>
            </w:pPr>
            <w:r>
              <w:rPr>
                <w:sz w:val="16"/>
              </w:rPr>
              <w:t>LWO должна позиционироваться как ориентированная на Казахстан горнодобывающая и геологоразведочная платформа, развивающая новое поколение проектов по меди, золоту, вольфраму и критическим минералам.</w:t>
            </w:r>
          </w:p>
          <w:p>
            <w:pPr>
              <w:spacing w:after="40" w:line="240" w:lineRule="auto"/>
            </w:pPr>
            <w:r>
              <w:rPr>
                <w:sz w:val="16"/>
              </w:rPr>
              <w:t>Ключевые характеристики бренда: надежность, международный уровень, техническая компетентность, профессиональность, современность, инвестиционная привлекательность, сдержанность и выраженный геологический характер. Следует избегать чрезмерно рекламных и неподтвержденных заявлений.</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Core brand philosophy: Discover. Develop. Partner.</w:t>
            </w:r>
          </w:p>
          <w:p>
            <w:pPr>
              <w:spacing w:after="40" w:line="240" w:lineRule="auto"/>
            </w:pPr>
            <w:r>
              <w:rPr>
                <w:sz w:val="16"/>
              </w:rPr>
              <w:t>Primary headline: Unlocking Kazakhstan's Mineral Potential.</w:t>
            </w:r>
          </w:p>
          <w:p>
            <w:pPr>
              <w:spacing w:after="40" w:line="240" w:lineRule="auto"/>
            </w:pPr>
            <w:r>
              <w:rPr>
                <w:sz w:val="16"/>
              </w:rPr>
              <w:t>LWO should be positioned as a Kazakhstan-focused mining and exploration platform developing the next generation of copper, gold, tungsten and critical mineral projects.</w:t>
            </w:r>
          </w:p>
          <w:p>
            <w:pPr>
              <w:spacing w:after="40" w:line="240" w:lineRule="auto"/>
            </w:pPr>
            <w:r>
              <w:rPr>
                <w:sz w:val="16"/>
              </w:rPr>
              <w:t>The brand should feel credible, international, technically competent, sophisticated, modern, investment-grade, geological and understated. Exaggerated or unsupported promotional claims must be avoided.</w:t>
            </w:r>
          </w:p>
        </w:tc>
      </w:tr>
    </w:tbl>
    <w:p>
      <w:pPr>
        <w:spacing w:before="160" w:after="60"/>
      </w:pPr>
      <w:r>
        <w:rPr>
          <w:b/>
          <w:color w:val="27445D"/>
          <w:sz w:val="22"/>
        </w:rPr>
        <w:t>3. ЦЕЛЕВАЯ АУДИТОРИЯ / TARGET AUDIENCE</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Основные пользователи сайта: международные горнодобывающие компании; стратегические инвесторы; крупные китайские горнодобывающие и промышленные компании; финансовые институты и банки; инженерные и технические консультанты; государственные органы; потенциальные JV-партнеры; профессионалы горнодобывающей отрасли и потенциальные сотрудники.</w:t>
            </w:r>
          </w:p>
          <w:p>
            <w:pPr>
              <w:spacing w:after="40" w:line="240" w:lineRule="auto"/>
            </w:pPr>
            <w:r>
              <w:rPr>
                <w:sz w:val="16"/>
              </w:rPr>
              <w:t>В течение первых 20–30 секунд посетитель сайта должен получить четкое представление о том, что представляет собой LWO, где компания осуществляет деятельность, на каких ключевых полезных ископаемых специализируется, какие проекты входят в ее портфель и на каких стадиях развития они находятся, какова модель развития проектов LWO, а также каким образом потенциальный стратегический партнер может начать сотрудничество с компанией.</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Primary website audiences include international mining companies; strategic investors; major Chinese mining and industrial groups; financial institutions and banks; engineering and technical advisers; government stakeholders; potential JV partners; mining industry professionals and potential employees.</w:t>
            </w:r>
          </w:p>
          <w:p>
            <w:pPr>
              <w:spacing w:after="40" w:line="240" w:lineRule="auto"/>
            </w:pPr>
            <w:r>
              <w:rPr>
                <w:sz w:val="16"/>
              </w:rPr>
              <w:t>Within the first 20–30 seconds, a visitor should gain a clear understanding of who LWO is, where the company operates, its principal commodities, the projects in its portfolio and their development stages, LWO's project development model, and how a potential strategic partner can engage with the company.</w:t>
            </w:r>
          </w:p>
        </w:tc>
      </w:tr>
    </w:tbl>
    <w:p>
      <w:pPr>
        <w:spacing w:before="160" w:after="60"/>
      </w:pPr>
      <w:r>
        <w:rPr>
          <w:b/>
          <w:color w:val="27445D"/>
          <w:sz w:val="22"/>
        </w:rPr>
        <w:t>4. СТРУКТУРА САЙТА / WEBSITE STRUCTURE</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Основное меню: About | Projects | Commodities | Partnerships | Sustainability | News | Contact.</w:t>
            </w:r>
          </w:p>
          <w:p>
            <w:pPr>
              <w:spacing w:after="40" w:line="240" w:lineRule="auto"/>
            </w:pPr>
            <w:r>
              <w:rPr>
                <w:sz w:val="16"/>
              </w:rPr>
              <w:t>В основном меню должна быть отдельная визуально выделенная кнопка Data Room.</w:t>
            </w:r>
          </w:p>
          <w:p>
            <w:pPr>
              <w:spacing w:after="40" w:line="240" w:lineRule="auto"/>
            </w:pPr>
            <w:r>
              <w:rPr>
                <w:sz w:val="16"/>
              </w:rPr>
              <w:t>Переключатель языков: EN | RU | 中文. Навигация должна оставаться простой, понятной и без избыточного количества вложенных уровней.</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Main navigation: About | Projects | Commodities | Partnerships | Sustainability | News | Contact.</w:t>
            </w:r>
          </w:p>
          <w:p>
            <w:pPr>
              <w:spacing w:after="40" w:line="240" w:lineRule="auto"/>
            </w:pPr>
            <w:r>
              <w:rPr>
                <w:sz w:val="16"/>
              </w:rPr>
              <w:t>A separate and visually distinct Data Room CTA must be included in the primary navigation.</w:t>
            </w:r>
          </w:p>
          <w:p>
            <w:pPr>
              <w:spacing w:after="40" w:line="240" w:lineRule="auto"/>
            </w:pPr>
            <w:r>
              <w:rPr>
                <w:sz w:val="16"/>
              </w:rPr>
              <w:t>Language switcher: EN | RU | 中文. Navigation should remain simple, intuitive and free of unnecessary nested menu levels.</w:t>
            </w:r>
          </w:p>
        </w:tc>
      </w:tr>
    </w:tbl>
    <w:p>
      <w:pPr>
        <w:spacing w:before="160" w:after="60"/>
      </w:pPr>
      <w:r>
        <w:rPr>
          <w:b/>
          <w:color w:val="27445D"/>
          <w:sz w:val="22"/>
        </w:rPr>
        <w:t>5. ГЛАВНАЯ СТРАНИЦА / HOMEPAGE</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Главная страница является приоритетной частью разработки. Первый экран должен занимать практически весь viewport и использовать качественные изображения или видео природы Казахстана, геологических объектов, геологоразведочных работ, бурения, керна или полевых работ.</w:t>
            </w:r>
          </w:p>
          <w:p>
            <w:pPr>
              <w:spacing w:after="40" w:line="240" w:lineRule="auto"/>
            </w:pPr>
            <w:r>
              <w:rPr>
                <w:sz w:val="16"/>
              </w:rPr>
              <w:t>Не допускается использование изображений чужих действующих карьеров или фабрик таким образом, чтобы могло возникнуть впечатление, что они принадлежат LWO.</w:t>
            </w:r>
          </w:p>
          <w:p>
            <w:pPr>
              <w:spacing w:after="40" w:line="240" w:lineRule="auto"/>
            </w:pPr>
            <w:r>
              <w:rPr>
                <w:sz w:val="16"/>
              </w:rPr>
              <w:t>Основной текст: LWO — Unlocking Kazakhstan's Mineral Potential. Подзаголовок: Developing copper, gold, tungsten and critical mineral projects through disciplined exploration and strategic partnerships.</w:t>
            </w:r>
          </w:p>
          <w:p>
            <w:pPr>
              <w:spacing w:after="40" w:line="240" w:lineRule="auto"/>
            </w:pPr>
            <w:r>
              <w:rPr>
                <w:sz w:val="16"/>
              </w:rPr>
              <w:t>Основные CTA: Explore Our Projects и Partner With Us. Визуальная подача должна быть кинематографичной, сдержанной и институциональной.</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The Homepage is the priority development area. The Hero should occupy approximately the full initial viewport and use high-quality imagery or video featuring Kazakhstan landscapes, geological formations, exploration activities, drilling, drill core or geological fieldwork.</w:t>
            </w:r>
          </w:p>
          <w:p>
            <w:pPr>
              <w:spacing w:after="40" w:line="240" w:lineRule="auto"/>
            </w:pPr>
            <w:r>
              <w:rPr>
                <w:sz w:val="16"/>
              </w:rPr>
              <w:t>Third-party operating mines or processing facilities must not be presented in a manner that could imply ownership by LWO.</w:t>
            </w:r>
          </w:p>
          <w:p>
            <w:pPr>
              <w:spacing w:after="40" w:line="240" w:lineRule="auto"/>
            </w:pPr>
            <w:r>
              <w:rPr>
                <w:sz w:val="16"/>
              </w:rPr>
              <w:t>Primary copy: LWO — Unlocking Kazakhstan's Mineral Potential. Supporting statement: Developing copper, gold, tungsten and critical mineral projects through disciplined exploration and strategic partnerships.</w:t>
            </w:r>
          </w:p>
          <w:p>
            <w:pPr>
              <w:spacing w:after="40" w:line="240" w:lineRule="auto"/>
            </w:pPr>
            <w:r>
              <w:rPr>
                <w:sz w:val="16"/>
              </w:rPr>
              <w:t>Primary CTAs: Explore Our Projects and Partner With Us. The visual treatment should be cinematic, restrained and institutional.</w:t>
            </w:r>
          </w:p>
        </w:tc>
      </w:tr>
    </w:tbl>
    <w:p>
      <w:pPr>
        <w:spacing w:before="160" w:after="60"/>
      </w:pPr>
      <w:r>
        <w:rPr>
          <w:b/>
          <w:color w:val="27445D"/>
          <w:sz w:val="22"/>
        </w:rPr>
        <w:t>6. ОБЗОР ПОРТФЕЛЯ / PORTFOLIO OVERVIEW</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Отобразить четыре основных направления портфеля: Copper, Gold, Tungsten и Critical Minerals. Каждая категория должна вести к соответствующим проектам.</w:t>
            </w:r>
          </w:p>
          <w:p>
            <w:pPr>
              <w:spacing w:after="40" w:line="240" w:lineRule="auto"/>
            </w:pPr>
            <w:r>
              <w:rPr>
                <w:sz w:val="16"/>
              </w:rPr>
              <w:t>Вместо стандартных отраслевых иконок предпочтительно использовать качественные фотографии, геологические текстуры, крупную типографику и лаконичные визуальные элементы.</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Display four principal portfolio categories: Copper, Gold, Tungsten and Critical Minerals. Each category must link to the corresponding projects.</w:t>
            </w:r>
          </w:p>
          <w:p>
            <w:pPr>
              <w:spacing w:after="40" w:line="240" w:lineRule="auto"/>
            </w:pPr>
            <w:r>
              <w:rPr>
                <w:sz w:val="16"/>
              </w:rPr>
              <w:t>Use high-quality photography, geological textures, strong typography and restrained visual elements rather than generic industry icons.</w:t>
            </w:r>
          </w:p>
        </w:tc>
      </w:tr>
    </w:tbl>
    <w:p>
      <w:pPr>
        <w:spacing w:before="160" w:after="60"/>
      </w:pPr>
      <w:r>
        <w:rPr>
          <w:b/>
          <w:color w:val="27445D"/>
          <w:sz w:val="22"/>
        </w:rPr>
        <w:t>7. ИНТЕРАКТИВНАЯ КАРТА ПРОЕКТОВ / INTERACTIVE PROJECT MAP</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Интерактивная карта Казахстана должна стать одним из ключевых элементов сайта. Стандартный Google Maps embed не должен использоваться как основное визуальное решение; требуется кастомная стилизованная карта в фирменной стилистике LWO.</w:t>
            </w:r>
          </w:p>
          <w:p>
            <w:pPr>
              <w:spacing w:after="40" w:line="240" w:lineRule="auto"/>
            </w:pPr>
            <w:r>
              <w:rPr>
                <w:sz w:val="16"/>
              </w:rPr>
              <w:t>Начальный перечень проектов: Zhaltyrkol — Copper; Karaozek — Copper; Shat-3 — Copper; Enbekshilderskoye — Copper; Koytas — Copper; Suna — Gold; Akchetau — Tungsten / Molybdenum / Critical Minerals; Aksorly — Tungsten.</w:t>
            </w:r>
          </w:p>
          <w:p>
            <w:pPr>
              <w:spacing w:after="40" w:line="240" w:lineRule="auto"/>
            </w:pPr>
            <w:r>
              <w:rPr>
                <w:sz w:val="16"/>
              </w:rPr>
              <w:t>Архитектура должна позволять добавлять новые проекты через CMS без переработки карты. Фильтры: All | Copper | Gold | Tungsten | Critical Minerals.</w:t>
            </w:r>
          </w:p>
          <w:p>
            <w:pPr>
              <w:spacing w:after="40" w:line="240" w:lineRule="auto"/>
            </w:pPr>
            <w:r>
              <w:rPr>
                <w:sz w:val="16"/>
              </w:rPr>
              <w:t>При выборе маркера должна открываться карточка с названием проекта, commodity, местоположением, стадией развития, кратким описанием и CTA Explore Project.</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The interactive Kazakhstan map should become one of the signature elements of the website. A standard Google Maps embed must not be used as the primary visual solution; a custom-styled map consistent with the LWO visual identity is required.</w:t>
            </w:r>
          </w:p>
          <w:p>
            <w:pPr>
              <w:spacing w:after="40" w:line="240" w:lineRule="auto"/>
            </w:pPr>
            <w:r>
              <w:rPr>
                <w:sz w:val="16"/>
              </w:rPr>
              <w:t>Initial projects: Zhaltyrkol — Copper; Karaozek — Copper; Shat-3 — Copper; Enbekshilderskoye — Copper; Koytas — Copper; Suna — Gold; Akchetau — Tungsten / Molybdenum / Critical Minerals; Aksorly — Tungsten.</w:t>
            </w:r>
          </w:p>
          <w:p>
            <w:pPr>
              <w:spacing w:after="40" w:line="240" w:lineRule="auto"/>
            </w:pPr>
            <w:r>
              <w:rPr>
                <w:sz w:val="16"/>
              </w:rPr>
              <w:t>The architecture must allow additional projects to be added through the CMS without redesigning the map. Filters: All | Copper | Gold | Tungsten | Critical Minerals.</w:t>
            </w:r>
          </w:p>
          <w:p>
            <w:pPr>
              <w:spacing w:after="40" w:line="240" w:lineRule="auto"/>
            </w:pPr>
            <w:r>
              <w:rPr>
                <w:sz w:val="16"/>
              </w:rPr>
              <w:t>Selecting a marker should open a project preview containing the project name, commodity, location, development stage, short description and an Explore Project CTA.</w:t>
            </w:r>
          </w:p>
        </w:tc>
      </w:tr>
    </w:tbl>
    <w:p>
      <w:pPr>
        <w:spacing w:before="160" w:after="60"/>
      </w:pPr>
      <w:r>
        <w:rPr>
          <w:b/>
          <w:color w:val="27445D"/>
          <w:sz w:val="22"/>
        </w:rPr>
        <w:t>8. СТРАНИЦА PROJECTS / PROJECTS PAGE</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Создать отдельную страницу общего портфеля проектов с режимами Map View и List View. Предусмотреть фильтрацию как минимум по commodity и стадии развития.</w:t>
            </w:r>
          </w:p>
          <w:p>
            <w:pPr>
              <w:spacing w:after="40" w:line="240" w:lineRule="auto"/>
            </w:pPr>
            <w:r>
              <w:rPr>
                <w:sz w:val="16"/>
              </w:rPr>
              <w:t>Карточка проекта должна содержать название, commodity, местоположение, стадию развития, краткое описание и ссылку Explore Project. Структура должна быть масштабируемой для добавления новых проектов.</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Develop a dedicated project portfolio page with Map View and List View. Provide filtering at minimum by commodity and development stage.</w:t>
            </w:r>
          </w:p>
          <w:p>
            <w:pPr>
              <w:spacing w:after="40" w:line="240" w:lineRule="auto"/>
            </w:pPr>
            <w:r>
              <w:rPr>
                <w:sz w:val="16"/>
              </w:rPr>
              <w:t>Each project card should include the project name, commodity, location, development stage, short description and an Explore Project link. The structure must be scalable to accommodate additional projects.</w:t>
            </w:r>
          </w:p>
        </w:tc>
      </w:tr>
    </w:tbl>
    <w:p>
      <w:pPr>
        <w:spacing w:before="160" w:after="60"/>
      </w:pPr>
      <w:r>
        <w:rPr>
          <w:b/>
          <w:color w:val="27445D"/>
          <w:sz w:val="22"/>
        </w:rPr>
        <w:t>9. ИНДИВИДУАЛЬНАЯ СТРАНИЦА ПРОЕКТА / INDIVIDUAL PROJECT PAGE</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Для всех проектов использовать единый повторно используемый шаблон. Структура: Project Hero; Project Overview; Commodity; Location; Ownership / Interest; Development Stage; Geology; Exploration History; Current Work Programme; Project Gallery; Location Map; Strategic Opportunity; Related News; Data Room CTA.</w:t>
            </w:r>
          </w:p>
          <w:p>
            <w:pPr>
              <w:spacing w:after="40" w:line="240" w:lineRule="auto"/>
            </w:pPr>
            <w:r>
              <w:rPr>
                <w:sz w:val="16"/>
              </w:rPr>
              <w:t>Если подтвержденная информация отсутствует, использовать отметку [SUBJECT TO LWO APPROVAL]. Разработчик не должен самостоятельно создавать, дополнять или интерпретировать технические данные проекта.</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Use one reusable template for all individual project pages. Structure: Project Hero; Project Overview; Commodity; Location; Ownership / Interest; Development Stage; Geology; Exploration History; Current Work Programme; Project Gallery; Location Map; Strategic Opportunity; Related News; Data Room CTA.</w:t>
            </w:r>
          </w:p>
          <w:p>
            <w:pPr>
              <w:spacing w:after="40" w:line="240" w:lineRule="auto"/>
            </w:pPr>
            <w:r>
              <w:rPr>
                <w:sz w:val="16"/>
              </w:rPr>
              <w:t>Where verified information is unavailable, use [SUBJECT TO LWO APPROVAL]. The developer must not independently create, supplement or interpret technical project data.</w:t>
            </w:r>
          </w:p>
        </w:tc>
      </w:tr>
    </w:tbl>
    <w:p>
      <w:pPr>
        <w:spacing w:before="160" w:after="60"/>
      </w:pPr>
      <w:r>
        <w:rPr>
          <w:b/>
          <w:color w:val="27445D"/>
          <w:sz w:val="22"/>
        </w:rPr>
        <w:t>10. МОДЕЛЬ РАЗВИТИЯ / DEVELOPMENT MODEL</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Создать визуальную последовательность Explore → Define → Evaluate → Partner → Develop. Расширенная логика: Exploration → Resource Definition → International Reporting Standards → PFS / DFS → Strategic Partnership → Project Development.</w:t>
            </w:r>
          </w:p>
          <w:p>
            <w:pPr>
              <w:spacing w:after="40" w:line="240" w:lineRule="auto"/>
            </w:pPr>
            <w:r>
              <w:rPr>
                <w:sz w:val="16"/>
              </w:rPr>
              <w:t>Допускается сдержанная scroll-анимация, если она улучшает восприятие процесса. Визуализация не должна создавать впечатление, что каждый проект уже прошел все указанные стадии.</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Create a visual sequence: Explore → Define → Evaluate → Partner → Develop. Expanded logic: Exploration → Resource Definition → International Reporting Standards → PFS / DFS → Strategic Partnership → Project Development.</w:t>
            </w:r>
          </w:p>
          <w:p>
            <w:pPr>
              <w:spacing w:after="40" w:line="240" w:lineRule="auto"/>
            </w:pPr>
            <w:r>
              <w:rPr>
                <w:sz w:val="16"/>
              </w:rPr>
              <w:t>Subtle scroll-based animation is acceptable where it improves comprehension. The visualisation must not imply that every project has already progressed through all listed stages.</w:t>
            </w:r>
          </w:p>
        </w:tc>
      </w:tr>
    </w:tbl>
    <w:p>
      <w:pPr>
        <w:spacing w:before="160" w:after="60"/>
      </w:pPr>
      <w:r>
        <w:rPr>
          <w:b/>
          <w:color w:val="27445D"/>
          <w:sz w:val="22"/>
        </w:rPr>
        <w:t>11. ПАРТНЕРСТВА / PARTNERSHIPS</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Создать отдельную страницу Partnerships с заголовком Partnering to Build the Next Generation of Mining Projects.</w:t>
            </w:r>
          </w:p>
          <w:p>
            <w:pPr>
              <w:spacing w:after="40" w:line="240" w:lineRule="auto"/>
            </w:pPr>
            <w:r>
              <w:rPr>
                <w:sz w:val="16"/>
              </w:rPr>
              <w:t>Предусмотреть следующие возможные форматы сотрудничества: Joint Exploration, Strategic Investment, Project-Level Investment, Joint Ventures, Technical Cooperation, Strategic Transactions. Основной CTA: Discuss a Partnership.</w:t>
            </w:r>
          </w:p>
          <w:p>
            <w:pPr>
              <w:spacing w:after="40" w:line="240" w:lineRule="auto"/>
            </w:pPr>
            <w:r>
              <w:rPr>
                <w:sz w:val="16"/>
              </w:rPr>
              <w:t>Названия и логотипы партнеров могут публиковаться только после отдельного согласования LWO.</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Create a dedicated Partnerships page with the headline Partnering to Build the Next Generation of Mining Projects.</w:t>
            </w:r>
          </w:p>
          <w:p>
            <w:pPr>
              <w:spacing w:after="40" w:line="240" w:lineRule="auto"/>
            </w:pPr>
            <w:r>
              <w:rPr>
                <w:sz w:val="16"/>
              </w:rPr>
              <w:t>Potential cooperation structures should include Joint Exploration, Strategic Investment, Project-Level Investment, Joint Ventures, Technical Cooperation and Strategic Transactions. Primary CTA: Discuss a Partnership.</w:t>
            </w:r>
          </w:p>
          <w:p>
            <w:pPr>
              <w:spacing w:after="40" w:line="240" w:lineRule="auto"/>
            </w:pPr>
            <w:r>
              <w:rPr>
                <w:sz w:val="16"/>
              </w:rPr>
              <w:t>Partner names and logos may only be displayed following explicit approval by LWO.</w:t>
            </w:r>
          </w:p>
        </w:tc>
      </w:tr>
    </w:tbl>
    <w:p>
      <w:pPr>
        <w:spacing w:before="160" w:after="60"/>
      </w:pPr>
      <w:r>
        <w:rPr>
          <w:b/>
          <w:color w:val="27445D"/>
          <w:sz w:val="22"/>
        </w:rPr>
        <w:t>12. УСТОЙЧИВОЕ РАЗВИТИЕ / SUSTAINABILITY</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Раздел должен включать: Responsible Exploration, Health &amp; Safety, Environmental Stewardship, Local Communities и Governance.</w:t>
            </w:r>
          </w:p>
          <w:p>
            <w:pPr>
              <w:spacing w:after="40" w:line="240" w:lineRule="auto"/>
            </w:pPr>
            <w:r>
              <w:rPr>
                <w:sz w:val="16"/>
              </w:rPr>
              <w:t>Тон должен быть фактическим и сдержанным. Не допускается создание неподтвержденных ESG-обязательств, количественных целей, экологических показателей или иных заявлений, не утвержденных LWO.</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The section should include Responsible Exploration, Health &amp; Safety, Environmental Stewardship, Local Communities and Governance.</w:t>
            </w:r>
          </w:p>
          <w:p>
            <w:pPr>
              <w:spacing w:after="40" w:line="240" w:lineRule="auto"/>
            </w:pPr>
            <w:r>
              <w:rPr>
                <w:sz w:val="16"/>
              </w:rPr>
              <w:t>The tone should be factual and restrained. Unsupported ESG commitments, numerical targets, environmental metrics or other statements not approved by LWO must not be created.</w:t>
            </w:r>
          </w:p>
        </w:tc>
      </w:tr>
    </w:tbl>
    <w:p>
      <w:pPr>
        <w:spacing w:before="160" w:after="60"/>
      </w:pPr>
      <w:r>
        <w:rPr>
          <w:b/>
          <w:color w:val="27445D"/>
          <w:sz w:val="22"/>
        </w:rPr>
        <w:t>13. НОВОСТИ / NEWS</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CMS должна позволять LWO самостоятельно создавать, редактировать и публиковать новости. Категории: Corporate Updates, Exploration Updates, Partnerships, Project Development, Events, Media.</w:t>
            </w:r>
          </w:p>
          <w:p>
            <w:pPr>
              <w:spacing w:after="40" w:line="240" w:lineRule="auto"/>
            </w:pPr>
            <w:r>
              <w:rPr>
                <w:sz w:val="16"/>
              </w:rPr>
              <w:t>Карточка новости должна содержать категорию, дату, заголовок, изображение и краткое введение. На главной странице автоматически выводятся три последние опубликованные новости.</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The CMS must allow LWO to independently create, edit and publish news articles. Categories: Corporate Updates, Exploration Updates, Partnerships, Project Development, Events and Media.</w:t>
            </w:r>
          </w:p>
          <w:p>
            <w:pPr>
              <w:spacing w:after="40" w:line="240" w:lineRule="auto"/>
            </w:pPr>
            <w:r>
              <w:rPr>
                <w:sz w:val="16"/>
              </w:rPr>
              <w:t>Each news card should contain a category, date, headline, image and short introduction. The Homepage should automatically display the latest three published articles.</w:t>
            </w:r>
          </w:p>
        </w:tc>
      </w:tr>
    </w:tbl>
    <w:p>
      <w:pPr>
        <w:spacing w:before="160" w:after="60"/>
      </w:pPr>
      <w:r>
        <w:rPr>
          <w:b/>
          <w:color w:val="27445D"/>
          <w:sz w:val="22"/>
        </w:rPr>
        <w:t>14. DATA ROOM / DATA ROOM</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В основном меню должна присутствовать заметная кнопка Data Room. На первом этапе полноценное хранилище документов разрабатывать не требуется.</w:t>
            </w:r>
          </w:p>
          <w:p>
            <w:pPr>
              <w:spacing w:after="40" w:line="240" w:lineRule="auto"/>
            </w:pPr>
            <w:r>
              <w:rPr>
                <w:sz w:val="16"/>
              </w:rPr>
              <w:t>Создать форму Request Data Room Access с полями: Name, Position, Company, Corporate Email, Country, Project(s) of Interest, Message, Privacy Consent. Запросы должны направляться на корпоративный email, предоставленный LWO.</w:t>
            </w:r>
          </w:p>
          <w:p>
            <w:pPr>
              <w:spacing w:after="40" w:line="240" w:lineRule="auto"/>
            </w:pPr>
            <w:r>
              <w:rPr>
                <w:sz w:val="16"/>
              </w:rPr>
              <w:t>Архитектура должна предусматривать возможность дальнейшей интеграции с внешним Virtual Data Room. Конфиденциальные документы не должны храниться в публичной части сайта.</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A visible Data Room CTA must be included in the primary navigation. A full document-storage system is not required during the initial phase.</w:t>
            </w:r>
          </w:p>
          <w:p>
            <w:pPr>
              <w:spacing w:after="40" w:line="240" w:lineRule="auto"/>
            </w:pPr>
            <w:r>
              <w:rPr>
                <w:sz w:val="16"/>
              </w:rPr>
              <w:t>Create a Request Data Room Access form with the following fields: Name, Position, Company, Corporate Email, Country, Project(s) of Interest, Message and Privacy Consent. Submissions should be sent to a corporate email address provided by LWO.</w:t>
            </w:r>
          </w:p>
          <w:p>
            <w:pPr>
              <w:spacing w:after="40" w:line="240" w:lineRule="auto"/>
            </w:pPr>
            <w:r>
              <w:rPr>
                <w:sz w:val="16"/>
              </w:rPr>
              <w:t>The architecture should allow future integration with an external Virtual Data Room. Confidential documents must not be stored in the public website frontend.</w:t>
            </w:r>
          </w:p>
        </w:tc>
      </w:tr>
    </w:tbl>
    <w:p>
      <w:pPr>
        <w:spacing w:before="160" w:after="60"/>
      </w:pPr>
      <w:r>
        <w:rPr>
          <w:b/>
          <w:color w:val="27445D"/>
          <w:sz w:val="22"/>
        </w:rPr>
        <w:t>15. КОНТАКТЫ / CONTACT</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Отобразить корпоративное присутствие: Kazakhstan Operations — Astana, Kazakhstan и LWO Asia Pte. Ltd. — Singapore.</w:t>
            </w:r>
          </w:p>
          <w:p>
            <w:pPr>
              <w:spacing w:after="40" w:line="240" w:lineRule="auto"/>
            </w:pPr>
            <w:r>
              <w:rPr>
                <w:sz w:val="16"/>
              </w:rPr>
              <w:t>Предусмотреть категории обращений: General Enquiries, Investment &amp; Partnership Enquiries, Media Enquiries и профессиональную контактную форму.</w:t>
            </w:r>
          </w:p>
          <w:p>
            <w:pPr>
              <w:spacing w:after="40" w:line="240" w:lineRule="auto"/>
            </w:pPr>
            <w:r>
              <w:rPr>
                <w:sz w:val="16"/>
              </w:rPr>
              <w:t>Не придумывать адреса, телефоны или email-адреса: все контактные данные публикуются только после предоставления или утверждения LWO.</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Display the corporate presence as Kazakhstan Operations — Astana, Kazakhstan and LWO Asia Pte. Ltd. — Singapore.</w:t>
            </w:r>
          </w:p>
          <w:p>
            <w:pPr>
              <w:spacing w:after="40" w:line="240" w:lineRule="auto"/>
            </w:pPr>
            <w:r>
              <w:rPr>
                <w:sz w:val="16"/>
              </w:rPr>
              <w:t>Provide enquiry categories for General Enquiries, Investment &amp; Partnership Enquiries and Media Enquiries, together with a professional contact form.</w:t>
            </w:r>
          </w:p>
          <w:p>
            <w:pPr>
              <w:spacing w:after="40" w:line="240" w:lineRule="auto"/>
            </w:pPr>
            <w:r>
              <w:rPr>
                <w:sz w:val="16"/>
              </w:rPr>
              <w:t>Do not invent addresses, telephone numbers or email addresses; all contact details must be provided or approved by LWO before publication.</w:t>
            </w:r>
          </w:p>
        </w:tc>
      </w:tr>
    </w:tbl>
    <w:p>
      <w:pPr>
        <w:spacing w:before="160" w:after="60"/>
      </w:pPr>
      <w:r>
        <w:rPr>
          <w:b/>
          <w:color w:val="27445D"/>
          <w:sz w:val="22"/>
        </w:rPr>
        <w:t>16. ЯЗЫКИ И МУЛЬТИЯЗЫЧНАЯ АРХИТЕКТУРА / MULTILINGUAL ARCHITECTURE</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Сайт должен поддерживать английский язык как основной, а также русский и упрощенный китайский. Контент каждой языковой версии должен редактироваться независимо через CMS.</w:t>
            </w:r>
          </w:p>
          <w:p>
            <w:pPr>
              <w:spacing w:after="40" w:line="240" w:lineRule="auto"/>
            </w:pPr>
            <w:r>
              <w:rPr>
                <w:sz w:val="16"/>
              </w:rPr>
              <w:t>Не использовать автоматический машинный перевод как механизм публичного перевода сайта. URL-структура должна быть SEO-friendly, например /en/, /ru/, /zh/. Переключение языка должно сохранять пользователя на соответствующей странице, если перевод существует.</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The website must support English as the primary language, together with Russian and Simplified Chinese. Content for each language must be independently editable through the CMS.</w:t>
            </w:r>
          </w:p>
          <w:p>
            <w:pPr>
              <w:spacing w:after="40" w:line="240" w:lineRule="auto"/>
            </w:pPr>
            <w:r>
              <w:rPr>
                <w:sz w:val="16"/>
              </w:rPr>
              <w:t>Automatic machine translation must not be used as the public website translation mechanism. The URL structure should be SEO-friendly, for example /en/, /ru/ and /zh/. Language switching should keep the user on the corresponding page where a translation exists.</w:t>
            </w:r>
          </w:p>
        </w:tc>
      </w:tr>
    </w:tbl>
    <w:p>
      <w:pPr>
        <w:spacing w:before="160" w:after="60"/>
      </w:pPr>
      <w:r>
        <w:rPr>
          <w:b/>
          <w:color w:val="27445D"/>
          <w:sz w:val="22"/>
        </w:rPr>
        <w:t>17. CMS / АДМИН-ПАНЕЛЬ / CMS / ADMIN PANEL</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LWO должна иметь возможность самостоятельно управлять регулярным контентом без обращения к разработчику. Через CMS должны редактироваться: Projects, Commodities, Leadership, News, Sustainability, Partnerships, Corporate Information, Images, Contact Information и настройки Data Room Request.</w:t>
            </w:r>
          </w:p>
          <w:p>
            <w:pPr>
              <w:spacing w:after="40" w:line="240" w:lineRule="auto"/>
            </w:pPr>
            <w:r>
              <w:rPr>
                <w:sz w:val="16"/>
              </w:rPr>
              <w:t>Для проектов необходимо использовать структурированные поля, а не одно большое неструктурированное текстовое поле. CMS должна быть понятной для административного пользователя без навыков программирования.</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LWO must be able to manage routine website content without developer involvement. The CMS should allow management of Projects, Commodities, Leadership, News, Sustainability, Partnerships, Corporate Information, Images, Contact Information and Data Room Request settings.</w:t>
            </w:r>
          </w:p>
          <w:p>
            <w:pPr>
              <w:spacing w:after="40" w:line="240" w:lineRule="auto"/>
            </w:pPr>
            <w:r>
              <w:rPr>
                <w:sz w:val="16"/>
              </w:rPr>
              <w:t>Project content must use structured fields rather than one unrestricted text field. The CMS should be practical for an administrative user without programming skills.</w:t>
            </w:r>
          </w:p>
        </w:tc>
      </w:tr>
    </w:tbl>
    <w:p>
      <w:pPr>
        <w:spacing w:before="160" w:after="60"/>
      </w:pPr>
      <w:r>
        <w:rPr>
          <w:b/>
          <w:color w:val="27445D"/>
          <w:sz w:val="22"/>
        </w:rPr>
        <w:t>18. ТРЕБОВАНИЯ К ДИЗАЙНУ / DESIGN REQUIREMENTS</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Визуальная концепция: Premium + Institutional + Geological + Minimalist. Рекомендуемая палитра: Graphite #171918; Deep Charcoal #232624; Warm Mineral White #F2F0E9; Stone #D8D3C7; Oxidised Copper приблизительно #A76542 — только как акцент.</w:t>
            </w:r>
          </w:p>
          <w:p>
            <w:pPr>
              <w:spacing w:after="40" w:line="240" w:lineRule="auto"/>
            </w:pPr>
            <w:r>
              <w:rPr>
                <w:sz w:val="16"/>
              </w:rPr>
              <w:t>Следует избегать типового корпоративного синего, чрезмерного золота, неоновых градиентов, glassmorphism, мультяшных иллюстраций, шаблонных mining-иконок, чрезмерно скругленных карточек, теней, анимаций и визуально шаблонных решений.</w:t>
            </w:r>
          </w:p>
          <w:p>
            <w:pPr>
              <w:spacing w:after="40" w:line="240" w:lineRule="auto"/>
            </w:pPr>
            <w:r>
              <w:rPr>
                <w:sz w:val="16"/>
              </w:rPr>
              <w:t>Дизайн должен восприниматься как сайт международной горнодобывающей компании или инвестиционной платформы, а не локальный корпоративный буклет.</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Visual concept: Premium + Institutional + Geological + Minimalist. Recommended palette: Graphite #171918; Deep Charcoal #232624; Warm Mineral White #F2F0E9; Stone #D8D3C7; Oxidised Copper approximately #A76542, used only as an accent.</w:t>
            </w:r>
          </w:p>
          <w:p>
            <w:pPr>
              <w:spacing w:after="40" w:line="240" w:lineRule="auto"/>
            </w:pPr>
            <w:r>
              <w:rPr>
                <w:sz w:val="16"/>
              </w:rPr>
              <w:t>Avoid generic corporate blue, excessive gold, neon gradients, glassmorphism, cartoon illustrations, generic mining icons, excessive rounded cards, shadows, animations and template-like visual solutions.</w:t>
            </w:r>
          </w:p>
          <w:p>
            <w:pPr>
              <w:spacing w:after="40" w:line="240" w:lineRule="auto"/>
            </w:pPr>
            <w:r>
              <w:rPr>
                <w:sz w:val="16"/>
              </w:rPr>
              <w:t>The design should feel comparable to an international mining company or investment platform rather than a local corporate brochure.</w:t>
            </w:r>
          </w:p>
        </w:tc>
      </w:tr>
    </w:tbl>
    <w:p>
      <w:pPr>
        <w:spacing w:before="160" w:after="60"/>
      </w:pPr>
      <w:r>
        <w:rPr>
          <w:b/>
          <w:color w:val="27445D"/>
          <w:sz w:val="22"/>
        </w:rPr>
        <w:t>19. ТИПОГРАФИКА / TYPOGRAPHY</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Использовать современный чистый sans-serif. Рекомендуемое направление: Neue Haas Grotesk, Helvetica Now, Inter, Manrope или аналогичный шрифт.</w:t>
            </w:r>
          </w:p>
          <w:p>
            <w:pPr>
              <w:spacing w:after="40" w:line="240" w:lineRule="auto"/>
            </w:pPr>
            <w:r>
              <w:rPr>
                <w:sz w:val="16"/>
              </w:rPr>
              <w:t>Крупная типографика должна быть частью визуальной идентичности, при этом сохранять высокую читаемость на всех устройствах. При предложении коммерческого шрифта разработчик обязан заранее сообщить стоимость и условия лицензии.</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Use a modern, clean sans-serif typography system. Suggested direction: Neue Haas Grotesk, Helvetica Now, Inter, Manrope or a comparable typeface.</w:t>
            </w:r>
          </w:p>
          <w:p>
            <w:pPr>
              <w:spacing w:after="40" w:line="240" w:lineRule="auto"/>
            </w:pPr>
            <w:r>
              <w:rPr>
                <w:sz w:val="16"/>
              </w:rPr>
              <w:t>Large typography should form part of the visual identity while remaining highly readable across devices. If a commercial font is proposed, the developer must disclose the licensing cost and terms before implementation.</w:t>
            </w:r>
          </w:p>
        </w:tc>
      </w:tr>
    </w:tbl>
    <w:p>
      <w:pPr>
        <w:spacing w:before="160" w:after="60"/>
      </w:pPr>
      <w:r>
        <w:rPr>
          <w:b/>
          <w:color w:val="27445D"/>
          <w:sz w:val="22"/>
        </w:rPr>
        <w:t>20. АДАПТИВНЫЙ ДИЗАЙН / RESPONSIVE DESIGN</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Обязательные контрольные ширины: Desktop — 1440 px; Laptop — 1024 px; Tablet — 768 px; Mobile — 390 px.</w:t>
            </w:r>
          </w:p>
          <w:p>
            <w:pPr>
              <w:spacing w:after="40" w:line="240" w:lineRule="auto"/>
            </w:pPr>
            <w:r>
              <w:rPr>
                <w:sz w:val="16"/>
              </w:rPr>
              <w:t>Мобильная версия не должна быть просто уменьшенной копией desktop. Карта, меню, карточки проектов, типографика, CTA и интерактивные элементы должны иметь отдельное адаптивное поведение. На мобильных устройствах допускается упрощение тяжелых анимаций.</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Mandatory design checkpoints: Desktop — 1440 px; Laptop — 1024 px; Tablet — 768 px; Mobile — 390 px.</w:t>
            </w:r>
          </w:p>
          <w:p>
            <w:pPr>
              <w:spacing w:after="40" w:line="240" w:lineRule="auto"/>
            </w:pPr>
            <w:r>
              <w:rPr>
                <w:sz w:val="16"/>
              </w:rPr>
              <w:t>The mobile version must not simply be a scaled-down desktop layout. The map, navigation, project cards, typography, CTAs and interactive elements require dedicated responsive behaviour. Heavy animations may be simplified on mobile devices.</w:t>
            </w:r>
          </w:p>
        </w:tc>
      </w:tr>
    </w:tbl>
    <w:p>
      <w:pPr>
        <w:spacing w:before="160" w:after="60"/>
      </w:pPr>
      <w:r>
        <w:rPr>
          <w:b/>
          <w:color w:val="27445D"/>
          <w:sz w:val="22"/>
        </w:rPr>
        <w:t>21. ТЕХНИЧЕСКИЙ СТЕК / TECHNICAL STACK</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Предпочтительный стек: Next.js + React + TypeScript. Эквивалентное решение допускается, если разработчик до начала работ обоснует его преимущества и получит согласование LWO.</w:t>
            </w:r>
          </w:p>
          <w:p>
            <w:pPr>
              <w:spacing w:after="40" w:line="240" w:lineRule="auto"/>
            </w:pPr>
            <w:r>
              <w:rPr>
                <w:sz w:val="16"/>
              </w:rPr>
              <w:t>Код должен быть модульным, поддерживаемым, документированным, компонентным и пригодным для дальнейшего развития. Не допускается реализация всего сайта одним монолитным компонентом. Архитектура должна быть готова к CMS, мультиязычности и масштабированию портфеля проектов.</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Preferred stack: Next.js + React + TypeScript. An equivalent solution may be proposed if the developer explains its advantages before implementation and obtains LWO approval.</w:t>
            </w:r>
          </w:p>
          <w:p>
            <w:pPr>
              <w:spacing w:after="40" w:line="240" w:lineRule="auto"/>
            </w:pPr>
            <w:r>
              <w:rPr>
                <w:sz w:val="16"/>
              </w:rPr>
              <w:t>The code must be modular, maintainable, documented, component-based and suitable for future development. The entire website must not be built as one monolithic component. The architecture should support CMS integration, multilingual content and future portfolio expansion.</w:t>
            </w:r>
          </w:p>
        </w:tc>
      </w:tr>
    </w:tbl>
    <w:p>
      <w:pPr>
        <w:spacing w:before="160" w:after="60"/>
      </w:pPr>
      <w:r>
        <w:rPr>
          <w:b/>
          <w:color w:val="27445D"/>
          <w:sz w:val="22"/>
        </w:rPr>
        <w:t>22. ПРОИЗВОДИТЕЛЬНОСТЬ / PERFORMANCE</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Необходимо обеспечить оптимизацию изображений, lazy loading, современные форматы изображений, минимизацию ненужного JavaScript, корректное кэширование, быструю первоначальную загрузку и хорошие Core Web Vitals.</w:t>
            </w:r>
          </w:p>
          <w:p>
            <w:pPr>
              <w:spacing w:after="40" w:line="240" w:lineRule="auto"/>
            </w:pPr>
            <w:r>
              <w:rPr>
                <w:sz w:val="16"/>
              </w:rPr>
              <w:t>Целевой Lighthouse Performance Score для основных страниц — 90+ на desktop при условии использования согласованного контента и инфраструктуры. Мобильная производительность должна быть максимально оптимизирована без существенного ухудшения утвержденной визуальной концепции.</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Provide optimised images, lazy loading, modern image formats, minimal unnecessary JavaScript, appropriate caching, fast initial load and strong Core Web Vitals.</w:t>
            </w:r>
          </w:p>
          <w:p>
            <w:pPr>
              <w:spacing w:after="40" w:line="240" w:lineRule="auto"/>
            </w:pPr>
            <w:r>
              <w:rPr>
                <w:sz w:val="16"/>
              </w:rPr>
              <w:t>The target Lighthouse Performance Score for principal pages is 90+ on desktop, subject to approved content and infrastructure. Mobile performance should be optimised as far as reasonably possible without materially compromising the approved visual experience.</w:t>
            </w:r>
          </w:p>
        </w:tc>
      </w:tr>
    </w:tbl>
    <w:p>
      <w:pPr>
        <w:spacing w:before="160" w:after="60"/>
      </w:pPr>
      <w:r>
        <w:rPr>
          <w:b/>
          <w:color w:val="27445D"/>
          <w:sz w:val="22"/>
        </w:rPr>
        <w:t>23. SEO / SEO</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Для каждой страницы предусмотреть уникальные title и meta description, canonical URL, Open Graph metadata, корректную иерархию заголовков, alt-тексты для изображений, sitemap.xml и robots.txt.</w:t>
            </w:r>
          </w:p>
          <w:p>
            <w:pPr>
              <w:spacing w:after="40" w:line="240" w:lineRule="auto"/>
            </w:pPr>
            <w:r>
              <w:rPr>
                <w:sz w:val="16"/>
              </w:rPr>
              <w:t>Страницы проектов и новостей должны иметь понятные SEO-friendly URL. Мультиязычная архитектура должна корректно поддерживать индексацию языковых версий, включая соответствующие hreflang-настройки, если применимо.</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For each page, provide a unique title and meta description, canonical URL, Open Graph metadata, structured heading hierarchy, image alt text, sitemap.xml and robots.txt.</w:t>
            </w:r>
          </w:p>
          <w:p>
            <w:pPr>
              <w:spacing w:after="40" w:line="240" w:lineRule="auto"/>
            </w:pPr>
            <w:r>
              <w:rPr>
                <w:sz w:val="16"/>
              </w:rPr>
              <w:t>Project and news pages must use clear SEO-friendly URLs. The multilingual architecture should support correct indexing of language versions, including appropriate hreflang configuration where applicable.</w:t>
            </w:r>
          </w:p>
        </w:tc>
      </w:tr>
    </w:tbl>
    <w:p>
      <w:pPr>
        <w:spacing w:before="160" w:after="60"/>
      </w:pPr>
      <w:r>
        <w:rPr>
          <w:b/>
          <w:color w:val="27445D"/>
          <w:sz w:val="22"/>
        </w:rPr>
        <w:t>24. БЕЗОПАСНОСТЬ / SECURITY</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Формы должны иметь валидацию, защиту от спама, безопасную обработку данных и защиту от распространенных веб-уязвимостей.</w:t>
            </w:r>
          </w:p>
          <w:p>
            <w:pPr>
              <w:spacing w:after="40" w:line="240" w:lineRule="auto"/>
            </w:pPr>
            <w:r>
              <w:rPr>
                <w:sz w:val="16"/>
              </w:rPr>
              <w:t>Конфиденциальная информация Data Room не должна храниться или раскрываться в публичном frontend. API keys, credentials и иные секреты должны храниться server-side или в защищенных environment variables. Все зависимости должны поддерживаться в актуальном безопасном состоянии.</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Forms require validation, spam protection, secure data processing and protection against common web vulnerabilities.</w:t>
            </w:r>
          </w:p>
          <w:p>
            <w:pPr>
              <w:spacing w:after="40" w:line="240" w:lineRule="auto"/>
            </w:pPr>
            <w:r>
              <w:rPr>
                <w:sz w:val="16"/>
              </w:rPr>
              <w:t>Confidential Data Room information must not be stored or exposed in the public frontend. API keys, credentials and other secrets must be stored server-side or in secure environment variables. Dependencies should be maintained in a current and secure state.</w:t>
            </w:r>
          </w:p>
        </w:tc>
      </w:tr>
    </w:tbl>
    <w:p>
      <w:pPr>
        <w:spacing w:before="160" w:after="60"/>
      </w:pPr>
      <w:r>
        <w:rPr>
          <w:b/>
          <w:color w:val="27445D"/>
          <w:sz w:val="22"/>
        </w:rPr>
        <w:t>25. АНАЛИТИКА / ANALYTICS</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Предусмотреть возможность подключения Google Analytics 4 и/или другого инструмента аналитики по решению LWO. Система должна позволять отслеживать основные действия пользователя, включая переходы к проектам, формы контактов, запросы Data Room и ключевые CTA.</w:t>
            </w:r>
          </w:p>
          <w:p>
            <w:pPr>
              <w:spacing w:after="40" w:line="240" w:lineRule="auto"/>
            </w:pPr>
            <w:r>
              <w:rPr>
                <w:sz w:val="16"/>
              </w:rPr>
              <w:t>Cookie consent должен соответствовать фактически подключенному набору analytics/marketing tools и применимым требованиям.</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Provide the capability to connect Google Analytics 4 and/or another analytics platform selected by LWO. The setup should allow tracking of key user actions, including project navigation, contact forms, Data Room requests and principal CTAs.</w:t>
            </w:r>
          </w:p>
          <w:p>
            <w:pPr>
              <w:spacing w:after="40" w:line="240" w:lineRule="auto"/>
            </w:pPr>
            <w:r>
              <w:rPr>
                <w:sz w:val="16"/>
              </w:rPr>
              <w:t>Cookie consent must reflect the actual analytics/marketing toolset implemented and applicable requirements.</w:t>
            </w:r>
          </w:p>
        </w:tc>
      </w:tr>
    </w:tbl>
    <w:p>
      <w:pPr>
        <w:spacing w:before="160" w:after="60"/>
      </w:pPr>
      <w:r>
        <w:rPr>
          <w:b/>
          <w:color w:val="27445D"/>
          <w:sz w:val="22"/>
        </w:rPr>
        <w:t>26. ОГРАНИЧЕНИЯ ПО КОНТЕНТУ / CONTENT RESTRICTIONS</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Критическое требование: разработчику запрещено самостоятельно придумывать или публиковать неподтвержденные ресурсы, запасы, содержания/grades, результаты бурения и drilling intercepts, классификации JORC, сведения о лицензиях, доли владения, CAPEX, NPV, IRR, прогнозы производства, затраты на геологоразведку, партнерские отношения и технические результаты.</w:t>
            </w:r>
          </w:p>
          <w:p>
            <w:pPr>
              <w:spacing w:after="40" w:line="240" w:lineRule="auto"/>
            </w:pPr>
            <w:r>
              <w:rPr>
                <w:sz w:val="16"/>
              </w:rPr>
              <w:t>При отсутствии подтвержденной информации использовать [SUBJECT TO LWO APPROVAL]. Все технические и корпоративные утверждения должны основываться исключительно на материалах, предоставленных или утвержденных LWO.</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Critical requirement: the developer must NEVER fabricate or publish unverified mineral resources, reserves, grades, drilling results or intercepts, JORC classifications, licence information, ownership percentages, CAPEX, NPV, IRR, production forecasts, exploration expenditure, partnership relationships or technical results.</w:t>
            </w:r>
          </w:p>
          <w:p>
            <w:pPr>
              <w:spacing w:after="40" w:line="240" w:lineRule="auto"/>
            </w:pPr>
            <w:r>
              <w:rPr>
                <w:sz w:val="16"/>
              </w:rPr>
              <w:t>Where verified information is unavailable, use [SUBJECT TO LWO APPROVAL]. All technical and corporate claims must be based exclusively on information provided or approved by LWO.</w:t>
            </w:r>
          </w:p>
        </w:tc>
      </w:tr>
    </w:tbl>
    <w:p>
      <w:pPr>
        <w:spacing w:before="160" w:after="60"/>
      </w:pPr>
      <w:r>
        <w:rPr>
          <w:b/>
          <w:color w:val="27445D"/>
          <w:sz w:val="22"/>
        </w:rPr>
        <w:t>27. КОНФИДЕНЦИАЛЬНАЯ ИНФОРМАЦИЯ / CONFIDENTIAL INFORMATION</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Без письменного согласования LWO на публичном сайте нельзя размещать точные координаты скважин, неопубликованные результаты анализов, геологические базы данных, детальные геологические модели, конфиденциальные отчеты, документы Data Room и коммерчески чувствительную информацию.</w:t>
            </w:r>
          </w:p>
          <w:p>
            <w:pPr>
              <w:spacing w:after="40" w:line="240" w:lineRule="auto"/>
            </w:pPr>
            <w:r>
              <w:rPr>
                <w:sz w:val="16"/>
              </w:rPr>
              <w:t>Такие материалы относятся к защищенному Data Room и должны быть технически отделены от публичной части сайта.</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The public website must not display, without written LWO approval, precise drill-hole coordinates, unpublished assays, geological databases, detailed geological models, confidential reports, Data Room documents or commercially sensitive information.</w:t>
            </w:r>
          </w:p>
          <w:p>
            <w:pPr>
              <w:spacing w:after="40" w:line="240" w:lineRule="auto"/>
            </w:pPr>
            <w:r>
              <w:rPr>
                <w:sz w:val="16"/>
              </w:rPr>
              <w:t>Such materials belong in the secure Data Room and must be technically separated from the public website.</w:t>
            </w:r>
          </w:p>
        </w:tc>
      </w:tr>
    </w:tbl>
    <w:p>
      <w:pPr>
        <w:spacing w:before="160" w:after="60"/>
      </w:pPr>
      <w:r>
        <w:rPr>
          <w:b/>
          <w:color w:val="27445D"/>
          <w:sz w:val="22"/>
        </w:rPr>
        <w:t>28. ЭТАПЫ РАЗРАБОТКИ / DEVELOPMENT PHASES</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PHASE 1 — DESIGN &amp; HOMEPAGE: sitemap, дизайн Homepage, desktop-версия, mobile concept, типографика, цветовая система, навигация, прототип карты Казахстана, карточки проектов и footer. Переход к следующему этапу — только после согласования LWO.</w:t>
            </w:r>
          </w:p>
          <w:p>
            <w:pPr>
              <w:spacing w:after="40" w:line="240" w:lineRule="auto"/>
            </w:pPr>
            <w:r>
              <w:rPr>
                <w:sz w:val="16"/>
              </w:rPr>
              <w:t>PHASE 2 — PROJECTS: портфель проектов, интерактивная карта, фильтры, шаблон индивидуального проекта, галерея, Data Room CTA.</w:t>
            </w:r>
          </w:p>
          <w:p>
            <w:pPr>
              <w:spacing w:after="40" w:line="240" w:lineRule="auto"/>
            </w:pPr>
            <w:r>
              <w:rPr>
                <w:sz w:val="16"/>
              </w:rPr>
              <w:t>PHASE 3 — CORPORATE PAGES: About, Commodities, Partnerships, Sustainability, Leadership, Contact.</w:t>
            </w:r>
          </w:p>
          <w:p>
            <w:pPr>
              <w:spacing w:after="40" w:line="240" w:lineRule="auto"/>
            </w:pPr>
            <w:r>
              <w:rPr>
                <w:sz w:val="16"/>
              </w:rPr>
              <w:t>PHASE 4 — NEWS + CMS + MULTILINGUAL: News, CMS, EN/RU/ZH, формы, Data Room Request, SEO.</w:t>
            </w:r>
          </w:p>
          <w:p>
            <w:pPr>
              <w:spacing w:after="40" w:line="240" w:lineRule="auto"/>
            </w:pPr>
            <w:r>
              <w:rPr>
                <w:sz w:val="16"/>
              </w:rPr>
              <w:t>PHASE 5 — TESTING &amp; LAUNCH: тестирование desktop/mobile/browser/forms/languages/CMS/performance/SEO/broken links/security, устранение замечаний и production launch.</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PHASE 1 — DESIGN &amp; HOMEPAGE: sitemap, Homepage design, desktop version, mobile concept, typography, colour system, navigation, Kazakhstan map prototype, project cards and footer. Progression to the next phase requires LWO approval.</w:t>
            </w:r>
          </w:p>
          <w:p>
            <w:pPr>
              <w:spacing w:after="40" w:line="240" w:lineRule="auto"/>
            </w:pPr>
            <w:r>
              <w:rPr>
                <w:sz w:val="16"/>
              </w:rPr>
              <w:t>PHASE 2 — PROJECTS: project portfolio, interactive map, filters, individual project template, gallery and Data Room CTA.</w:t>
            </w:r>
          </w:p>
          <w:p>
            <w:pPr>
              <w:spacing w:after="40" w:line="240" w:lineRule="auto"/>
            </w:pPr>
            <w:r>
              <w:rPr>
                <w:sz w:val="16"/>
              </w:rPr>
              <w:t>PHASE 3 — CORPORATE PAGES: About, Commodities, Partnerships, Sustainability, Leadership and Contact.</w:t>
            </w:r>
          </w:p>
          <w:p>
            <w:pPr>
              <w:spacing w:after="40" w:line="240" w:lineRule="auto"/>
            </w:pPr>
            <w:r>
              <w:rPr>
                <w:sz w:val="16"/>
              </w:rPr>
              <w:t>PHASE 4 — NEWS + CMS + MULTILINGUAL: News, CMS, EN/RU/ZH, forms, Data Room Request and SEO.</w:t>
            </w:r>
          </w:p>
          <w:p>
            <w:pPr>
              <w:spacing w:after="40" w:line="240" w:lineRule="auto"/>
            </w:pPr>
            <w:r>
              <w:rPr>
                <w:sz w:val="16"/>
              </w:rPr>
              <w:t>PHASE 5 — TESTING &amp; LAUNCH: desktop/mobile/browser/forms/languages/CMS/performance/SEO/broken-link/security testing, remediation and production launch.</w:t>
            </w:r>
          </w:p>
        </w:tc>
      </w:tr>
    </w:tbl>
    <w:p>
      <w:pPr>
        <w:spacing w:before="160" w:after="60"/>
      </w:pPr>
      <w:r>
        <w:rPr>
          <w:b/>
          <w:color w:val="27445D"/>
          <w:sz w:val="22"/>
        </w:rPr>
        <w:t>29. ПОДДЕРЖКА БРАУЗЕРОВ / BROWSER SUPPORT</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Проверить работу сайта в последних стабильных версиях Chrome, Safari, Edge и Firefox. Отдельно обязательно протестировать Safari на macOS и iOS.</w:t>
            </w:r>
          </w:p>
          <w:p>
            <w:pPr>
              <w:spacing w:after="40" w:line="240" w:lineRule="auto"/>
            </w:pPr>
            <w:r>
              <w:rPr>
                <w:sz w:val="16"/>
              </w:rPr>
              <w:t>Ключевые функции, формы, навигация, карта, адаптивность и мультиязычность должны работать стабильно во всех поддерживаемых браузерах.</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Test the website in the latest stable versions of Chrome, Safari, Edge and Firefox. Safari on macOS and iOS must be specifically tested.</w:t>
            </w:r>
          </w:p>
          <w:p>
            <w:pPr>
              <w:spacing w:after="40" w:line="240" w:lineRule="auto"/>
            </w:pPr>
            <w:r>
              <w:rPr>
                <w:sz w:val="16"/>
              </w:rPr>
              <w:t>Key functionality, forms, navigation, map interactions, responsive behaviour and multilingual features must operate reliably across all supported browsers.</w:t>
            </w:r>
          </w:p>
        </w:tc>
      </w:tr>
    </w:tbl>
    <w:p>
      <w:pPr>
        <w:spacing w:before="160" w:after="60"/>
      </w:pPr>
      <w:r>
        <w:rPr>
          <w:b/>
          <w:color w:val="27445D"/>
          <w:sz w:val="22"/>
        </w:rPr>
        <w:t>30. МАТЕРИАЛЫ, ПРЕДОСТАВЛЯЕМЫЕ LWO / MATERIALS PROVIDED BY LWO</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LWO по мере готовности предоставляет: логотип и фирменные материалы; корпоративную информацию; утвержденные сведения по проектам; координаты проектов, разрешенные к публичному раскрытию; фотографии; биографии и фотографии руководства; контактные данные; утвержденную информацию о партнерствах; переводы/утвержденные тексты; юридические и privacy-тексты, если применимо.</w:t>
            </w:r>
          </w:p>
          <w:p>
            <w:pPr>
              <w:spacing w:after="40" w:line="240" w:lineRule="auto"/>
            </w:pPr>
            <w:r>
              <w:rPr>
                <w:sz w:val="16"/>
              </w:rPr>
              <w:t>До получения утвержденных материалов разработчик должен использовать явные placeholders и не заменять отсутствующую информацию собственными предположениями.</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LWO will provide, as available: logo and brand materials; corporate information; approved project information; project coordinates suitable for public disclosure; photographs; management biographies and portraits; contact details; approved partnership information; translations/approved copy; and legal/privacy texts where applicable.</w:t>
            </w:r>
          </w:p>
          <w:p>
            <w:pPr>
              <w:spacing w:after="40" w:line="240" w:lineRule="auto"/>
            </w:pPr>
            <w:r>
              <w:rPr>
                <w:sz w:val="16"/>
              </w:rPr>
              <w:t>Until approved materials are supplied, the developer must use clear placeholders and must not replace missing information with assumptions.</w:t>
            </w:r>
          </w:p>
        </w:tc>
      </w:tr>
    </w:tbl>
    <w:p>
      <w:pPr>
        <w:spacing w:before="160" w:after="60"/>
      </w:pPr>
      <w:r>
        <w:rPr>
          <w:b/>
          <w:color w:val="27445D"/>
          <w:sz w:val="22"/>
        </w:rPr>
        <w:t>31. РЕЗУЛЬТАТЫ, ПЕРЕДАВАЕМЫЕ РАЗРАБОТЧИКОМ / DEVELOPER DELIVERABLES</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Разработчик обязан передать LWO: полный исходный код; Git repository; production build; доступ к CMS; инструкции по deployment; инструкции по environment configuration; требования к domain/DNS; техническую документацию; список сторонних сервисов; список лицензий и подписок; инструкции администратора; инструкции по backup/export.</w:t>
            </w:r>
          </w:p>
          <w:p>
            <w:pPr>
              <w:spacing w:after="40" w:line="240" w:lineRule="auto"/>
            </w:pPr>
            <w:r>
              <w:rPr>
                <w:sz w:val="16"/>
              </w:rPr>
              <w:t>Домены, hosting, CMS и analytics-аккаунты желательно регистрировать на корпоративные данные LWO. Если это невозможно, LWO должен получить полный owner-level access и возможность дальнейшего независимого управления.</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The developer must deliver to LWO: complete source code; Git repository; production build; CMS access; deployment instructions; environment configuration instructions; domain/DNS requirements; technical documentation; third-party service list; third-party licence/subscription list; admin instructions; and backup/export instructions.</w:t>
            </w:r>
          </w:p>
          <w:p>
            <w:pPr>
              <w:spacing w:after="40" w:line="240" w:lineRule="auto"/>
            </w:pPr>
            <w:r>
              <w:rPr>
                <w:sz w:val="16"/>
              </w:rPr>
              <w:t>Domain, hosting, CMS and analytics accounts should preferably be registered to LWO corporate details. Where this is not possible, LWO must receive full owner-level access and the ability to manage the services independently thereafter.</w:t>
            </w:r>
          </w:p>
        </w:tc>
      </w:tr>
    </w:tbl>
    <w:p>
      <w:pPr>
        <w:spacing w:before="160" w:after="60"/>
      </w:pPr>
      <w:r>
        <w:rPr>
          <w:b/>
          <w:color w:val="27445D"/>
          <w:sz w:val="22"/>
        </w:rPr>
        <w:t>32. ИНТЕЛЛЕКТУАЛЬНАЯ СОБСТВЕННОСТЬ / INTELLECTUAL PROPERTY</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После полной оплаты согласованного объема работ исходный код и специально созданные для LWO элементы должны быть переданы LWO в объеме, предусмотренном договором с разработчиком.</w:t>
            </w:r>
          </w:p>
          <w:p>
            <w:pPr>
              <w:spacing w:after="40" w:line="240" w:lineRule="auto"/>
            </w:pPr>
            <w:r>
              <w:rPr>
                <w:sz w:val="16"/>
              </w:rPr>
              <w:t>Разработчик обязан заранее раскрыть использование коммерческих библиотек, лицензируемых шрифтов, stock images, платных plugins, внешних API и регулярных подписок, включая их стоимость и условия. Права третьих лиц сохраняются в соответствии с условиями соответствующих лицензий.</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After full payment of the agreed scope, the source code and bespoke elements created for LWO must be transferred to LWO to the extent set out in the developer agreement.</w:t>
            </w:r>
          </w:p>
          <w:p>
            <w:pPr>
              <w:spacing w:after="40" w:line="240" w:lineRule="auto"/>
            </w:pPr>
            <w:r>
              <w:rPr>
                <w:sz w:val="16"/>
              </w:rPr>
              <w:t>The developer must disclose in advance all commercial libraries, licensed fonts, stock images, paid plugins, external APIs and recurring subscriptions, including their costs and terms. Third-party intellectual property remains subject to the applicable licence terms.</w:t>
            </w:r>
          </w:p>
        </w:tc>
      </w:tr>
    </w:tbl>
    <w:p>
      <w:pPr>
        <w:spacing w:before="160" w:after="60"/>
      </w:pPr>
      <w:r>
        <w:rPr>
          <w:b/>
          <w:color w:val="27445D"/>
          <w:sz w:val="22"/>
        </w:rPr>
        <w:t>33. КРИТЕРИИ ПРИЕМКИ / ACCEPTANCE CRITERIA</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Работа считается технически готовой к приемке, когда: реализованы все утвержденные страницы; корректно работают desktop/tablet/mobile; функционируют EN/RU/ZH; CMS работоспособна; LWO может самостоятельно менять предусмотренный ТЗ контент; работают карта и фильтры проектов; работают формы и Data Room Request; работает публикация новостей; реализованы базовые SEO-настройки; отсутствуют critical console errors, broken links и критические visual bugs; исходный код и доступы переданы LWO; production deployment выполнен; финальная версия соответствует утвержденному дизайну.</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The work is technically ready for acceptance when: all approved pages are implemented; desktop/tablet/mobile versions operate correctly; EN/RU/ZH function properly; the CMS is operational; LWO can independently update in-scope content; the project map and filters operate correctly; forms and Data Room Request function correctly; news publishing works; SEO basics are implemented; there are no critical console errors, broken links or critical visual bugs; source code and access credentials have been transferred to LWO; production deployment is complete; and the final version conforms to the approved design.</w:t>
            </w:r>
          </w:p>
        </w:tc>
      </w:tr>
    </w:tbl>
    <w:p>
      <w:pPr>
        <w:spacing w:before="160" w:after="60"/>
      </w:pPr>
      <w:r>
        <w:rPr>
          <w:b/>
          <w:color w:val="27445D"/>
          <w:sz w:val="22"/>
        </w:rPr>
        <w:t>34. ОСНОВНОЙ ПРИНЦИП / FINAL DESIGN PRINCIPLE</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Сайт должен передавать следующие характеристики: Scale. Discipline. Geology. Opportunity. Credibility.</w:t>
            </w:r>
          </w:p>
          <w:p>
            <w:pPr>
              <w:spacing w:after="40" w:line="240" w:lineRule="auto"/>
            </w:pPr>
            <w:r>
              <w:rPr>
                <w:sz w:val="16"/>
              </w:rPr>
              <w:t>Он должен восприниматься как сайт международной горнодобывающей и геологоразведочной компании, а не как локальный корпоративный буклет.</w:t>
            </w:r>
          </w:p>
          <w:p>
            <w:pPr>
              <w:spacing w:after="40" w:line="240" w:lineRule="auto"/>
            </w:pPr>
            <w:r>
              <w:rPr>
                <w:sz w:val="16"/>
              </w:rPr>
              <w:t>Желаемое итоговое впечатление: «Это серьезная компания с существенной платформой проектов в Казахстане, понятной стратегией развития и способностью работать с международными партнерами».</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The website must communicate: Scale. Discipline. Geology. Opportunity. Credibility.</w:t>
            </w:r>
          </w:p>
          <w:p>
            <w:pPr>
              <w:spacing w:after="40" w:line="240" w:lineRule="auto"/>
            </w:pPr>
            <w:r>
              <w:rPr>
                <w:sz w:val="16"/>
              </w:rPr>
              <w:t>It should feel like the website of an international mining and exploration company, not a local corporate brochure.</w:t>
            </w:r>
          </w:p>
          <w:p>
            <w:pPr>
              <w:spacing w:after="40" w:line="240" w:lineRule="auto"/>
            </w:pPr>
            <w:r>
              <w:rPr>
                <w:sz w:val="16"/>
              </w:rPr>
              <w:t>Desired final impression: “This is a serious company with a substantial Kazakhstan platform, a clear development strategy and the capability to work with international partners.”</w:t>
            </w:r>
          </w:p>
        </w:tc>
      </w:tr>
    </w:tbl>
    <w:p>
      <w:pPr>
        <w:spacing w:before="160" w:after="60"/>
      </w:pPr>
      <w:r>
        <w:rPr>
          <w:b/>
          <w:color w:val="27445D"/>
          <w:sz w:val="22"/>
        </w:rPr>
        <w:t>35. ПОРЯДОК НАЧАЛА РАБОТ / START OF WORK</w:t>
      </w:r>
    </w:p>
    <w:tbl>
      <w:tblPr>
        <w:tblW w:type="auto" w:w="0"/>
        <w:jc w:val="center"/>
        <w:tblLayout w:type="fixed"/>
        <w:tblLook w:firstColumn="1" w:firstRow="1" w:lastColumn="0" w:lastRow="0" w:noHBand="0" w:noVBand="1" w:val="04A0"/>
        <w:tblBorders>
          <w:top w:val="single" w:sz="3" w:color="D9DEE2"/>
          <w:left w:val="single" w:sz="3" w:color="D9DEE2"/>
          <w:bottom w:val="single" w:sz="3" w:color="D9DEE2"/>
          <w:right w:val="single" w:sz="3" w:color="D9DEE2"/>
          <w:insideH w:val="single" w:sz="3" w:color="D9DEE2"/>
          <w:insideV w:val="single" w:sz="3" w:color="D9DEE2"/>
        </w:tblBorders>
      </w:tblPr>
      <w:tblGrid>
        <w:gridCol w:w="5184"/>
        <w:gridCol w:w="5184"/>
      </w:tblGrid>
      <w:tr>
        <w:tc>
          <w:tcPr>
            <w:tcW w:type="dxa" w:w="5018"/>
            <w:vAlign w:val="top"/>
            <w:tcMar>
              <w:top w:w="90" w:type="dxa"/>
              <w:left w:w="90" w:type="dxa"/>
              <w:bottom w:w="90" w:type="dxa"/>
              <w:right w:w="90" w:type="dxa"/>
            </w:tcMar>
          </w:tcPr>
          <w:p>
            <w:pPr>
              <w:spacing w:after="60"/>
            </w:pPr>
            <w:r>
              <w:rPr>
                <w:b/>
                <w:color w:val="A76542"/>
                <w:sz w:val="14"/>
              </w:rPr>
              <w:t>РУССКИЙ</w:t>
            </w:r>
          </w:p>
          <w:p>
            <w:pPr>
              <w:spacing w:after="40" w:line="240" w:lineRule="auto"/>
            </w:pPr>
            <w:r>
              <w:rPr>
                <w:sz w:val="16"/>
              </w:rPr>
              <w:t>До начала полной разработки сайта программист должен представить LWO: 1) предлагаемую техническую архитектуру; 2) предлагаемую CMS; 3) архитектуру hosting/deployment; 4) sitemap; 5) визуальную концепцию Homepage; 6) решение для интерактивной карты Казахстана; 7) предполагаемый график разработки; 8) перечень необходимых сторонних сервисов и оценку регулярных расходов.</w:t>
            </w:r>
          </w:p>
          <w:p>
            <w:pPr>
              <w:spacing w:after="40" w:line="240" w:lineRule="auto"/>
            </w:pPr>
            <w:r>
              <w:rPr>
                <w:sz w:val="16"/>
              </w:rPr>
              <w:t>Разработчик не должен переходить непосредственно к реализации всего сайта без согласования LWO концепции Homepage и базовой технической архитектуры.</w:t>
            </w:r>
          </w:p>
        </w:tc>
        <w:tc>
          <w:tcPr>
            <w:tcW w:type="dxa" w:w="5018"/>
            <w:vAlign w:val="top"/>
            <w:tcMar>
              <w:top w:w="90" w:type="dxa"/>
              <w:left w:w="90" w:type="dxa"/>
              <w:bottom w:w="90" w:type="dxa"/>
              <w:right w:w="90" w:type="dxa"/>
            </w:tcMar>
          </w:tcPr>
          <w:p>
            <w:pPr>
              <w:spacing w:after="60"/>
            </w:pPr>
            <w:r>
              <w:rPr>
                <w:b/>
                <w:color w:val="A76542"/>
                <w:sz w:val="14"/>
              </w:rPr>
              <w:t>ENGLISH</w:t>
            </w:r>
          </w:p>
          <w:p>
            <w:pPr>
              <w:spacing w:after="40" w:line="240" w:lineRule="auto"/>
            </w:pPr>
            <w:r>
              <w:rPr>
                <w:sz w:val="16"/>
              </w:rPr>
              <w:t>Before full implementation, the developer must submit to LWO: 1) proposed technical architecture; 2) proposed CMS; 3) proposed hosting/deployment architecture; 4) sitemap; 5) Homepage visual concept; 6) Kazakhstan interactive map solution; 7) estimated development schedule; and 8) list of required third-party services and estimated recurring costs.</w:t>
            </w:r>
          </w:p>
          <w:p>
            <w:pPr>
              <w:spacing w:after="40" w:line="240" w:lineRule="auto"/>
            </w:pPr>
            <w:r>
              <w:rPr>
                <w:sz w:val="16"/>
              </w:rPr>
              <w:t>The developer must not proceed directly to full website implementation without LWO approval of the Homepage concept and core technical architecture.</w:t>
            </w:r>
          </w:p>
        </w:tc>
      </w:tr>
    </w:tbl>
    <w:sectPr w:rsidR="00521F2C" w:rsidSect="00034616">
      <w:headerReference w:type="default" r:id="rId8"/>
      <w:footerReference w:type="default" r:id="rId9"/>
      <w:pgSz w:w="11909" w:h="16834"/>
      <w:pgMar w:top="2088" w:right="936" w:bottom="1008" w:left="936" w:header="36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FCA64C" w14:textId="77777777" w:rsidR="00E127D1" w:rsidRDefault="00E127D1">
      <w:pPr>
        <w:spacing w:after="0" w:line="240" w:lineRule="auto"/>
      </w:pPr>
      <w:r>
        <w:separator/>
      </w:r>
    </w:p>
  </w:endnote>
  <w:endnote w:type="continuationSeparator" w:id="0">
    <w:p w14:paraId="3C380DE3" w14:textId="77777777" w:rsidR="00E127D1" w:rsidRDefault="00E12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32DE51" w14:textId="77777777" w:rsidR="00521F2C" w:rsidRDefault="00000000">
    <w:pPr>
      <w:pStyle w:val="Footer"/>
      <w:jc w:val="center"/>
    </w:pPr>
    <w:r>
      <w:rPr>
        <w:rFonts w:ascii="Aptos" w:hAnsi="Aptos"/>
        <w:color w:val="5B6573"/>
        <w:sz w:val="16"/>
      </w:rPr>
      <w:t>LWO Asia PTE Ltd.  •  Singapore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9898E2" w14:textId="77777777" w:rsidR="00E127D1" w:rsidRDefault="00E127D1">
      <w:pPr>
        <w:spacing w:after="0" w:line="240" w:lineRule="auto"/>
      </w:pPr>
      <w:r>
        <w:separator/>
      </w:r>
    </w:p>
  </w:footnote>
  <w:footnote w:type="continuationSeparator" w:id="0">
    <w:p w14:paraId="54DC9EEF" w14:textId="77777777" w:rsidR="00E127D1" w:rsidRDefault="00E12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Layout w:type="fixed"/>
      <w:tblLook w:val="04A0" w:firstRow="1" w:lastRow="0" w:firstColumn="1" w:lastColumn="0" w:noHBand="0" w:noVBand="1"/>
    </w:tblPr>
    <w:tblGrid>
      <w:gridCol w:w="4850"/>
      <w:gridCol w:w="4610"/>
    </w:tblGrid>
    <w:tr w:rsidR="00521F2C" w14:paraId="5AE83E17" w14:textId="77777777">
      <w:trPr>
        <w:jc w:val="center"/>
      </w:trPr>
      <w:tc>
        <w:tcPr>
          <w:tcW w:w="4850" w:type="dxa"/>
          <w:tcMar>
            <w:top w:w="40" w:type="dxa"/>
            <w:left w:w="0" w:type="dxa"/>
            <w:bottom w:w="45" w:type="dxa"/>
            <w:right w:w="80" w:type="dxa"/>
          </w:tcMar>
          <w:vAlign w:val="center"/>
        </w:tcPr>
        <w:p w14:paraId="4BB3EAFC" w14:textId="77777777" w:rsidR="00521F2C" w:rsidRDefault="00000000">
          <w:pPr>
            <w:spacing w:after="0"/>
          </w:pPr>
          <w:r>
            <w:rPr>
              <w:noProof/>
            </w:rPr>
            <w:drawing>
              <wp:inline distT="0" distB="0" distL="0" distR="0" wp14:anchorId="74AF5311" wp14:editId="05129C27">
                <wp:extent cx="2606040" cy="708923"/>
                <wp:effectExtent l="0" t="0" r="0" b="0"/>
                <wp:docPr id="1" name="Picture 1" descr="LWO Asia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O_Asia_logo_no_tagline.png"/>
                        <pic:cNvPicPr/>
                      </pic:nvPicPr>
                      <pic:blipFill>
                        <a:blip r:embed="rId1"/>
                        <a:stretch>
                          <a:fillRect/>
                        </a:stretch>
                      </pic:blipFill>
                      <pic:spPr>
                        <a:xfrm>
                          <a:off x="0" y="0"/>
                          <a:ext cx="2606040" cy="708923"/>
                        </a:xfrm>
                        <a:prstGeom prst="rect">
                          <a:avLst/>
                        </a:prstGeom>
                      </pic:spPr>
                    </pic:pic>
                  </a:graphicData>
                </a:graphic>
              </wp:inline>
            </w:drawing>
          </w:r>
        </w:p>
      </w:tc>
      <w:tc>
        <w:tcPr>
          <w:tcW w:w="4610" w:type="dxa"/>
          <w:tcMar>
            <w:top w:w="40" w:type="dxa"/>
            <w:left w:w="80" w:type="dxa"/>
            <w:bottom w:w="45" w:type="dxa"/>
            <w:right w:w="0" w:type="dxa"/>
          </w:tcMar>
          <w:vAlign w:val="center"/>
        </w:tcPr>
        <w:p w14:paraId="504AA6A7" w14:textId="77777777" w:rsidR="00521F2C" w:rsidRDefault="00000000">
          <w:pPr>
            <w:spacing w:after="0" w:line="245" w:lineRule="auto"/>
            <w:jc w:val="right"/>
          </w:pPr>
          <w:r>
            <w:rPr>
              <w:rFonts w:ascii="Aptos" w:hAnsi="Aptos"/>
              <w:b/>
              <w:color w:val="17365D"/>
              <w:sz w:val="19"/>
            </w:rPr>
            <w:t>LWO Asia PTE Ltd.</w:t>
          </w:r>
          <w:r>
            <w:br/>
          </w:r>
          <w:r>
            <w:rPr>
              <w:rFonts w:ascii="Aptos" w:hAnsi="Aptos"/>
              <w:color w:val="5B6573"/>
              <w:sz w:val="17"/>
            </w:rPr>
            <w:t>2 Jurong East Street 21, #02-165</w:t>
          </w:r>
          <w:r>
            <w:br/>
          </w:r>
          <w:r>
            <w:rPr>
              <w:rFonts w:ascii="Aptos" w:hAnsi="Aptos"/>
              <w:color w:val="5B6573"/>
              <w:sz w:val="17"/>
            </w:rPr>
            <w:t>IMM Building</w:t>
          </w:r>
          <w:r>
            <w:br/>
          </w:r>
          <w:r>
            <w:rPr>
              <w:rFonts w:ascii="Aptos" w:hAnsi="Aptos"/>
              <w:color w:val="5B6573"/>
              <w:sz w:val="17"/>
            </w:rPr>
            <w:t>Singapore 609601</w:t>
          </w:r>
        </w:p>
      </w:tc>
    </w:tr>
  </w:tbl>
  <w:p w14:paraId="1AA2E800" w14:textId="77777777" w:rsidR="00521F2C" w:rsidRDefault="00521F2C">
    <w:pPr>
      <w:pBdr>
        <w:bottom w:val="single" w:sz="10" w:space="1" w:color="17365D"/>
      </w:pBdr>
      <w:spacing w:before="4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775366">
    <w:abstractNumId w:val="8"/>
  </w:num>
  <w:num w:numId="2" w16cid:durableId="1453551167">
    <w:abstractNumId w:val="6"/>
  </w:num>
  <w:num w:numId="3" w16cid:durableId="6450399">
    <w:abstractNumId w:val="5"/>
  </w:num>
  <w:num w:numId="4" w16cid:durableId="1151290091">
    <w:abstractNumId w:val="4"/>
  </w:num>
  <w:num w:numId="5" w16cid:durableId="2009744187">
    <w:abstractNumId w:val="7"/>
  </w:num>
  <w:num w:numId="6" w16cid:durableId="1877230052">
    <w:abstractNumId w:val="3"/>
  </w:num>
  <w:num w:numId="7" w16cid:durableId="2121142184">
    <w:abstractNumId w:val="2"/>
  </w:num>
  <w:num w:numId="8" w16cid:durableId="1571115961">
    <w:abstractNumId w:val="1"/>
  </w:num>
  <w:num w:numId="9" w16cid:durableId="1023860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14AF"/>
    <w:rsid w:val="0015074B"/>
    <w:rsid w:val="0029639D"/>
    <w:rsid w:val="00326F90"/>
    <w:rsid w:val="003504B6"/>
    <w:rsid w:val="00521F2C"/>
    <w:rsid w:val="00A509F4"/>
    <w:rsid w:val="00AA1D8D"/>
    <w:rsid w:val="00B47730"/>
    <w:rsid w:val="00CB0664"/>
    <w:rsid w:val="00E127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0FA6CC"/>
  <w14:defaultImageDpi w14:val="300"/>
  <w15:docId w15:val="{05EBFF1B-E068-C141-BEC7-77382149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7" w:lineRule="auto" w:before="0"/>
    </w:pPr>
    <w:rPr>
      <w:rFonts w:ascii="Aptos" w:hAnsi="Aptos"/>
      <w:color w:val="282D30"/>
      <w:sz w:val="16"/>
    </w:rPr>
  </w:style>
  <w:style w:type="paragraph" w:styleId="Heading1">
    <w:name w:val="heading 1"/>
    <w:basedOn w:val="Normal"/>
    <w:next w:val="Normal"/>
    <w:link w:val="Heading1Char"/>
    <w:uiPriority w:val="9"/>
    <w:qFormat/>
    <w:rsid w:val="00FC693F"/>
    <w:pPr>
      <w:keepNext/>
      <w:keepLines/>
      <w:spacing w:before="100" w:after="60"/>
      <w:outlineLvl w:val="0"/>
    </w:pPr>
    <w:rPr>
      <w:rFonts w:asciiTheme="majorHAnsi" w:eastAsiaTheme="majorEastAsia" w:hAnsiTheme="majorHAnsi" w:cstheme="majorBidi" w:ascii="Aptos" w:hAnsi="Aptos"/>
      <w:b/>
      <w:bCs/>
      <w:color w:val="27445D"/>
      <w:sz w:val="23"/>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ascii="Aptos" w:hAnsi="Aptos"/>
      <w:b/>
      <w:bCs/>
      <w:color w:val="27445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80" w:line="240" w:lineRule="auto"/>
      <w:contextualSpacing/>
    </w:pPr>
    <w:rPr>
      <w:rFonts w:asciiTheme="majorHAnsi" w:eastAsiaTheme="majorEastAsia" w:hAnsiTheme="majorHAnsi" w:cstheme="majorBidi"/>
      <w:b/>
      <w:color w:val="1F3D58"/>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2344</Words>
  <Characters>13364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LWO Asia Corporate Letterhead</dc:title>
  <dc:subject>Reusable corporate letterhead</dc:subject>
  <dc:creator>LWO Asia PTE Ltd.</dc:creator>
  <cp:keywords/>
  <dc:description>generated by python-docx</dc:description>
  <cp:lastModifiedBy>Elmira Makhmetova</cp:lastModifiedBy>
  <cp:revision>3</cp:revision>
  <dcterms:created xsi:type="dcterms:W3CDTF">2013-12-23T23:15:00Z</dcterms:created>
  <dcterms:modified xsi:type="dcterms:W3CDTF">2026-08-11T07:43:00Z</dcterms:modified>
  <cp:category/>
</cp:coreProperties>
</file>