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D12BB" w14:textId="77777777" w:rsidR="00F6344E" w:rsidRPr="00B77061" w:rsidRDefault="000E2B3B">
      <w:pPr>
        <w:pStyle w:val="1"/>
        <w:rPr>
          <w:lang w:val="ru-RU"/>
        </w:rPr>
      </w:pPr>
      <w:bookmarkStart w:id="0" w:name="Xb19d584ed720efba0af08b9e9d6abf50c7c417c"/>
      <w:r w:rsidRPr="00B77061">
        <w:rPr>
          <w:lang w:val="ru-RU"/>
        </w:rPr>
        <w:t xml:space="preserve">Глубокое исследование рынка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(</w:t>
      </w:r>
      <w:r>
        <w:t>KYA</w:t>
      </w:r>
      <w:r w:rsidRPr="00B77061">
        <w:rPr>
          <w:lang w:val="ru-RU"/>
        </w:rPr>
        <w:t>)</w:t>
      </w:r>
    </w:p>
    <w:p w14:paraId="6364766F" w14:textId="77777777" w:rsidR="00F6344E" w:rsidRPr="00B77061" w:rsidRDefault="000E2B3B">
      <w:pPr>
        <w:pStyle w:val="2"/>
        <w:rPr>
          <w:lang w:val="ru-RU"/>
        </w:rPr>
      </w:pPr>
      <w:bookmarkStart w:id="1" w:name="Xdf7e7fe35ab82dccd2760e360ff3ff5a2336a11"/>
      <w:r w:rsidRPr="00B77061">
        <w:rPr>
          <w:lang w:val="ru-RU"/>
        </w:rPr>
        <w:t>Компании, инвестиции, клиенты и прогнозы 2026</w:t>
      </w:r>
    </w:p>
    <w:p w14:paraId="262FB771" w14:textId="77777777" w:rsidR="00B77061" w:rsidRPr="00B77061" w:rsidRDefault="000E2B3B">
      <w:pPr>
        <w:pStyle w:val="FirstParagraph"/>
        <w:rPr>
          <w:lang w:val="ru-RU"/>
        </w:rPr>
      </w:pPr>
      <w:r w:rsidRPr="00B77061">
        <w:rPr>
          <w:b/>
          <w:bCs/>
          <w:lang w:val="ru-RU"/>
        </w:rPr>
        <w:t>Дата исследования:</w:t>
      </w:r>
      <w:r w:rsidRPr="00B77061">
        <w:rPr>
          <w:lang w:val="ru-RU"/>
        </w:rPr>
        <w:t xml:space="preserve"> Май 2026 </w:t>
      </w:r>
    </w:p>
    <w:p w14:paraId="1D5109E0" w14:textId="77777777" w:rsidR="00B77061" w:rsidRDefault="000E2B3B">
      <w:pPr>
        <w:pStyle w:val="FirstParagraph"/>
        <w:rPr>
          <w:lang w:val="ru-RU"/>
        </w:rPr>
      </w:pPr>
      <w:r w:rsidRPr="00B77061">
        <w:rPr>
          <w:b/>
          <w:bCs/>
          <w:lang w:val="ru-RU"/>
        </w:rPr>
        <w:t>Методология: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t xml:space="preserve">250+ поисковых запросов, 500+ источников, 19 исследовательских файлов, кросс-верификация по 4 уровням </w:t>
      </w:r>
      <w:r>
        <w:t>confidence</w:t>
      </w:r>
      <w:r w:rsidRPr="00B77061">
        <w:rPr>
          <w:lang w:val="ru-RU"/>
        </w:rPr>
        <w:t xml:space="preserve"> </w:t>
      </w:r>
    </w:p>
    <w:p w14:paraId="20206CBF" w14:textId="72863258" w:rsidR="00F6344E" w:rsidRPr="00B77061" w:rsidRDefault="000E2B3B">
      <w:pPr>
        <w:pStyle w:val="FirstParagraph"/>
      </w:pPr>
      <w:r w:rsidRPr="00B77061">
        <w:rPr>
          <w:b/>
          <w:bCs/>
          <w:lang w:val="ru-RU"/>
        </w:rPr>
        <w:t>Автор</w:t>
      </w:r>
      <w:r w:rsidRPr="00B77061">
        <w:rPr>
          <w:b/>
          <w:bCs/>
        </w:rPr>
        <w:t>:</w:t>
      </w:r>
      <w:r w:rsidRPr="00B77061">
        <w:t xml:space="preserve"> </w:t>
      </w:r>
      <w:r w:rsidR="00B77061">
        <w:t>Founder Regent Protocol – Sayat Kakzhanov</w:t>
      </w:r>
    </w:p>
    <w:p w14:paraId="16F8AEDC" w14:textId="77777777" w:rsidR="00F6344E" w:rsidRDefault="000E2B3B">
      <w:r>
        <w:pict w14:anchorId="595F33C1">
          <v:rect id="_x0000_i1025" style="width:0;height:1.5pt" o:hralign="center" o:hrstd="t" o:hr="t"/>
        </w:pict>
      </w:r>
    </w:p>
    <w:p w14:paraId="5D58EEBC" w14:textId="2D33A626" w:rsidR="00F6344E" w:rsidRPr="00B77061" w:rsidRDefault="000E2B3B">
      <w:pPr>
        <w:pStyle w:val="2"/>
        <w:rPr>
          <w:lang w:val="ru-RU"/>
        </w:rPr>
      </w:pPr>
      <w:bookmarkStart w:id="2" w:name="резюме-для-руководства"/>
      <w:bookmarkEnd w:id="1"/>
      <w:r w:rsidRPr="00B77061">
        <w:rPr>
          <w:lang w:val="ru-RU"/>
        </w:rPr>
        <w:t>Резюме</w:t>
      </w:r>
    </w:p>
    <w:p w14:paraId="37CB80B5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b/>
          <w:bCs/>
          <w:lang w:val="ru-RU"/>
        </w:rPr>
        <w:t xml:space="preserve">Рынок </w:t>
      </w:r>
      <w:r>
        <w:rPr>
          <w:b/>
          <w:bCs/>
        </w:rPr>
        <w:t>Know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Your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Agent</w:t>
      </w:r>
      <w:r w:rsidRPr="00B77061">
        <w:rPr>
          <w:b/>
          <w:bCs/>
          <w:lang w:val="ru-RU"/>
        </w:rPr>
        <w:t xml:space="preserve"> (</w:t>
      </w:r>
      <w:r>
        <w:rPr>
          <w:b/>
          <w:bCs/>
        </w:rPr>
        <w:t>KYA</w:t>
      </w:r>
      <w:r w:rsidRPr="00B77061">
        <w:rPr>
          <w:b/>
          <w:bCs/>
          <w:lang w:val="ru-RU"/>
        </w:rPr>
        <w:t>)</w:t>
      </w:r>
      <w:r w:rsidRPr="00B77061">
        <w:rPr>
          <w:lang w:val="ru-RU"/>
        </w:rPr>
        <w:t xml:space="preserve"> — новая категория на пересечении </w:t>
      </w:r>
      <w:r>
        <w:t>AI</w:t>
      </w:r>
      <w:r w:rsidRPr="00B77061">
        <w:rPr>
          <w:lang w:val="ru-RU"/>
        </w:rPr>
        <w:t>-инфраструктуры, кибербезопасно</w:t>
      </w:r>
      <w:r w:rsidRPr="00B77061">
        <w:rPr>
          <w:lang w:val="ru-RU"/>
        </w:rPr>
        <w:t xml:space="preserve">сти и цифровой идентификации. По состоянию на май 2026 года рынок </w:t>
      </w:r>
      <w:r>
        <w:t>AI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&amp; </w:t>
      </w:r>
      <w:r>
        <w:t>Governance</w:t>
      </w:r>
      <w:r w:rsidRPr="00B77061">
        <w:rPr>
          <w:lang w:val="ru-RU"/>
        </w:rPr>
        <w:t xml:space="preserve"> оценивается в </w:t>
      </w:r>
      <w:r w:rsidRPr="00B77061">
        <w:rPr>
          <w:b/>
          <w:bCs/>
          <w:lang w:val="ru-RU"/>
        </w:rPr>
        <w:t>$10.9 млрд</w:t>
      </w:r>
      <w:r w:rsidRPr="00B77061">
        <w:rPr>
          <w:lang w:val="ru-RU"/>
        </w:rPr>
        <w:t xml:space="preserve"> с прогнозом роста до </w:t>
      </w:r>
      <w:r w:rsidRPr="00B77061">
        <w:rPr>
          <w:b/>
          <w:bCs/>
          <w:lang w:val="ru-RU"/>
        </w:rPr>
        <w:t>$30.7 млрд к 2034 году</w:t>
      </w:r>
      <w:r w:rsidRPr="00B77061">
        <w:rPr>
          <w:lang w:val="ru-RU"/>
        </w:rPr>
        <w:t xml:space="preserve"> (</w:t>
      </w:r>
      <w:r>
        <w:t>CAGR</w:t>
      </w:r>
      <w:r w:rsidRPr="00B77061">
        <w:rPr>
          <w:lang w:val="ru-RU"/>
        </w:rPr>
        <w:t xml:space="preserve"> 14.7%).</w:t>
      </w:r>
    </w:p>
    <w:p w14:paraId="15157480" w14:textId="77777777" w:rsidR="00F6344E" w:rsidRDefault="000E2B3B">
      <w:pPr>
        <w:pStyle w:val="3"/>
      </w:pPr>
      <w:bookmarkStart w:id="3" w:name="ключевые-выводы"/>
      <w:r>
        <w:t>Ключевые выводы:</w:t>
      </w:r>
    </w:p>
    <w:p w14:paraId="732316AF" w14:textId="77777777" w:rsidR="00F6344E" w:rsidRPr="00B77061" w:rsidRDefault="000E2B3B">
      <w:pPr>
        <w:numPr>
          <w:ilvl w:val="0"/>
          <w:numId w:val="2"/>
        </w:numPr>
        <w:rPr>
          <w:lang w:val="ru-RU"/>
        </w:rPr>
      </w:pPr>
      <w:r w:rsidRPr="00B77061">
        <w:rPr>
          <w:b/>
          <w:bCs/>
          <w:lang w:val="ru-RU"/>
        </w:rPr>
        <w:t>40+ компаний</w:t>
      </w:r>
      <w:r w:rsidRPr="00B77061">
        <w:rPr>
          <w:lang w:val="ru-RU"/>
        </w:rPr>
        <w:t xml:space="preserve"> участвуют в </w:t>
      </w:r>
      <w:r>
        <w:t>KYA</w:t>
      </w:r>
      <w:r w:rsidRPr="00B77061">
        <w:rPr>
          <w:lang w:val="ru-RU"/>
        </w:rPr>
        <w:t>-экосистеме — от технологиче</w:t>
      </w:r>
      <w:r w:rsidRPr="00B77061">
        <w:rPr>
          <w:lang w:val="ru-RU"/>
        </w:rPr>
        <w:t>ских гигантов (</w:t>
      </w:r>
      <w:r>
        <w:t>Microsoft</w:t>
      </w:r>
      <w:r w:rsidRPr="00B77061">
        <w:rPr>
          <w:lang w:val="ru-RU"/>
        </w:rPr>
        <w:t xml:space="preserve">, </w:t>
      </w:r>
      <w:r>
        <w:t>Google</w:t>
      </w:r>
      <w:r w:rsidRPr="00B77061">
        <w:rPr>
          <w:lang w:val="ru-RU"/>
        </w:rPr>
        <w:t xml:space="preserve">, </w:t>
      </w:r>
      <w:r>
        <w:t>IBM</w:t>
      </w:r>
      <w:r w:rsidRPr="00B77061">
        <w:rPr>
          <w:lang w:val="ru-RU"/>
        </w:rPr>
        <w:t>) до специализированных стартапов (</w:t>
      </w:r>
      <w:r>
        <w:t>Keycard</w:t>
      </w:r>
      <w:r w:rsidRPr="00B77061">
        <w:rPr>
          <w:lang w:val="ru-RU"/>
        </w:rPr>
        <w:t xml:space="preserve">, </w:t>
      </w:r>
      <w:r>
        <w:t>Vouched</w:t>
      </w:r>
      <w:r w:rsidRPr="00B77061">
        <w:rPr>
          <w:lang w:val="ru-RU"/>
        </w:rPr>
        <w:t xml:space="preserve">, </w:t>
      </w:r>
      <w:r>
        <w:t>Oasis</w:t>
      </w:r>
      <w:r w:rsidRPr="00B77061">
        <w:rPr>
          <w:lang w:val="ru-RU"/>
        </w:rPr>
        <w:t>).</w:t>
      </w:r>
    </w:p>
    <w:p w14:paraId="242A1CA8" w14:textId="77777777" w:rsidR="00F6344E" w:rsidRPr="00B77061" w:rsidRDefault="000E2B3B">
      <w:pPr>
        <w:numPr>
          <w:ilvl w:val="0"/>
          <w:numId w:val="2"/>
        </w:numPr>
        <w:rPr>
          <w:lang w:val="ru-RU"/>
        </w:rPr>
      </w:pPr>
      <w:r w:rsidRPr="00B77061">
        <w:rPr>
          <w:b/>
          <w:bCs/>
          <w:lang w:val="ru-RU"/>
        </w:rPr>
        <w:t>$1.8 млрд+</w:t>
      </w:r>
      <w:r w:rsidRPr="00B77061">
        <w:rPr>
          <w:lang w:val="ru-RU"/>
        </w:rPr>
        <w:t xml:space="preserve"> прямых инвестиций в </w:t>
      </w:r>
      <w:r>
        <w:t>KYA</w:t>
      </w:r>
      <w:r w:rsidRPr="00B77061">
        <w:rPr>
          <w:lang w:val="ru-RU"/>
        </w:rPr>
        <w:t xml:space="preserve">-стартапы, общий объем </w:t>
      </w:r>
      <w:r>
        <w:t>AI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t>funding</w:t>
      </w:r>
      <w:r w:rsidRPr="00B77061">
        <w:rPr>
          <w:lang w:val="ru-RU"/>
        </w:rPr>
        <w:t xml:space="preserve"> — </w:t>
      </w:r>
      <w:r w:rsidRPr="00B77061">
        <w:rPr>
          <w:b/>
          <w:bCs/>
          <w:lang w:val="ru-RU"/>
        </w:rPr>
        <w:t>$8.5 млрд</w:t>
      </w:r>
      <w:r w:rsidRPr="00B77061">
        <w:rPr>
          <w:lang w:val="ru-RU"/>
        </w:rPr>
        <w:t xml:space="preserve">. Крупнейшие раунды: </w:t>
      </w:r>
      <w:r>
        <w:t>Saviynt</w:t>
      </w:r>
      <w:r w:rsidRPr="00B77061">
        <w:rPr>
          <w:lang w:val="ru-RU"/>
        </w:rPr>
        <w:t xml:space="preserve"> $700</w:t>
      </w:r>
      <w:r>
        <w:t>M</w:t>
      </w:r>
      <w:r w:rsidRPr="00B77061">
        <w:rPr>
          <w:lang w:val="ru-RU"/>
        </w:rPr>
        <w:t xml:space="preserve"> (</w:t>
      </w:r>
      <w:r>
        <w:t>KKR</w:t>
      </w:r>
      <w:r w:rsidRPr="00B77061">
        <w:rPr>
          <w:lang w:val="ru-RU"/>
        </w:rPr>
        <w:t xml:space="preserve">),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$340</w:t>
      </w:r>
      <w:r>
        <w:t>M</w:t>
      </w:r>
      <w:r w:rsidRPr="00B77061">
        <w:rPr>
          <w:lang w:val="ru-RU"/>
        </w:rPr>
        <w:t xml:space="preserve">, </w:t>
      </w:r>
      <w:r>
        <w:t>Persona</w:t>
      </w:r>
      <w:r w:rsidRPr="00B77061">
        <w:rPr>
          <w:lang w:val="ru-RU"/>
        </w:rPr>
        <w:t xml:space="preserve"> $200</w:t>
      </w:r>
      <w:r>
        <w:t>M</w:t>
      </w:r>
      <w:r w:rsidRPr="00B77061">
        <w:rPr>
          <w:lang w:val="ru-RU"/>
        </w:rPr>
        <w:t>.</w:t>
      </w:r>
    </w:p>
    <w:p w14:paraId="7E9A0DDA" w14:textId="77777777" w:rsidR="00F6344E" w:rsidRPr="00B77061" w:rsidRDefault="000E2B3B">
      <w:pPr>
        <w:numPr>
          <w:ilvl w:val="0"/>
          <w:numId w:val="2"/>
        </w:numPr>
        <w:rPr>
          <w:lang w:val="ru-RU"/>
        </w:rPr>
      </w:pPr>
      <w:r>
        <w:rPr>
          <w:b/>
          <w:bCs/>
        </w:rPr>
        <w:t>Palo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Alto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Networks</w:t>
      </w:r>
      <w:r w:rsidRPr="00B77061">
        <w:rPr>
          <w:b/>
          <w:bCs/>
          <w:lang w:val="ru-RU"/>
        </w:rPr>
        <w:t xml:space="preserve"> приобрела </w:t>
      </w:r>
      <w:r>
        <w:rPr>
          <w:b/>
          <w:bCs/>
        </w:rPr>
        <w:t>CyberArk</w:t>
      </w:r>
      <w:r w:rsidRPr="00B77061">
        <w:rPr>
          <w:b/>
          <w:bCs/>
          <w:lang w:val="ru-RU"/>
        </w:rPr>
        <w:t xml:space="preserve"> за $25 млрд</w:t>
      </w:r>
      <w:r w:rsidRPr="00B77061">
        <w:rPr>
          <w:lang w:val="ru-RU"/>
        </w:rPr>
        <w:t xml:space="preserve"> (февраль 2026) — создание первого “</w:t>
      </w:r>
      <w:r>
        <w:t>KYA</w:t>
      </w:r>
      <w:r w:rsidRPr="00B77061">
        <w:rPr>
          <w:lang w:val="ru-RU"/>
        </w:rPr>
        <w:t xml:space="preserve"> </w:t>
      </w:r>
      <w:r>
        <w:t>super</w:t>
      </w:r>
      <w:r w:rsidRPr="00B77061">
        <w:rPr>
          <w:lang w:val="ru-RU"/>
        </w:rPr>
        <w:t>-</w:t>
      </w:r>
      <w:r>
        <w:t>vendor</w:t>
      </w:r>
      <w:r w:rsidRPr="00B77061">
        <w:rPr>
          <w:lang w:val="ru-RU"/>
        </w:rPr>
        <w:t>” с полным стеком безопасности (</w:t>
      </w:r>
      <w:r>
        <w:t>endpoint</w:t>
      </w:r>
      <w:r w:rsidRPr="00B77061">
        <w:rPr>
          <w:lang w:val="ru-RU"/>
        </w:rPr>
        <w:t xml:space="preserve"> → </w:t>
      </w:r>
      <w:r>
        <w:t>network</w:t>
      </w:r>
      <w:r w:rsidRPr="00B77061">
        <w:rPr>
          <w:lang w:val="ru-RU"/>
        </w:rPr>
        <w:t xml:space="preserve"> → </w:t>
      </w:r>
      <w:r>
        <w:t>identity</w:t>
      </w:r>
      <w:r w:rsidRPr="00B77061">
        <w:rPr>
          <w:lang w:val="ru-RU"/>
        </w:rPr>
        <w:t xml:space="preserve"> → </w:t>
      </w:r>
      <w:r>
        <w:t>machine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→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>).</w:t>
      </w:r>
    </w:p>
    <w:p w14:paraId="77126691" w14:textId="77777777" w:rsidR="00F6344E" w:rsidRDefault="000E2B3B">
      <w:pPr>
        <w:numPr>
          <w:ilvl w:val="0"/>
          <w:numId w:val="2"/>
        </w:numPr>
      </w:pPr>
      <w:r>
        <w:rPr>
          <w:b/>
          <w:bCs/>
        </w:rPr>
        <w:t>EU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AI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Act</w:t>
      </w:r>
      <w:r w:rsidRPr="00B77061">
        <w:rPr>
          <w:lang w:val="ru-RU"/>
        </w:rPr>
        <w:t xml:space="preserve"> (вступает 2 августа 2026) создает “</w:t>
      </w:r>
      <w:r>
        <w:t>compliance</w:t>
      </w:r>
      <w:r w:rsidRPr="00B77061">
        <w:rPr>
          <w:lang w:val="ru-RU"/>
        </w:rPr>
        <w:t xml:space="preserve"> </w:t>
      </w:r>
      <w:r>
        <w:t>clif</w:t>
      </w:r>
      <w:r>
        <w:t>f</w:t>
      </w:r>
      <w:r w:rsidRPr="00B77061">
        <w:rPr>
          <w:lang w:val="ru-RU"/>
        </w:rPr>
        <w:t xml:space="preserve">” — 84% организаций не готовы к аудиту, штрафы до €35 млн или 7% оборота. </w:t>
      </w:r>
      <w:r>
        <w:t xml:space="preserve">Это </w:t>
      </w:r>
      <w:r>
        <w:rPr>
          <w:b/>
          <w:bCs/>
        </w:rPr>
        <w:t>$2 млрд+ возможностей</w:t>
      </w:r>
      <w:r>
        <w:t xml:space="preserve"> для KYA-вендоров в краткосрочной перспективе.</w:t>
      </w:r>
    </w:p>
    <w:p w14:paraId="17F5CAFB" w14:textId="77777777" w:rsidR="00F6344E" w:rsidRDefault="000E2B3B">
      <w:pPr>
        <w:numPr>
          <w:ilvl w:val="0"/>
          <w:numId w:val="2"/>
        </w:numPr>
      </w:pPr>
      <w:r>
        <w:rPr>
          <w:b/>
          <w:bCs/>
        </w:rPr>
        <w:t>MCP (Model Context Protocol)</w:t>
      </w:r>
      <w:r>
        <w:t xml:space="preserve"> — самый быстрорастущий стандарт (132K+ экосистема), но с критическим security ga</w:t>
      </w:r>
      <w:r>
        <w:t>p: 30+ CVE, 7000 exposed серверов. Это крупнейшая near-term возможность для KYA-стартапов.</w:t>
      </w:r>
    </w:p>
    <w:p w14:paraId="4B78ADDD" w14:textId="77777777" w:rsidR="00F6344E" w:rsidRDefault="000E2B3B">
      <w:pPr>
        <w:numPr>
          <w:ilvl w:val="0"/>
          <w:numId w:val="2"/>
        </w:numPr>
      </w:pPr>
      <w:r>
        <w:rPr>
          <w:b/>
          <w:bCs/>
        </w:rPr>
        <w:t>Ключевые клиенты</w:t>
      </w:r>
      <w:r>
        <w:t>: 53% Fortune 500 (SailPoint), 19/20 top US banks (Prove), IRS $1B контракт (ID.me), OpenAI/LinkedIn/Block (Persona), Mars/Citizens Financial (Oasis)</w:t>
      </w:r>
      <w:r>
        <w:t>.</w:t>
      </w:r>
    </w:p>
    <w:p w14:paraId="6FB2D757" w14:textId="77777777" w:rsidR="00F6344E" w:rsidRDefault="000E2B3B">
      <w:pPr>
        <w:numPr>
          <w:ilvl w:val="0"/>
          <w:numId w:val="2"/>
        </w:numPr>
      </w:pPr>
      <w:r>
        <w:rPr>
          <w:b/>
          <w:bCs/>
        </w:rPr>
        <w:t>Платежные протоколы</w:t>
      </w:r>
      <w:r>
        <w:t xml:space="preserve"> (Google AP2, Stripe MPP, Coinbase x402) станут главным каналом adoption KYA — agentic commerce прогнозируется в </w:t>
      </w:r>
      <w:r>
        <w:rPr>
          <w:b/>
          <w:bCs/>
        </w:rPr>
        <w:t>$1.7 трлн — $5 трлн к 2030</w:t>
      </w:r>
      <w:r>
        <w:t>.</w:t>
      </w:r>
    </w:p>
    <w:p w14:paraId="3AFC1F90" w14:textId="1AD43BBB" w:rsidR="00F6344E" w:rsidRDefault="00F6344E"/>
    <w:p w14:paraId="7553B3FF" w14:textId="5B04293B" w:rsidR="00F6344E" w:rsidRDefault="00F6344E"/>
    <w:p w14:paraId="272D31ED" w14:textId="77777777" w:rsidR="00F6344E" w:rsidRPr="00B77061" w:rsidRDefault="000E2B3B">
      <w:pPr>
        <w:pStyle w:val="2"/>
        <w:rPr>
          <w:lang w:val="ru-RU"/>
        </w:rPr>
      </w:pPr>
      <w:bookmarkStart w:id="4" w:name="введение-в-kya-и-рыночный-ландшафт"/>
      <w:bookmarkEnd w:id="2"/>
      <w:bookmarkEnd w:id="3"/>
      <w:r w:rsidRPr="00B77061">
        <w:rPr>
          <w:lang w:val="ru-RU"/>
        </w:rPr>
        <w:t xml:space="preserve">1. Введение в </w:t>
      </w:r>
      <w:r>
        <w:t>KYA</w:t>
      </w:r>
      <w:r w:rsidRPr="00B77061">
        <w:rPr>
          <w:lang w:val="ru-RU"/>
        </w:rPr>
        <w:t xml:space="preserve"> и рыночный ландшафт</w:t>
      </w:r>
    </w:p>
    <w:p w14:paraId="0BE12758" w14:textId="77777777" w:rsidR="00F6344E" w:rsidRDefault="000E2B3B">
      <w:pPr>
        <w:pStyle w:val="3"/>
      </w:pPr>
      <w:bookmarkStart w:id="5" w:name="что-такое-know-your-agent-kya"/>
      <w:r>
        <w:t>1.1 Что такое Know Your Agent (KYA)</w:t>
      </w:r>
    </w:p>
    <w:p w14:paraId="57AF1111" w14:textId="77777777" w:rsidR="00F6344E" w:rsidRPr="00B77061" w:rsidRDefault="000E2B3B">
      <w:pPr>
        <w:pStyle w:val="4"/>
        <w:rPr>
          <w:lang w:val="ru-RU"/>
        </w:rPr>
      </w:pPr>
      <w:bookmarkStart w:id="6" w:name="Xc589de0788a0dbd21d293a3bc7a379b790b69f8"/>
      <w:r w:rsidRPr="00B77061">
        <w:rPr>
          <w:lang w:val="ru-RU"/>
        </w:rPr>
        <w:t>1.1.1 Определени</w:t>
      </w:r>
      <w:r w:rsidRPr="00B77061">
        <w:rPr>
          <w:lang w:val="ru-RU"/>
        </w:rPr>
        <w:t xml:space="preserve">е </w:t>
      </w:r>
      <w:r>
        <w:t>KYA</w:t>
      </w:r>
      <w:r w:rsidRPr="00B77061">
        <w:rPr>
          <w:lang w:val="ru-RU"/>
        </w:rPr>
        <w:t xml:space="preserve">: верификация идентичности </w:t>
      </w:r>
      <w:r>
        <w:t>AI</w:t>
      </w:r>
      <w:r w:rsidRPr="00B77061">
        <w:rPr>
          <w:lang w:val="ru-RU"/>
        </w:rPr>
        <w:t>-агентов, их владельцев и намерений</w:t>
      </w:r>
    </w:p>
    <w:p w14:paraId="722E988F" w14:textId="77777777" w:rsidR="00F6344E" w:rsidRPr="00B77061" w:rsidRDefault="000E2B3B">
      <w:pPr>
        <w:pStyle w:val="FirstParagraph"/>
        <w:rPr>
          <w:lang w:val="ru-RU"/>
        </w:rPr>
      </w:pP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(</w:t>
      </w:r>
      <w:r>
        <w:t>KYA</w:t>
      </w:r>
      <w:r w:rsidRPr="00B77061">
        <w:rPr>
          <w:lang w:val="ru-RU"/>
        </w:rPr>
        <w:t xml:space="preserve">) — это возникающая категория инфраструктуры идентичности, направленная на верификацию </w:t>
      </w:r>
      <w:r>
        <w:t>AI</w:t>
      </w:r>
      <w:r w:rsidRPr="00B77061">
        <w:rPr>
          <w:lang w:val="ru-RU"/>
        </w:rPr>
        <w:t>-агентов, их разработчиков и поведенческих паттернов в режиме реального време</w:t>
      </w:r>
      <w:r w:rsidRPr="00B77061">
        <w:rPr>
          <w:lang w:val="ru-RU"/>
        </w:rPr>
        <w:t xml:space="preserve">ни. Если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Customer</w:t>
      </w:r>
      <w:r w:rsidRPr="00B77061">
        <w:rPr>
          <w:lang w:val="ru-RU"/>
        </w:rPr>
        <w:t xml:space="preserve"> (</w:t>
      </w:r>
      <w:r>
        <w:t>KYC</w:t>
      </w:r>
      <w:r w:rsidRPr="00B77061">
        <w:rPr>
          <w:lang w:val="ru-RU"/>
        </w:rPr>
        <w:t xml:space="preserve">) обеспечивает доверие между людьми и организациями, то </w:t>
      </w:r>
      <w:r>
        <w:t>KYA</w:t>
      </w:r>
      <w:r w:rsidRPr="00B77061">
        <w:rPr>
          <w:lang w:val="ru-RU"/>
        </w:rPr>
        <w:t xml:space="preserve"> решает аналогичную задачу для «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entities</w:t>
      </w:r>
      <w:r w:rsidRPr="00B77061">
        <w:rPr>
          <w:lang w:val="ru-RU"/>
        </w:rPr>
        <w:t xml:space="preserve">» — автономных или полуавтономных </w:t>
      </w:r>
      <w:r>
        <w:t>AI</w:t>
      </w:r>
      <w:r w:rsidRPr="00B77061">
        <w:rPr>
          <w:lang w:val="ru-RU"/>
        </w:rPr>
        <w:t xml:space="preserve">-систем, которые действуют от имени пользователей, взаимодействуют с </w:t>
      </w:r>
      <w:r>
        <w:t>API</w:t>
      </w:r>
      <w:r w:rsidRPr="00B77061">
        <w:rPr>
          <w:lang w:val="ru-RU"/>
        </w:rPr>
        <w:t>, совер</w:t>
      </w:r>
      <w:r w:rsidRPr="00B77061">
        <w:rPr>
          <w:lang w:val="ru-RU"/>
        </w:rPr>
        <w:t xml:space="preserve">шают транзакции и принимают решения </w:t>
      </w:r>
      <w:r>
        <w:rPr>
          <w:vertAlign w:val="superscript"/>
        </w:rPr>
        <w:footnoteReference w:id="1"/>
      </w:r>
      <w:r w:rsidRPr="00B77061">
        <w:rPr>
          <w:lang w:val="ru-RU"/>
        </w:rPr>
        <w:t xml:space="preserve">. Первый специализированный </w:t>
      </w:r>
      <w:r>
        <w:t>KYA</w:t>
      </w:r>
      <w:r w:rsidRPr="00B77061">
        <w:rPr>
          <w:lang w:val="ru-RU"/>
        </w:rPr>
        <w:t xml:space="preserve">-продукт был запущен компанией </w:t>
      </w:r>
      <w:r>
        <w:t>Vouched</w:t>
      </w:r>
      <w:r w:rsidRPr="00B77061">
        <w:rPr>
          <w:lang w:val="ru-RU"/>
        </w:rPr>
        <w:t xml:space="preserve"> в 2025 году: платформа объединяет директорию агентов </w:t>
      </w:r>
      <w:r>
        <w:t>KnowThat</w:t>
      </w:r>
      <w:r w:rsidRPr="00B77061">
        <w:rPr>
          <w:lang w:val="ru-RU"/>
        </w:rPr>
        <w:t>.</w:t>
      </w:r>
      <w:r>
        <w:t>ai</w:t>
      </w:r>
      <w:r w:rsidRPr="00B77061">
        <w:rPr>
          <w:lang w:val="ru-RU"/>
        </w:rPr>
        <w:t xml:space="preserve"> с репутационными оценками, системой верификации разработчиков и поведенческим монит</w:t>
      </w:r>
      <w:r w:rsidRPr="00B77061">
        <w:rPr>
          <w:lang w:val="ru-RU"/>
        </w:rPr>
        <w:t xml:space="preserve">орингом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"/>
      </w:r>
      <w:r w:rsidRPr="00B77061">
        <w:rPr>
          <w:lang w:val="ru-RU"/>
        </w:rPr>
        <w:t>.</w:t>
      </w:r>
    </w:p>
    <w:p w14:paraId="009F888F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Суть </w:t>
      </w:r>
      <w:r>
        <w:t>KYA</w:t>
      </w:r>
      <w:r w:rsidRPr="00B77061">
        <w:rPr>
          <w:lang w:val="ru-RU"/>
        </w:rPr>
        <w:t xml:space="preserve"> заключается в том, что </w:t>
      </w:r>
      <w:r>
        <w:t>AI</w:t>
      </w:r>
      <w:r w:rsidRPr="00B77061">
        <w:rPr>
          <w:lang w:val="ru-RU"/>
        </w:rPr>
        <w:t>-агент — это не просто программа, а «цифровой актёр» с определённой целью, контекстом действий и цепочкой дел</w:t>
      </w:r>
      <w:r w:rsidRPr="00B77061">
        <w:rPr>
          <w:lang w:val="ru-RU"/>
        </w:rPr>
        <w:t>егирования полномочий. Когда агент бронирует билет, переводит средства или обращается к конфиденциальным корпоративным данным, получателю необходимо знать: кто создал этого агента, какая модель ИИ лежит в его основе, какие права ему делегированы и соответс</w:t>
      </w:r>
      <w:r w:rsidRPr="00B77061">
        <w:rPr>
          <w:lang w:val="ru-RU"/>
        </w:rPr>
        <w:t xml:space="preserve">твует ли его текущее поведение заявленному профилю. Эта потребность усугубляется тем, что 79% организаций уже имеют хотя бы частичное внедрение </w:t>
      </w:r>
      <w:r>
        <w:t>AI</w:t>
      </w:r>
      <w:r w:rsidRPr="00B77061">
        <w:rPr>
          <w:lang w:val="ru-RU"/>
        </w:rPr>
        <w:t xml:space="preserve">-агентов, а 96% планируют расширение использования агентного ИИ в 2026 году </w:t>
      </w:r>
      <w:r>
        <w:rPr>
          <w:vertAlign w:val="superscript"/>
        </w:rPr>
        <w:footnoteReference w:id="3"/>
      </w:r>
      <w:r w:rsidRPr="00B77061">
        <w:rPr>
          <w:lang w:val="ru-RU"/>
        </w:rPr>
        <w:t>. При этом лишь 6% организаций п</w:t>
      </w:r>
      <w:r w:rsidRPr="00B77061">
        <w:rPr>
          <w:lang w:val="ru-RU"/>
        </w:rPr>
        <w:t xml:space="preserve">олностью доверяют </w:t>
      </w:r>
      <w:r>
        <w:t>AI</w:t>
      </w:r>
      <w:r w:rsidRPr="00B77061">
        <w:rPr>
          <w:lang w:val="ru-RU"/>
        </w:rPr>
        <w:t xml:space="preserve">-агентам </w:t>
      </w:r>
      <w:r>
        <w:rPr>
          <w:vertAlign w:val="superscript"/>
        </w:rPr>
        <w:footnoteReference w:id="4"/>
      </w:r>
      <w:r w:rsidRPr="00B77061">
        <w:rPr>
          <w:lang w:val="ru-RU"/>
        </w:rPr>
        <w:t>, что создаёт структурный разрыв между темпами внедрения и уровнем доверия.</w:t>
      </w:r>
    </w:p>
    <w:p w14:paraId="03468AED" w14:textId="77777777" w:rsidR="00F6344E" w:rsidRPr="00B77061" w:rsidRDefault="000E2B3B">
      <w:pPr>
        <w:pStyle w:val="4"/>
        <w:rPr>
          <w:lang w:val="ru-RU"/>
        </w:rPr>
      </w:pPr>
      <w:bookmarkStart w:id="11" w:name="различие-kya-vs-kyc-vs-kyb"/>
      <w:bookmarkEnd w:id="6"/>
      <w:r w:rsidRPr="00B77061">
        <w:rPr>
          <w:lang w:val="ru-RU"/>
        </w:rPr>
        <w:t xml:space="preserve">1.1.2 Различие </w:t>
      </w:r>
      <w:r>
        <w:t>KYA</w:t>
      </w:r>
      <w:r w:rsidRPr="00B77061">
        <w:rPr>
          <w:lang w:val="ru-RU"/>
        </w:rPr>
        <w:t xml:space="preserve"> </w:t>
      </w:r>
      <w:r>
        <w:t>vs</w:t>
      </w:r>
      <w:r w:rsidRPr="00B77061">
        <w:rPr>
          <w:lang w:val="ru-RU"/>
        </w:rPr>
        <w:t xml:space="preserve"> </w:t>
      </w:r>
      <w:r>
        <w:t>KYC</w:t>
      </w:r>
      <w:r w:rsidRPr="00B77061">
        <w:rPr>
          <w:lang w:val="ru-RU"/>
        </w:rPr>
        <w:t xml:space="preserve"> </w:t>
      </w:r>
      <w:r>
        <w:t>vs</w:t>
      </w:r>
      <w:r w:rsidRPr="00B77061">
        <w:rPr>
          <w:lang w:val="ru-RU"/>
        </w:rPr>
        <w:t xml:space="preserve"> </w:t>
      </w:r>
      <w:r>
        <w:t>KYB</w:t>
      </w:r>
    </w:p>
    <w:p w14:paraId="444C69AF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Три парадигмы верификации — </w:t>
      </w:r>
      <w:r>
        <w:t>KYC</w:t>
      </w:r>
      <w:r w:rsidRPr="00B77061">
        <w:rPr>
          <w:lang w:val="ru-RU"/>
        </w:rPr>
        <w:t xml:space="preserve">, </w:t>
      </w:r>
      <w:r>
        <w:t>KYB</w:t>
      </w:r>
      <w:r w:rsidRPr="00B77061">
        <w:rPr>
          <w:lang w:val="ru-RU"/>
        </w:rPr>
        <w:t xml:space="preserve"> и </w:t>
      </w:r>
      <w:r>
        <w:t>KYA</w:t>
      </w:r>
      <w:r w:rsidRPr="00B77061">
        <w:rPr>
          <w:lang w:val="ru-RU"/>
        </w:rPr>
        <w:t xml:space="preserve"> — отличаются объектом идентификации и механикой проверки.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Custo</w:t>
      </w:r>
      <w:r>
        <w:t>mer</w:t>
      </w:r>
      <w:r w:rsidRPr="00B77061">
        <w:rPr>
          <w:lang w:val="ru-RU"/>
        </w:rPr>
        <w:t xml:space="preserve"> (</w:t>
      </w:r>
      <w:r>
        <w:t>KYC</w:t>
      </w:r>
      <w:r w:rsidRPr="00B77061">
        <w:rPr>
          <w:lang w:val="ru-RU"/>
        </w:rPr>
        <w:t xml:space="preserve">) фокусируется на физических лицах: биометрическая верификация, проверка документов, скрининг санкционных списков.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Business</w:t>
      </w:r>
      <w:r w:rsidRPr="00B77061">
        <w:rPr>
          <w:lang w:val="ru-RU"/>
        </w:rPr>
        <w:t xml:space="preserve"> (</w:t>
      </w:r>
      <w:r>
        <w:t>KYB</w:t>
      </w:r>
      <w:r w:rsidRPr="00B77061">
        <w:rPr>
          <w:lang w:val="ru-RU"/>
        </w:rPr>
        <w:t xml:space="preserve">) расширяет эту логику на юридические лица: верификация регистрационных документов, </w:t>
      </w:r>
      <w:r>
        <w:t>beneficial</w:t>
      </w:r>
      <w:r w:rsidRPr="00B77061">
        <w:rPr>
          <w:lang w:val="ru-RU"/>
        </w:rPr>
        <w:t xml:space="preserve"> </w:t>
      </w:r>
      <w:r>
        <w:t>ownership</w:t>
      </w:r>
      <w:r w:rsidRPr="00B77061">
        <w:rPr>
          <w:lang w:val="ru-RU"/>
        </w:rPr>
        <w:t>, корп</w:t>
      </w:r>
      <w:r w:rsidRPr="00B77061">
        <w:rPr>
          <w:lang w:val="ru-RU"/>
        </w:rPr>
        <w:t xml:space="preserve">оративных связей. Обе парадигмы оперируют статическими сущностями — человек или компания остаются собой в течение времени, и верификация является точечной процедурой </w:t>
      </w:r>
      <w:r>
        <w:rPr>
          <w:vertAlign w:val="superscript"/>
        </w:rPr>
        <w:footnoteReference w:id="5"/>
      </w:r>
      <w:r w:rsidRPr="00B77061">
        <w:rPr>
          <w:lang w:val="ru-RU"/>
        </w:rPr>
        <w:t>.</w:t>
      </w:r>
    </w:p>
    <w:p w14:paraId="427F3DC5" w14:textId="77777777" w:rsidR="00F6344E" w:rsidRPr="00B77061" w:rsidRDefault="000E2B3B">
      <w:pPr>
        <w:pStyle w:val="a0"/>
        <w:rPr>
          <w:lang w:val="ru-RU"/>
        </w:rPr>
      </w:pP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разрушает эту привычную модель. Во-первых, объект верификации —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: агент не имеет паспорта или отпечатков пальцев, его идентичность должна быть криптографически конструируемой. Во-вторых, верификация происходит </w:t>
      </w:r>
      <w:r w:rsidRPr="00B77061">
        <w:rPr>
          <w:lang w:val="ru-RU"/>
        </w:rPr>
        <w:lastRenderedPageBreak/>
        <w:t xml:space="preserve">в </w:t>
      </w:r>
      <w:r>
        <w:t>runtime</w:t>
      </w:r>
      <w:r w:rsidRPr="00B77061">
        <w:rPr>
          <w:lang w:val="ru-RU"/>
        </w:rPr>
        <w:t>: п</w:t>
      </w:r>
      <w:r w:rsidRPr="00B77061">
        <w:rPr>
          <w:lang w:val="ru-RU"/>
        </w:rPr>
        <w:t xml:space="preserve">оведение агента может меняться в зависимости от контекста, входных данных и цепочки делегирования, что требует непрерывного мониторинга, а не однократной проверки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>. В-третьих, агент действует как посредник между человеком и системой, создавая многоуровневую цепочку доверия (</w:t>
      </w:r>
      <w:r>
        <w:t>delegation</w:t>
      </w:r>
      <w:r w:rsidRPr="00B77061">
        <w:rPr>
          <w:lang w:val="ru-RU"/>
        </w:rPr>
        <w:t xml:space="preserve"> </w:t>
      </w:r>
      <w:r>
        <w:t>chain</w:t>
      </w:r>
      <w:r w:rsidRPr="00B77061">
        <w:rPr>
          <w:lang w:val="ru-RU"/>
        </w:rPr>
        <w:t xml:space="preserve">), которую необходимо отслеживать и аудировать. </w:t>
      </w:r>
      <w:r>
        <w:t>Gartner</w:t>
      </w:r>
      <w:r w:rsidRPr="00B77061">
        <w:rPr>
          <w:lang w:val="ru-RU"/>
        </w:rPr>
        <w:t xml:space="preserve"> пока н</w:t>
      </w:r>
      <w:r w:rsidRPr="00B77061">
        <w:rPr>
          <w:lang w:val="ru-RU"/>
        </w:rPr>
        <w:t xml:space="preserve">е выделяет </w:t>
      </w:r>
      <w:r>
        <w:t>KYA</w:t>
      </w:r>
      <w:r w:rsidRPr="00B77061">
        <w:rPr>
          <w:lang w:val="ru-RU"/>
        </w:rPr>
        <w:t xml:space="preserve"> как отдельную категорию, однако включает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</w:t>
      </w:r>
      <w:r>
        <w:t>NHI</w:t>
      </w:r>
      <w:r w:rsidRPr="00B77061">
        <w:rPr>
          <w:lang w:val="ru-RU"/>
        </w:rPr>
        <w:t xml:space="preserve">) в рамках </w:t>
      </w:r>
      <w:r>
        <w:t>IAM</w:t>
      </w:r>
      <w:r w:rsidRPr="00B77061">
        <w:rPr>
          <w:lang w:val="ru-RU"/>
        </w:rPr>
        <w:t xml:space="preserve">-маркета и прогнозирует, что </w:t>
      </w:r>
      <w:r>
        <w:t>NHI</w:t>
      </w:r>
      <w:r w:rsidRPr="00B77061">
        <w:rPr>
          <w:lang w:val="ru-RU"/>
        </w:rPr>
        <w:t xml:space="preserve">-сегмент будет расти быстрее человеческого </w:t>
      </w:r>
      <w:r>
        <w:rPr>
          <w:vertAlign w:val="superscript"/>
        </w:rPr>
        <w:footnoteReference w:id="6"/>
      </w:r>
      <w:r w:rsidRPr="00B77061">
        <w:rPr>
          <w:lang w:val="ru-RU"/>
        </w:rPr>
        <w:t xml:space="preserve">. Эта интеграция </w:t>
      </w:r>
      <w:r>
        <w:t>KYA</w:t>
      </w:r>
      <w:r w:rsidRPr="00B77061">
        <w:rPr>
          <w:lang w:val="ru-RU"/>
        </w:rPr>
        <w:t xml:space="preserve"> в более широкий </w:t>
      </w:r>
      <w:r>
        <w:t>IAM</w:t>
      </w:r>
      <w:r w:rsidRPr="00B77061">
        <w:rPr>
          <w:lang w:val="ru-RU"/>
        </w:rPr>
        <w:t>-контекст отражает конвергенцию традиционной и</w:t>
      </w:r>
      <w:r w:rsidRPr="00B77061">
        <w:rPr>
          <w:lang w:val="ru-RU"/>
        </w:rPr>
        <w:t>дентификации и агентной безопасности.</w:t>
      </w:r>
    </w:p>
    <w:p w14:paraId="26717BF8" w14:textId="77777777" w:rsidR="00F6344E" w:rsidRPr="00B77061" w:rsidRDefault="000E2B3B">
      <w:pPr>
        <w:pStyle w:val="4"/>
        <w:rPr>
          <w:lang w:val="ru-RU"/>
        </w:rPr>
      </w:pPr>
      <w:bookmarkStart w:id="14" w:name="три-компонента-kya"/>
      <w:bookmarkEnd w:id="11"/>
      <w:r w:rsidRPr="00B77061">
        <w:rPr>
          <w:lang w:val="ru-RU"/>
        </w:rPr>
        <w:t xml:space="preserve">1.1.3 Три компонента </w:t>
      </w:r>
      <w:r>
        <w:t>KYA</w:t>
      </w:r>
    </w:p>
    <w:p w14:paraId="6AADA4EB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Архитектура </w:t>
      </w:r>
      <w:r>
        <w:t>KYA</w:t>
      </w:r>
      <w:r w:rsidRPr="00B77061">
        <w:rPr>
          <w:lang w:val="ru-RU"/>
        </w:rPr>
        <w:t xml:space="preserve"> состоит из трёх взаимосвязанных компонентов, каждый из которых решает специфический класс рисков. Первый компонент —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в узком смысле (аутентификация агента): прис</w:t>
      </w:r>
      <w:r w:rsidRPr="00B77061">
        <w:rPr>
          <w:lang w:val="ru-RU"/>
        </w:rPr>
        <w:t xml:space="preserve">воение уникального идентификатора, криптографическая верификация происхождения, проверка целостности кода и модели. </w:t>
      </w:r>
      <w:r>
        <w:t>Microsoft</w:t>
      </w:r>
      <w:r w:rsidRPr="00B77061">
        <w:rPr>
          <w:lang w:val="ru-RU"/>
        </w:rPr>
        <w:t xml:space="preserve"> </w:t>
      </w:r>
      <w:r>
        <w:t>Entra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, запущенный в июне 2025 года, назначает </w:t>
      </w:r>
      <w:r>
        <w:t>AI</w:t>
      </w:r>
      <w:r w:rsidRPr="00B77061">
        <w:rPr>
          <w:lang w:val="ru-RU"/>
        </w:rPr>
        <w:t xml:space="preserve">-агентам уникальные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идентификаторы с условным доступом, управле</w:t>
      </w:r>
      <w:r w:rsidRPr="00B77061">
        <w:rPr>
          <w:lang w:val="ru-RU"/>
        </w:rPr>
        <w:t xml:space="preserve">нием жизненным циклом и непрерывным мониторингом </w:t>
      </w:r>
      <w:r>
        <w:rPr>
          <w:vertAlign w:val="superscript"/>
        </w:rPr>
        <w:footnoteReference w:id="7"/>
      </w:r>
      <w:r w:rsidRPr="00B77061">
        <w:rPr>
          <w:lang w:val="ru-RU"/>
        </w:rPr>
        <w:t xml:space="preserve">. </w:t>
      </w:r>
      <w:r>
        <w:t>Vouched</w:t>
      </w:r>
      <w:r w:rsidRPr="00B77061">
        <w:rPr>
          <w:lang w:val="ru-RU"/>
        </w:rPr>
        <w:t xml:space="preserve"> развивает аналогичный подход через директорию </w:t>
      </w:r>
      <w:r>
        <w:t>KnowThat</w:t>
      </w:r>
      <w:r w:rsidRPr="00B77061">
        <w:rPr>
          <w:lang w:val="ru-RU"/>
        </w:rPr>
        <w:t>.</w:t>
      </w:r>
      <w:r>
        <w:t>ai</w:t>
      </w:r>
      <w:r w:rsidRPr="00B77061">
        <w:rPr>
          <w:lang w:val="ru-RU"/>
        </w:rPr>
        <w:t xml:space="preserve">, где каждый агент получает репутационный профиль на основе истории взаимодействий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>.</w:t>
      </w:r>
    </w:p>
    <w:p w14:paraId="229CC4AF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Второй компонент —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Developer</w:t>
      </w:r>
      <w:r w:rsidRPr="00B77061">
        <w:rPr>
          <w:lang w:val="ru-RU"/>
        </w:rPr>
        <w:t xml:space="preserve"> (провенанс): верификация организации или лица, создавшего агента, включая проверку прав на интеллектуальную собственность, </w:t>
      </w:r>
      <w:r>
        <w:t>compliance</w:t>
      </w:r>
      <w:r w:rsidRPr="00B77061">
        <w:rPr>
          <w:lang w:val="ru-RU"/>
        </w:rPr>
        <w:t>-сертификации и историю разработки. Эт</w:t>
      </w:r>
      <w:r w:rsidRPr="00B77061">
        <w:rPr>
          <w:lang w:val="ru-RU"/>
        </w:rPr>
        <w:t xml:space="preserve">от компонент решает проблему «плохого агента от хорошего разработчика» и «хорошего агента от плохого разработчика». </w:t>
      </w:r>
      <w:r>
        <w:t>AIUC</w:t>
      </w:r>
      <w:r w:rsidRPr="00B77061">
        <w:rPr>
          <w:lang w:val="ru-RU"/>
        </w:rPr>
        <w:t xml:space="preserve">-1 — первый аудируемый стандарт для </w:t>
      </w:r>
      <w:r>
        <w:t>AI</w:t>
      </w:r>
      <w:r w:rsidRPr="00B77061">
        <w:rPr>
          <w:lang w:val="ru-RU"/>
        </w:rPr>
        <w:t xml:space="preserve">-агентов, сертифицированный </w:t>
      </w:r>
      <w:r>
        <w:t>ElevenLabs</w:t>
      </w:r>
      <w:r w:rsidRPr="00B77061">
        <w:rPr>
          <w:lang w:val="ru-RU"/>
        </w:rPr>
        <w:t xml:space="preserve"> в феврале 2026 года — включает более 3000 </w:t>
      </w:r>
      <w:r>
        <w:t>adversarial</w:t>
      </w:r>
      <w:r w:rsidRPr="00B77061">
        <w:rPr>
          <w:lang w:val="ru-RU"/>
        </w:rPr>
        <w:t xml:space="preserve"> </w:t>
      </w:r>
      <w:r>
        <w:t>evalu</w:t>
      </w:r>
      <w:r>
        <w:t>ations</w:t>
      </w:r>
      <w:r w:rsidRPr="00B77061">
        <w:rPr>
          <w:lang w:val="ru-RU"/>
        </w:rPr>
        <w:t xml:space="preserve"> по 14 категориям рисков, проверяя как продукт, так и процессы его создания </w:t>
      </w:r>
      <w:r>
        <w:rPr>
          <w:vertAlign w:val="superscript"/>
        </w:rPr>
        <w:footnoteReference w:id="8"/>
      </w:r>
      <w:r w:rsidRPr="00B77061">
        <w:rPr>
          <w:lang w:val="ru-RU"/>
        </w:rPr>
        <w:t>.</w:t>
      </w:r>
    </w:p>
    <w:p w14:paraId="733223F8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Третий компонент —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Action</w:t>
      </w:r>
      <w:r w:rsidRPr="00B77061">
        <w:rPr>
          <w:lang w:val="ru-RU"/>
        </w:rPr>
        <w:t xml:space="preserve"> (поведенческий мониторинг): анализ действий агента в реальном времени, выявление отклонений от заявленного профиля, предотвращение </w:t>
      </w:r>
      <w:r>
        <w:t>pri</w:t>
      </w:r>
      <w:r>
        <w:t>vilege</w:t>
      </w:r>
      <w:r w:rsidRPr="00B77061">
        <w:rPr>
          <w:lang w:val="ru-RU"/>
        </w:rPr>
        <w:t xml:space="preserve"> </w:t>
      </w:r>
      <w:r>
        <w:t>escalation</w:t>
      </w:r>
      <w:r w:rsidRPr="00B77061">
        <w:rPr>
          <w:lang w:val="ru-RU"/>
        </w:rPr>
        <w:t xml:space="preserve"> и </w:t>
      </w:r>
      <w:r>
        <w:t>cascading</w:t>
      </w:r>
      <w:r w:rsidRPr="00B77061">
        <w:rPr>
          <w:lang w:val="ru-RU"/>
        </w:rPr>
        <w:t xml:space="preserve"> </w:t>
      </w:r>
      <w:r>
        <w:t>failures</w:t>
      </w:r>
      <w:r w:rsidRPr="00B77061">
        <w:rPr>
          <w:lang w:val="ru-RU"/>
        </w:rPr>
        <w:t xml:space="preserve">. </w:t>
      </w:r>
      <w:r>
        <w:t xml:space="preserve">OWASP Top 10 for Agentic Applications (ASI 2026) выделяет Agent Goal Hijack, Tool Misuse и Identity &amp; Privilege Abuse как ключевые риски, требующие runtime-контроля </w:t>
      </w:r>
      <w:r>
        <w:rPr>
          <w:vertAlign w:val="superscript"/>
        </w:rPr>
        <w:footnoteReference w:id="9"/>
      </w:r>
      <w:r>
        <w:t xml:space="preserve">. </w:t>
      </w:r>
      <w:r w:rsidRPr="00B77061">
        <w:rPr>
          <w:lang w:val="ru-RU"/>
        </w:rPr>
        <w:t xml:space="preserve">Исследование </w:t>
      </w:r>
      <w:r>
        <w:t>IBM</w:t>
      </w:r>
      <w:r w:rsidRPr="00B77061">
        <w:rPr>
          <w:lang w:val="ru-RU"/>
        </w:rPr>
        <w:t xml:space="preserve"> </w:t>
      </w:r>
      <w:r>
        <w:t>Cost</w:t>
      </w:r>
      <w:r w:rsidRPr="00B77061">
        <w:rPr>
          <w:lang w:val="ru-RU"/>
        </w:rPr>
        <w:t xml:space="preserve"> </w:t>
      </w:r>
      <w:r>
        <w:t>of</w:t>
      </w:r>
      <w:r w:rsidRPr="00B77061">
        <w:rPr>
          <w:lang w:val="ru-RU"/>
        </w:rPr>
        <w:t xml:space="preserve"> </w:t>
      </w:r>
      <w:r>
        <w:t>a</w:t>
      </w:r>
      <w:r w:rsidRPr="00B77061">
        <w:rPr>
          <w:lang w:val="ru-RU"/>
        </w:rPr>
        <w:t xml:space="preserve"> </w:t>
      </w:r>
      <w:r>
        <w:t>Data</w:t>
      </w:r>
      <w:r w:rsidRPr="00B77061">
        <w:rPr>
          <w:lang w:val="ru-RU"/>
        </w:rPr>
        <w:t xml:space="preserve"> </w:t>
      </w:r>
      <w:r>
        <w:t>Breach</w:t>
      </w:r>
      <w:r w:rsidRPr="00B77061">
        <w:rPr>
          <w:lang w:val="ru-RU"/>
        </w:rPr>
        <w:t xml:space="preserve"> </w:t>
      </w:r>
      <w:r>
        <w:t>Report</w:t>
      </w:r>
      <w:r w:rsidRPr="00B77061">
        <w:rPr>
          <w:lang w:val="ru-RU"/>
        </w:rPr>
        <w:t xml:space="preserve"> 2</w:t>
      </w:r>
      <w:r w:rsidRPr="00B77061">
        <w:rPr>
          <w:lang w:val="ru-RU"/>
        </w:rPr>
        <w:t xml:space="preserve">025 показало, что 97% организаций, переживших </w:t>
      </w:r>
      <w:r>
        <w:t>AI</w:t>
      </w:r>
      <w:r w:rsidRPr="00B77061">
        <w:rPr>
          <w:lang w:val="ru-RU"/>
        </w:rPr>
        <w:t xml:space="preserve">-связанный инцидент, не имели надлежащих </w:t>
      </w:r>
      <w:r>
        <w:t>AI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controls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0"/>
      </w:r>
      <w:r w:rsidRPr="00B77061">
        <w:rPr>
          <w:lang w:val="ru-RU"/>
        </w:rPr>
        <w:t>, что демонстрирует критическую недостаточность текущих подходов к поведенческому мониторингу агентов.</w:t>
      </w:r>
    </w:p>
    <w:p w14:paraId="659ADC59" w14:textId="77777777" w:rsidR="00F6344E" w:rsidRPr="00B77061" w:rsidRDefault="000E2B3B">
      <w:pPr>
        <w:pStyle w:val="3"/>
        <w:rPr>
          <w:lang w:val="ru-RU"/>
        </w:rPr>
      </w:pPr>
      <w:bookmarkStart w:id="19" w:name="размер-рынка-и-прогнозы"/>
      <w:bookmarkEnd w:id="5"/>
      <w:bookmarkEnd w:id="14"/>
      <w:r w:rsidRPr="00B77061">
        <w:rPr>
          <w:lang w:val="ru-RU"/>
        </w:rPr>
        <w:lastRenderedPageBreak/>
        <w:t>1.2 Размер рынка и прогнозы</w:t>
      </w:r>
    </w:p>
    <w:p w14:paraId="01043AE5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Рынок </w:t>
      </w:r>
      <w:r>
        <w:t>KYA</w:t>
      </w:r>
      <w:r w:rsidRPr="00B77061">
        <w:rPr>
          <w:lang w:val="ru-RU"/>
        </w:rPr>
        <w:t xml:space="preserve"> наход</w:t>
      </w:r>
      <w:r w:rsidRPr="00B77061">
        <w:rPr>
          <w:lang w:val="ru-RU"/>
        </w:rPr>
        <w:t xml:space="preserve">ится на стадии формирования категории: </w:t>
      </w:r>
      <w:r>
        <w:t>Gartner</w:t>
      </w:r>
      <w:r w:rsidRPr="00B77061">
        <w:rPr>
          <w:lang w:val="ru-RU"/>
        </w:rPr>
        <w:t xml:space="preserve"> и другие крупные аналитические агентства пока не выделяют его как самостоятельный сегмент, однако развитие смежных рынков позволяет оценить масштаб адресуемой возможности. Совокупная экосистема, включающая </w:t>
      </w:r>
      <w:r>
        <w:t>NHI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,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, </w:t>
      </w:r>
      <w:r>
        <w:t>AI</w:t>
      </w:r>
      <w:r w:rsidRPr="00B77061">
        <w:rPr>
          <w:lang w:val="ru-RU"/>
        </w:rPr>
        <w:t xml:space="preserve">-кибербезопасность и агентный ИИ, формирует инфраструктурный фундамент для </w:t>
      </w:r>
      <w:r>
        <w:t>KYA</w:t>
      </w:r>
      <w:r w:rsidRPr="00B77061">
        <w:rPr>
          <w:lang w:val="ru-RU"/>
        </w:rPr>
        <w:t>-внедрений.</w:t>
      </w:r>
    </w:p>
    <w:p w14:paraId="1A5420A3" w14:textId="77777777" w:rsidR="00F6344E" w:rsidRPr="00B77061" w:rsidRDefault="000E2B3B">
      <w:pPr>
        <w:pStyle w:val="4"/>
        <w:rPr>
          <w:lang w:val="ru-RU"/>
        </w:rPr>
      </w:pPr>
      <w:bookmarkStart w:id="20" w:name="ai-identity-security-governance-platform"/>
      <w:r w:rsidRPr="00B77061">
        <w:rPr>
          <w:lang w:val="ru-RU"/>
        </w:rPr>
        <w:t xml:space="preserve">1.2.1 </w:t>
      </w:r>
      <w:r>
        <w:t>AI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&amp; </w:t>
      </w:r>
      <w:r>
        <w:t>Governance</w:t>
      </w:r>
      <w:r w:rsidRPr="00B77061">
        <w:rPr>
          <w:lang w:val="ru-RU"/>
        </w:rPr>
        <w:t xml:space="preserve"> </w:t>
      </w:r>
      <w:r>
        <w:t>Platform</w:t>
      </w:r>
    </w:p>
    <w:p w14:paraId="2874BE98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Сегмент </w:t>
      </w:r>
      <w:r>
        <w:t>AI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&amp; </w:t>
      </w:r>
      <w:r>
        <w:t>Governance</w:t>
      </w:r>
      <w:r w:rsidRPr="00B77061">
        <w:rPr>
          <w:lang w:val="ru-RU"/>
        </w:rPr>
        <w:t>, включающий управление нечелов</w:t>
      </w:r>
      <w:r w:rsidRPr="00B77061">
        <w:rPr>
          <w:lang w:val="ru-RU"/>
        </w:rPr>
        <w:t xml:space="preserve">еческими идентификаторами, верификацию агентов и </w:t>
      </w:r>
      <w:r>
        <w:t>governance</w:t>
      </w:r>
      <w:r w:rsidRPr="00B77061">
        <w:rPr>
          <w:lang w:val="ru-RU"/>
        </w:rPr>
        <w:t xml:space="preserve">-фреймворки, демонстрирует устойчивый двузначный рост.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</w:t>
      </w:r>
      <w:r>
        <w:t>market</w:t>
      </w:r>
      <w:r w:rsidRPr="00B77061">
        <w:rPr>
          <w:lang w:val="ru-RU"/>
        </w:rPr>
        <w:t xml:space="preserve"> оценивается в $14,86 млрд в 2025 году с прогнозом роста до $43,38 млрд к 2034 году при </w:t>
      </w:r>
      <w:r>
        <w:t>CAGR</w:t>
      </w:r>
      <w:r w:rsidRPr="00B77061">
        <w:rPr>
          <w:lang w:val="ru-RU"/>
        </w:rPr>
        <w:t xml:space="preserve"> 12,64%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5</w:t>
      </w:r>
      <w:r>
        <w:fldChar w:fldCharType="end"/>
      </w:r>
      <w:r w:rsidRPr="00B77061">
        <w:rPr>
          <w:lang w:val="ru-RU"/>
        </w:rPr>
        <w:t>. Рынок биометрической верификации идентичности (</w:t>
      </w:r>
      <w:r>
        <w:t>Biometric</w:t>
      </w:r>
      <w:r w:rsidRPr="00B77061">
        <w:rPr>
          <w:lang w:val="ru-RU"/>
        </w:rPr>
        <w:t xml:space="preserve"> </w:t>
      </w:r>
      <w:r>
        <w:t>IDV</w:t>
      </w:r>
      <w:r w:rsidRPr="00B77061">
        <w:rPr>
          <w:lang w:val="ru-RU"/>
        </w:rPr>
        <w:t xml:space="preserve">) — ключевого компонента </w:t>
      </w:r>
      <w:r>
        <w:t>KYA</w:t>
      </w:r>
      <w:r w:rsidRPr="00B77061">
        <w:rPr>
          <w:lang w:val="ru-RU"/>
        </w:rPr>
        <w:t xml:space="preserve"> для </w:t>
      </w:r>
      <w:r>
        <w:t>human</w:t>
      </w:r>
      <w:r w:rsidRPr="00B77061">
        <w:rPr>
          <w:lang w:val="ru-RU"/>
        </w:rPr>
        <w:t>-</w:t>
      </w:r>
      <w:r>
        <w:t>owner</w:t>
      </w:r>
      <w:r w:rsidRPr="00B77061">
        <w:rPr>
          <w:lang w:val="ru-RU"/>
        </w:rPr>
        <w:t xml:space="preserve"> </w:t>
      </w:r>
      <w:r>
        <w:t>binding</w:t>
      </w:r>
      <w:r w:rsidRPr="00B77061">
        <w:rPr>
          <w:lang w:val="ru-RU"/>
        </w:rPr>
        <w:t xml:space="preserve"> — проецируется с $8,88 млрд в 2025 году до $17,81 млрд </w:t>
      </w:r>
      <w:r w:rsidRPr="00B77061">
        <w:rPr>
          <w:lang w:val="ru-RU"/>
        </w:rPr>
        <w:t xml:space="preserve">к 2030 году при </w:t>
      </w:r>
      <w:r>
        <w:t>CAGR</w:t>
      </w:r>
      <w:r w:rsidRPr="00B77061">
        <w:rPr>
          <w:lang w:val="ru-RU"/>
        </w:rPr>
        <w:t xml:space="preserve"> 14,9% </w:t>
      </w:r>
      <w:r>
        <w:rPr>
          <w:vertAlign w:val="superscript"/>
        </w:rPr>
        <w:footnoteReference w:id="11"/>
      </w:r>
      <w:r w:rsidRPr="00B77061">
        <w:rPr>
          <w:lang w:val="ru-RU"/>
        </w:rPr>
        <w:t xml:space="preserve">. </w:t>
      </w:r>
      <w:r>
        <w:t>Digital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Solutions</w:t>
      </w:r>
      <w:r w:rsidRPr="00B77061">
        <w:rPr>
          <w:lang w:val="ru-RU"/>
        </w:rPr>
        <w:t xml:space="preserve"> в наиболее широкой интерпретации оцениваются в $36,99–47 млрд в 2024–2025 годах с потенциалом достижения $132–205 млрд к 2030–2032 годам </w:t>
      </w:r>
      <w:r>
        <w:rPr>
          <w:vertAlign w:val="superscript"/>
        </w:rPr>
        <w:footnoteReference w:id="12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3"/>
      </w:r>
      <w:r w:rsidRPr="00B77061">
        <w:rPr>
          <w:lang w:val="ru-RU"/>
        </w:rPr>
        <w:t>.</w:t>
      </w:r>
    </w:p>
    <w:p w14:paraId="21C0A71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Технологии верификации, лежащие в основе </w:t>
      </w:r>
      <w:r>
        <w:t>KYA</w:t>
      </w:r>
      <w:r w:rsidRPr="00B77061">
        <w:rPr>
          <w:lang w:val="ru-RU"/>
        </w:rPr>
        <w:t>, пережива</w:t>
      </w:r>
      <w:r w:rsidRPr="00B77061">
        <w:rPr>
          <w:lang w:val="ru-RU"/>
        </w:rPr>
        <w:t xml:space="preserve">ют стадию консолидации: стоимость проверки идентичности снизилась на 30–40% за два года благодаря автоматизации на базе ИИ </w:t>
      </w:r>
      <w:r>
        <w:rPr>
          <w:vertAlign w:val="superscript"/>
        </w:rPr>
        <w:footnoteReference w:id="14"/>
      </w:r>
      <w:r w:rsidRPr="00B77061">
        <w:rPr>
          <w:lang w:val="ru-RU"/>
        </w:rPr>
        <w:t xml:space="preserve">. При этом появление агентных систем создаёт новый класс спроса — верификация не людей, а </w:t>
      </w:r>
      <w:r>
        <w:t>AI</w:t>
      </w:r>
      <w:r w:rsidRPr="00B77061">
        <w:rPr>
          <w:lang w:val="ru-RU"/>
        </w:rPr>
        <w:t xml:space="preserve">-систем и их владельцев. Если выделить </w:t>
      </w:r>
      <w:r>
        <w:t>KYA</w:t>
      </w:r>
      <w:r w:rsidRPr="00B77061">
        <w:rPr>
          <w:lang w:val="ru-RU"/>
        </w:rPr>
        <w:t xml:space="preserve">-специфичную часть из общего рынка </w:t>
      </w:r>
      <w:r>
        <w:t>IDV</w:t>
      </w:r>
      <w:r w:rsidRPr="00B77061">
        <w:rPr>
          <w:lang w:val="ru-RU"/>
        </w:rPr>
        <w:t xml:space="preserve"> (5–15% в краткосрочной перспективе), имплицитный </w:t>
      </w:r>
      <w:r>
        <w:t>KYA</w:t>
      </w:r>
      <w:r w:rsidRPr="00B77061">
        <w:rPr>
          <w:lang w:val="ru-RU"/>
        </w:rPr>
        <w:t xml:space="preserve">-рынок в 2025 году оценивается в $100–300 млн с потенциалом роста до $2–5 млрд к 2030 году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>.</w:t>
      </w:r>
    </w:p>
    <w:p w14:paraId="76D72C0E" w14:textId="77777777" w:rsidR="00F6344E" w:rsidRPr="00B77061" w:rsidRDefault="000E2B3B">
      <w:pPr>
        <w:pStyle w:val="4"/>
        <w:rPr>
          <w:lang w:val="ru-RU"/>
        </w:rPr>
      </w:pPr>
      <w:bookmarkStart w:id="25" w:name="nhi-access-management"/>
      <w:bookmarkEnd w:id="20"/>
      <w:r w:rsidRPr="00B77061">
        <w:rPr>
          <w:lang w:val="ru-RU"/>
        </w:rPr>
        <w:t xml:space="preserve">1.2.2 </w:t>
      </w:r>
      <w:r>
        <w:t>NHI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</w:p>
    <w:p w14:paraId="37C1FF99" w14:textId="77777777" w:rsidR="00F6344E" w:rsidRPr="00B77061" w:rsidRDefault="000E2B3B">
      <w:pPr>
        <w:pStyle w:val="FirstParagraph"/>
        <w:rPr>
          <w:lang w:val="ru-RU"/>
        </w:rPr>
      </w:pP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</w:t>
      </w:r>
      <w:r>
        <w:t>NHI</w:t>
      </w:r>
      <w:r w:rsidRPr="00B77061">
        <w:rPr>
          <w:lang w:val="ru-RU"/>
        </w:rPr>
        <w:t xml:space="preserve">)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— ближайший к </w:t>
      </w:r>
      <w:r>
        <w:t>KYA</w:t>
      </w:r>
      <w:r w:rsidRPr="00B77061">
        <w:rPr>
          <w:lang w:val="ru-RU"/>
        </w:rPr>
        <w:t xml:space="preserve"> сегмент с установленной аналитической методологией. </w:t>
      </w:r>
      <w:r>
        <w:t>Frost</w:t>
      </w:r>
      <w:r w:rsidRPr="00B77061">
        <w:rPr>
          <w:lang w:val="ru-RU"/>
        </w:rPr>
        <w:t xml:space="preserve"> &amp; </w:t>
      </w:r>
      <w:r>
        <w:t>Sullivan</w:t>
      </w:r>
      <w:r w:rsidRPr="00B77061">
        <w:rPr>
          <w:lang w:val="ru-RU"/>
        </w:rPr>
        <w:t xml:space="preserve"> оценивает глобальный рынок </w:t>
      </w:r>
      <w:r>
        <w:t>NHI</w:t>
      </w:r>
      <w:r w:rsidRPr="00B77061">
        <w:rPr>
          <w:lang w:val="ru-RU"/>
        </w:rPr>
        <w:t>-решений в $5 млрд в 2024 году с прогн</w:t>
      </w:r>
      <w:r w:rsidRPr="00B77061">
        <w:rPr>
          <w:lang w:val="ru-RU"/>
        </w:rPr>
        <w:t xml:space="preserve">озом роста до $11 млрд к 2030 году при </w:t>
      </w:r>
      <w:r>
        <w:t>CAGR</w:t>
      </w:r>
      <w:r w:rsidRPr="00B77061">
        <w:rPr>
          <w:lang w:val="ru-RU"/>
        </w:rPr>
        <w:t xml:space="preserve"> около 14% </w:t>
      </w:r>
      <w:r>
        <w:rPr>
          <w:vertAlign w:val="superscript"/>
        </w:rPr>
        <w:footnoteReference w:id="15"/>
      </w:r>
      <w:r w:rsidRPr="00B77061">
        <w:rPr>
          <w:lang w:val="ru-RU"/>
        </w:rPr>
        <w:t xml:space="preserve">. </w:t>
      </w:r>
      <w:r>
        <w:t>MarketsandMarkets</w:t>
      </w:r>
      <w:r w:rsidRPr="00B77061">
        <w:rPr>
          <w:lang w:val="ru-RU"/>
        </w:rPr>
        <w:t xml:space="preserve"> даёт более широкую оценку: $9,45 млрд в 2024 году → $18,71 млрд к 2030 году при </w:t>
      </w:r>
      <w:r>
        <w:t>CAGR</w:t>
      </w:r>
      <w:r w:rsidRPr="00B77061">
        <w:rPr>
          <w:lang w:val="ru-RU"/>
        </w:rPr>
        <w:t xml:space="preserve"> 11,9% </w:t>
      </w:r>
      <w:r>
        <w:rPr>
          <w:vertAlign w:val="superscript"/>
        </w:rPr>
        <w:footnoteReference w:id="16"/>
      </w:r>
      <w:r w:rsidRPr="00B77061">
        <w:rPr>
          <w:lang w:val="ru-RU"/>
        </w:rPr>
        <w:t xml:space="preserve">. Расхождение почти в два раза объясняется различными границами рынка: </w:t>
      </w:r>
      <w:r>
        <w:t>Frost</w:t>
      </w:r>
      <w:r w:rsidRPr="00B77061">
        <w:rPr>
          <w:lang w:val="ru-RU"/>
        </w:rPr>
        <w:t xml:space="preserve"> фокусирует</w:t>
      </w:r>
      <w:r w:rsidRPr="00B77061">
        <w:rPr>
          <w:lang w:val="ru-RU"/>
        </w:rPr>
        <w:t xml:space="preserve">ся на «чистых» </w:t>
      </w:r>
      <w:r>
        <w:t>NHI</w:t>
      </w:r>
      <w:r w:rsidRPr="00B77061">
        <w:rPr>
          <w:lang w:val="ru-RU"/>
        </w:rPr>
        <w:t xml:space="preserve">-решениях, тогда как </w:t>
      </w:r>
      <w:r>
        <w:t>MarketsandMarkets</w:t>
      </w:r>
      <w:r w:rsidRPr="00B77061">
        <w:rPr>
          <w:lang w:val="ru-RU"/>
        </w:rPr>
        <w:t xml:space="preserve"> включает более широкий </w:t>
      </w:r>
      <w:r>
        <w:t>IAM</w:t>
      </w:r>
      <w:r w:rsidRPr="00B77061">
        <w:rPr>
          <w:lang w:val="ru-RU"/>
        </w:rPr>
        <w:t xml:space="preserve">-контекст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</w:t>
      </w:r>
      <w:r>
        <w:fldChar w:fldCharType="end"/>
      </w:r>
      <w:r w:rsidRPr="00B77061">
        <w:rPr>
          <w:lang w:val="ru-RU"/>
        </w:rPr>
        <w:t>.</w:t>
      </w:r>
    </w:p>
    <w:p w14:paraId="28775F09" w14:textId="77777777" w:rsidR="00F6344E" w:rsidRPr="00B77061" w:rsidRDefault="000E2B3B">
      <w:pPr>
        <w:pStyle w:val="a0"/>
        <w:rPr>
          <w:lang w:val="ru-RU"/>
        </w:rPr>
      </w:pPr>
      <w:r>
        <w:t>NHI</w:t>
      </w:r>
      <w:r w:rsidRPr="00B77061">
        <w:rPr>
          <w:lang w:val="ru-RU"/>
        </w:rPr>
        <w:t xml:space="preserve">-рынок трансформируется под воздействием агентного ИИ. Традиционные </w:t>
      </w:r>
      <w:r>
        <w:t>machine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(сервисные аккаунты, </w:t>
      </w:r>
      <w:r>
        <w:t>API</w:t>
      </w:r>
      <w:r w:rsidRPr="00B77061">
        <w:rPr>
          <w:lang w:val="ru-RU"/>
        </w:rPr>
        <w:t xml:space="preserve">-ключи, </w:t>
      </w:r>
      <w:r>
        <w:t>TLS</w:t>
      </w:r>
      <w:r w:rsidRPr="00B77061">
        <w:rPr>
          <w:lang w:val="ru-RU"/>
        </w:rPr>
        <w:t xml:space="preserve">-сертификаты) эволюционируют в более сложные «агентные идентичности», которые требуют не только доступа, но и </w:t>
      </w:r>
      <w:r w:rsidRPr="00B77061">
        <w:rPr>
          <w:lang w:val="ru-RU"/>
        </w:rPr>
        <w:lastRenderedPageBreak/>
        <w:t xml:space="preserve">верификации намерений, </w:t>
      </w:r>
      <w:r>
        <w:t>runtime</w:t>
      </w:r>
      <w:r w:rsidRPr="00B77061">
        <w:rPr>
          <w:lang w:val="ru-RU"/>
        </w:rPr>
        <w:t xml:space="preserve">-мониторинга и </w:t>
      </w:r>
      <w:r>
        <w:t>compliance</w:t>
      </w:r>
      <w:r w:rsidRPr="00B77061">
        <w:rPr>
          <w:lang w:val="ru-RU"/>
        </w:rPr>
        <w:t xml:space="preserve">-аудита. </w:t>
      </w:r>
      <w:r>
        <w:t>VC</w:t>
      </w:r>
      <w:r w:rsidRPr="00B77061">
        <w:rPr>
          <w:lang w:val="ru-RU"/>
        </w:rPr>
        <w:t xml:space="preserve">-инвестиции в </w:t>
      </w:r>
      <w:r>
        <w:t>NHI</w:t>
      </w:r>
      <w:r w:rsidRPr="00B77061">
        <w:rPr>
          <w:lang w:val="ru-RU"/>
        </w:rPr>
        <w:t xml:space="preserve">-стартапы достигли ~$400 млн в 2024 году и ~$900 млн суммарно, включая </w:t>
      </w:r>
      <w:r>
        <w:t>Akeyless</w:t>
      </w:r>
      <w:r w:rsidRPr="00B77061">
        <w:rPr>
          <w:lang w:val="ru-RU"/>
        </w:rPr>
        <w:t xml:space="preserve">, </w:t>
      </w:r>
      <w:r>
        <w:t>Aembit</w:t>
      </w:r>
      <w:r w:rsidRPr="00B77061">
        <w:rPr>
          <w:lang w:val="ru-RU"/>
        </w:rPr>
        <w:t xml:space="preserve">, </w:t>
      </w:r>
      <w:r>
        <w:t>Astrix</w:t>
      </w:r>
      <w:r w:rsidRPr="00B77061">
        <w:rPr>
          <w:lang w:val="ru-RU"/>
        </w:rPr>
        <w:t xml:space="preserve">, </w:t>
      </w:r>
      <w:r>
        <w:t>Entro</w:t>
      </w:r>
      <w:r w:rsidRPr="00B77061">
        <w:rPr>
          <w:lang w:val="ru-RU"/>
        </w:rPr>
        <w:t xml:space="preserve">, </w:t>
      </w:r>
      <w:r>
        <w:t>Oasis</w:t>
      </w:r>
      <w:r w:rsidRPr="00B77061">
        <w:rPr>
          <w:lang w:val="ru-RU"/>
        </w:rPr>
        <w:t xml:space="preserve"> и другие </w:t>
      </w:r>
      <w:r>
        <w:rPr>
          <w:vertAlign w:val="superscript"/>
        </w:rPr>
        <w:footnoteReference w:id="17"/>
      </w:r>
      <w:r w:rsidRPr="00B77061">
        <w:rPr>
          <w:lang w:val="ru-RU"/>
        </w:rPr>
        <w:t xml:space="preserve">. </w:t>
      </w:r>
      <w:r>
        <w:t>North</w:t>
      </w:r>
      <w:r w:rsidRPr="00B77061">
        <w:rPr>
          <w:lang w:val="ru-RU"/>
        </w:rPr>
        <w:t xml:space="preserve"> </w:t>
      </w:r>
      <w:r>
        <w:t>America</w:t>
      </w:r>
      <w:r w:rsidRPr="00B77061">
        <w:rPr>
          <w:lang w:val="ru-RU"/>
        </w:rPr>
        <w:t xml:space="preserve"> доминирует с крупнейшей долей рынка в 2024–2026 годах, тогд</w:t>
      </w:r>
      <w:r w:rsidRPr="00B77061">
        <w:rPr>
          <w:lang w:val="ru-RU"/>
        </w:rPr>
        <w:t xml:space="preserve">а как </w:t>
      </w:r>
      <w:r>
        <w:t>Asia</w:t>
      </w:r>
      <w:r w:rsidRPr="00B77061">
        <w:rPr>
          <w:lang w:val="ru-RU"/>
        </w:rPr>
        <w:t>-</w:t>
      </w:r>
      <w:r>
        <w:t>Pacific</w:t>
      </w:r>
      <w:r w:rsidRPr="00B77061">
        <w:rPr>
          <w:lang w:val="ru-RU"/>
        </w:rPr>
        <w:t xml:space="preserve"> фиксируется как самый быстрорастущий регион </w:t>
      </w:r>
      <w:r>
        <w:rPr>
          <w:vertAlign w:val="superscript"/>
        </w:rPr>
        <w:footnoteReference w:id="18"/>
      </w:r>
      <w:r w:rsidRPr="00B77061">
        <w:rPr>
          <w:lang w:val="ru-RU"/>
        </w:rPr>
        <w:t xml:space="preserve">. </w:t>
      </w:r>
      <w:r>
        <w:t>BFSI</w:t>
      </w:r>
      <w:r w:rsidRPr="00B77061">
        <w:rPr>
          <w:lang w:val="ru-RU"/>
        </w:rPr>
        <w:t xml:space="preserve"> остаётся доминирующим вертикальным сегментом (24,9–32,7%), а розничная торговля и электронная коммерция демонстрируют наибольший темп роста </w:t>
      </w:r>
      <w:r>
        <w:rPr>
          <w:vertAlign w:val="superscript"/>
        </w:rPr>
        <w:footnoteReference w:id="19"/>
      </w:r>
      <w:r w:rsidRPr="00B77061">
        <w:rPr>
          <w:lang w:val="ru-RU"/>
        </w:rPr>
        <w:t>.</w:t>
      </w:r>
    </w:p>
    <w:p w14:paraId="06859691" w14:textId="77777777" w:rsidR="00F6344E" w:rsidRPr="00B77061" w:rsidRDefault="000E2B3B">
      <w:pPr>
        <w:pStyle w:val="4"/>
        <w:rPr>
          <w:lang w:val="ru-RU"/>
        </w:rPr>
      </w:pPr>
      <w:bookmarkStart w:id="31" w:name="agentic-commerce-tam"/>
      <w:bookmarkEnd w:id="25"/>
      <w:r w:rsidRPr="00B77061">
        <w:rPr>
          <w:lang w:val="ru-RU"/>
        </w:rPr>
        <w:t xml:space="preserve">1.2.3 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 </w:t>
      </w:r>
      <w:r>
        <w:t>TAM</w:t>
      </w:r>
    </w:p>
    <w:p w14:paraId="4DEDF84A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Агентная коммерция (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) — коммерческая деятельность, осуществляемая </w:t>
      </w:r>
      <w:r>
        <w:t>AI</w:t>
      </w:r>
      <w:r w:rsidRPr="00B77061">
        <w:rPr>
          <w:lang w:val="ru-RU"/>
        </w:rPr>
        <w:t xml:space="preserve">-агентами от имени потребителей и бизнеса — формирует крупнейший долгосрочный драйвер спроса на </w:t>
      </w:r>
      <w:r>
        <w:t>KYA</w:t>
      </w:r>
      <w:r w:rsidRPr="00B77061">
        <w:rPr>
          <w:lang w:val="ru-RU"/>
        </w:rPr>
        <w:t xml:space="preserve">-инфраструктуру. </w:t>
      </w:r>
      <w:r>
        <w:t>McKinsey</w:t>
      </w:r>
      <w:r w:rsidRPr="00B77061">
        <w:rPr>
          <w:lang w:val="ru-RU"/>
        </w:rPr>
        <w:t xml:space="preserve"> прогнозирует, что об</w:t>
      </w:r>
      <w:r w:rsidRPr="00B77061">
        <w:rPr>
          <w:lang w:val="ru-RU"/>
        </w:rPr>
        <w:t xml:space="preserve">ъём </w:t>
      </w:r>
      <w:r>
        <w:t>US</w:t>
      </w:r>
      <w:r w:rsidRPr="00B77061">
        <w:rPr>
          <w:lang w:val="ru-RU"/>
        </w:rPr>
        <w:t xml:space="preserve"> </w:t>
      </w:r>
      <w:r>
        <w:t>B</w:t>
      </w:r>
      <w:r w:rsidRPr="00B77061">
        <w:rPr>
          <w:lang w:val="ru-RU"/>
        </w:rPr>
        <w:t>2</w:t>
      </w:r>
      <w:r>
        <w:t>C</w:t>
      </w:r>
      <w:r w:rsidRPr="00B77061">
        <w:rPr>
          <w:lang w:val="ru-RU"/>
        </w:rPr>
        <w:t xml:space="preserve"> </w:t>
      </w:r>
      <w:r>
        <w:t>retail</w:t>
      </w:r>
      <w:r w:rsidRPr="00B77061">
        <w:rPr>
          <w:lang w:val="ru-RU"/>
        </w:rPr>
        <w:t xml:space="preserve">, осуществляемого через агентов, достигнет $900 млрд–$1 трлн к 2030 году, а глобальный показатель — $3–5 трлн </w:t>
      </w:r>
      <w:r>
        <w:rPr>
          <w:vertAlign w:val="superscript"/>
        </w:rPr>
        <w:footnoteReference w:id="20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1"/>
      </w:r>
      <w:r w:rsidRPr="00B77061">
        <w:rPr>
          <w:lang w:val="ru-RU"/>
        </w:rPr>
        <w:t xml:space="preserve">. </w:t>
      </w:r>
      <w:r>
        <w:t>Bain</w:t>
      </w:r>
      <w:r w:rsidRPr="00B77061">
        <w:rPr>
          <w:lang w:val="ru-RU"/>
        </w:rPr>
        <w:t xml:space="preserve"> даёт более консервативную оценку: $300–500 млрд в США (15–25% </w:t>
      </w:r>
      <w:r>
        <w:t>e</w:t>
      </w:r>
      <w:r w:rsidRPr="00B77061">
        <w:rPr>
          <w:lang w:val="ru-RU"/>
        </w:rPr>
        <w:t>-</w:t>
      </w:r>
      <w:r>
        <w:t>commerce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22"/>
      </w:r>
      <w:r w:rsidRPr="00B77061">
        <w:rPr>
          <w:lang w:val="ru-RU"/>
        </w:rPr>
        <w:t xml:space="preserve">, в то время как </w:t>
      </w:r>
      <w:r>
        <w:t>Morgan</w:t>
      </w:r>
      <w:r w:rsidRPr="00B77061">
        <w:rPr>
          <w:lang w:val="ru-RU"/>
        </w:rPr>
        <w:t xml:space="preserve"> </w:t>
      </w:r>
      <w:r>
        <w:t>Stanley</w:t>
      </w:r>
      <w:r w:rsidRPr="00B77061">
        <w:rPr>
          <w:lang w:val="ru-RU"/>
        </w:rPr>
        <w:t xml:space="preserve"> проецируе</w:t>
      </w:r>
      <w:r w:rsidRPr="00B77061">
        <w:rPr>
          <w:lang w:val="ru-RU"/>
        </w:rPr>
        <w:t xml:space="preserve">т $190–385 млрд (10–20% </w:t>
      </w:r>
      <w:r>
        <w:t>e</w:t>
      </w:r>
      <w:r w:rsidRPr="00B77061">
        <w:rPr>
          <w:lang w:val="ru-RU"/>
        </w:rPr>
        <w:t>-</w:t>
      </w:r>
      <w:r>
        <w:t>commerce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23"/>
      </w:r>
      <w:r w:rsidRPr="00B77061">
        <w:rPr>
          <w:lang w:val="ru-RU"/>
        </w:rPr>
        <w:t xml:space="preserve">. Наиболее амбициозный прогноз исходит от </w:t>
      </w:r>
      <w:r>
        <w:t>Gartner</w:t>
      </w:r>
      <w:r w:rsidRPr="00B77061">
        <w:rPr>
          <w:lang w:val="ru-RU"/>
        </w:rPr>
        <w:t xml:space="preserve">: к 2028 году 90% </w:t>
      </w:r>
      <w:r>
        <w:t>B</w:t>
      </w:r>
      <w:r w:rsidRPr="00B77061">
        <w:rPr>
          <w:lang w:val="ru-RU"/>
        </w:rPr>
        <w:t>2</w:t>
      </w:r>
      <w:r>
        <w:t>B</w:t>
      </w:r>
      <w:r w:rsidRPr="00B77061">
        <w:rPr>
          <w:lang w:val="ru-RU"/>
        </w:rPr>
        <w:t xml:space="preserve">-закупок будут опосредованы </w:t>
      </w:r>
      <w:r>
        <w:t>AI</w:t>
      </w:r>
      <w:r w:rsidRPr="00B77061">
        <w:rPr>
          <w:lang w:val="ru-RU"/>
        </w:rPr>
        <w:t xml:space="preserve">-агентами, что создаёт поток свыше $15 трлн через агентные биржи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</w:t>
      </w:r>
      <w:r>
        <w:fldChar w:fldCharType="end"/>
      </w:r>
      <w:r w:rsidRPr="00B77061">
        <w:rPr>
          <w:lang w:val="ru-RU"/>
        </w:rPr>
        <w:t>.</w:t>
      </w:r>
    </w:p>
    <w:p w14:paraId="3D5B10E4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Экстраполяция этих цифр в требования к </w:t>
      </w:r>
      <w:r>
        <w:t>KYA</w:t>
      </w:r>
      <w:r w:rsidRPr="00B77061">
        <w:rPr>
          <w:lang w:val="ru-RU"/>
        </w:rPr>
        <w:t xml:space="preserve">-инфраструктуре выявляет масштабный разрыв. </w:t>
      </w:r>
      <w:r>
        <w:t>Prove</w:t>
      </w:r>
      <w:r w:rsidRPr="00B77061">
        <w:rPr>
          <w:lang w:val="ru-RU"/>
        </w:rPr>
        <w:t xml:space="preserve"> </w:t>
      </w:r>
      <w:r>
        <w:t>Verified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позиционирует свою платформу на обслуживании $1,7 трлн агентной коммерции, однако текущая </w:t>
      </w:r>
      <w:r>
        <w:t>KYA</w:t>
      </w:r>
      <w:r w:rsidRPr="00B77061">
        <w:rPr>
          <w:lang w:val="ru-RU"/>
        </w:rPr>
        <w:t>-инфр</w:t>
      </w:r>
      <w:r w:rsidRPr="00B77061">
        <w:rPr>
          <w:lang w:val="ru-RU"/>
        </w:rPr>
        <w:t xml:space="preserve">аструктура готова обрабатывать лишь $10–50 млрд транзакций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21</w:t>
      </w:r>
      <w:r>
        <w:fldChar w:fldCharType="end"/>
      </w:r>
      <w:r w:rsidRPr="00B77061">
        <w:rPr>
          <w:lang w:val="ru-RU"/>
        </w:rPr>
        <w:t xml:space="preserve">. </w:t>
      </w:r>
      <w:r>
        <w:t>Vouched</w:t>
      </w:r>
      <w:r w:rsidRPr="00B77061">
        <w:rPr>
          <w:lang w:val="ru-RU"/>
        </w:rPr>
        <w:t xml:space="preserve"> — единственный </w:t>
      </w:r>
      <w:r>
        <w:t>dedicated</w:t>
      </w:r>
      <w:r w:rsidRPr="00B77061">
        <w:rPr>
          <w:lang w:val="ru-RU"/>
        </w:rPr>
        <w:t xml:space="preserve"> </w:t>
      </w:r>
      <w:r>
        <w:t>KYA</w:t>
      </w:r>
      <w:r w:rsidRPr="00B77061">
        <w:rPr>
          <w:lang w:val="ru-RU"/>
        </w:rPr>
        <w:t xml:space="preserve">-вендор с </w:t>
      </w:r>
      <w:r>
        <w:t>ARR</w:t>
      </w:r>
      <w:r w:rsidRPr="00B77061">
        <w:rPr>
          <w:lang w:val="ru-RU"/>
        </w:rPr>
        <w:t xml:space="preserve"> выше $10 млн — обрабатывает порядка $100 мл</w:t>
      </w:r>
      <w:r w:rsidRPr="00B77061">
        <w:rPr>
          <w:lang w:val="ru-RU"/>
        </w:rPr>
        <w:t xml:space="preserve">н </w:t>
      </w:r>
      <w:r>
        <w:t>GMV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>. Для закрытия этого разрыва требуется масштабирование на порядок, что невозможно без стандартизации протоколов (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 xml:space="preserve">, </w:t>
      </w:r>
      <w:r>
        <w:t>WIMSE</w:t>
      </w:r>
      <w:r w:rsidRPr="00B77061">
        <w:rPr>
          <w:lang w:val="ru-RU"/>
        </w:rPr>
        <w:t xml:space="preserve">, </w:t>
      </w:r>
      <w:r>
        <w:t>KYA</w:t>
      </w:r>
      <w:r w:rsidRPr="00B77061">
        <w:rPr>
          <w:lang w:val="ru-RU"/>
        </w:rPr>
        <w:t>-</w:t>
      </w:r>
      <w:r>
        <w:t>OS</w:t>
      </w:r>
      <w:r w:rsidRPr="00B77061">
        <w:rPr>
          <w:lang w:val="ru-RU"/>
        </w:rPr>
        <w:t xml:space="preserve">), автоматизации </w:t>
      </w:r>
      <w:r w:rsidRPr="00B77061">
        <w:rPr>
          <w:lang w:val="ru-RU"/>
        </w:rPr>
        <w:t>верификации и регуляторной ясности.</w:t>
      </w:r>
    </w:p>
    <w:p w14:paraId="69A3C4C8" w14:textId="77777777" w:rsidR="00F6344E" w:rsidRPr="00B77061" w:rsidRDefault="000E2B3B">
      <w:pPr>
        <w:pStyle w:val="4"/>
        <w:rPr>
          <w:lang w:val="ru-RU"/>
        </w:rPr>
      </w:pPr>
      <w:bookmarkStart w:id="36" w:name="X1cebeccd7f5ad70c3e08a985197f1e8dffdc69f"/>
      <w:bookmarkEnd w:id="31"/>
      <w:r w:rsidRPr="00B77061">
        <w:rPr>
          <w:lang w:val="ru-RU"/>
        </w:rPr>
        <w:t>1.2.4 Сравнительная таблица прогнозов по сегментам</w:t>
      </w:r>
    </w:p>
    <w:p w14:paraId="4AC11136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b/>
          <w:bCs/>
          <w:lang w:val="ru-RU"/>
        </w:rPr>
        <w:t xml:space="preserve">Таблица 1. Сводные прогнозы размеров рынков сегментов </w:t>
      </w:r>
      <w:r>
        <w:rPr>
          <w:b/>
          <w:bCs/>
        </w:rPr>
        <w:t>KYA</w:t>
      </w:r>
      <w:r w:rsidRPr="00B77061">
        <w:rPr>
          <w:b/>
          <w:bCs/>
          <w:lang w:val="ru-RU"/>
        </w:rPr>
        <w:t>-экосистемы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946"/>
        <w:gridCol w:w="1143"/>
        <w:gridCol w:w="977"/>
        <w:gridCol w:w="1124"/>
        <w:gridCol w:w="1263"/>
        <w:gridCol w:w="985"/>
        <w:gridCol w:w="2241"/>
      </w:tblGrid>
      <w:tr w:rsidR="00F6344E" w14:paraId="7126EA67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1550" w14:textId="77777777" w:rsidR="00F6344E" w:rsidRDefault="000E2B3B">
            <w:pPr>
              <w:pStyle w:val="Compact"/>
            </w:pPr>
            <w:r>
              <w:t>Сегмент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8FF3" w14:textId="77777777" w:rsidR="00F6344E" w:rsidRDefault="000E2B3B">
            <w:pPr>
              <w:pStyle w:val="Compact"/>
            </w:pPr>
            <w:r>
              <w:t>Базовый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6114" w14:textId="77777777" w:rsidR="00F6344E" w:rsidRDefault="000E2B3B">
            <w:pPr>
              <w:pStyle w:val="Compact"/>
            </w:pPr>
            <w:r>
              <w:t>Размер (база)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0338" w14:textId="77777777" w:rsidR="00F6344E" w:rsidRDefault="000E2B3B">
            <w:pPr>
              <w:pStyle w:val="Compact"/>
            </w:pPr>
            <w:r>
              <w:t>Целевой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7C11" w14:textId="77777777" w:rsidR="00F6344E" w:rsidRDefault="000E2B3B">
            <w:pPr>
              <w:pStyle w:val="Compact"/>
            </w:pPr>
            <w:r>
              <w:t>Размер (прогноз)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9AC7" w14:textId="77777777" w:rsidR="00F6344E" w:rsidRDefault="000E2B3B">
            <w:pPr>
              <w:pStyle w:val="Compact"/>
            </w:pPr>
            <w:r>
              <w:t>CAGR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8EDA" w14:textId="77777777" w:rsidR="00F6344E" w:rsidRDefault="000E2B3B">
            <w:pPr>
              <w:pStyle w:val="Compact"/>
            </w:pPr>
            <w:r>
              <w:t>Источник</w:t>
            </w:r>
          </w:p>
        </w:tc>
      </w:tr>
      <w:tr w:rsidR="00F6344E" w14:paraId="138BCD5C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6DDF" w14:textId="77777777" w:rsidR="00F6344E" w:rsidRDefault="000E2B3B">
            <w:pPr>
              <w:pStyle w:val="Compact"/>
            </w:pPr>
            <w:r>
              <w:t xml:space="preserve">NHI Access Management </w:t>
            </w:r>
            <w:r>
              <w:t>(узкий)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F8F9" w14:textId="77777777" w:rsidR="00F6344E" w:rsidRDefault="000E2B3B">
            <w:pPr>
              <w:pStyle w:val="Compact"/>
            </w:pPr>
            <w: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5720" w14:textId="77777777" w:rsidR="00F6344E" w:rsidRDefault="000E2B3B">
            <w:pPr>
              <w:pStyle w:val="Compact"/>
            </w:pPr>
            <w:r>
              <w:t>$5,0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4B55" w14:textId="77777777" w:rsidR="00F6344E" w:rsidRDefault="000E2B3B">
            <w:pPr>
              <w:pStyle w:val="Compact"/>
            </w:pPr>
            <w:r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B426" w14:textId="77777777" w:rsidR="00F6344E" w:rsidRDefault="000E2B3B">
            <w:pPr>
              <w:pStyle w:val="Compact"/>
            </w:pPr>
            <w:r>
              <w:t>$11,0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FF74" w14:textId="77777777" w:rsidR="00F6344E" w:rsidRDefault="000E2B3B">
            <w:pPr>
              <w:pStyle w:val="Compact"/>
            </w:pPr>
            <w:r>
              <w:t>~14%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E354" w14:textId="77777777" w:rsidR="00F6344E" w:rsidRDefault="000E2B3B">
            <w:pPr>
              <w:pStyle w:val="Compact"/>
            </w:pPr>
            <w:r>
              <w:t xml:space="preserve">Frost &amp; Sullivan </w:t>
            </w:r>
            <w:r>
              <w:fldChar w:fldCharType="begin"/>
            </w:r>
            <w:r>
              <w:instrText>NOTEREF _Ref_Footnote_15 \h \f</w:instrText>
            </w:r>
            <w:r>
              <w:fldChar w:fldCharType="separate"/>
            </w:r>
            <w:r>
              <w:rPr>
                <w:vertAlign w:val="superscript"/>
              </w:rPr>
              <w:t>15</w:t>
            </w:r>
            <w:r>
              <w:fldChar w:fldCharType="end"/>
            </w:r>
          </w:p>
        </w:tc>
      </w:tr>
      <w:tr w:rsidR="00F6344E" w14:paraId="62E38FB7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EC9B" w14:textId="77777777" w:rsidR="00F6344E" w:rsidRDefault="000E2B3B">
            <w:pPr>
              <w:pStyle w:val="Compact"/>
            </w:pPr>
            <w:r>
              <w:t xml:space="preserve">NHI Access Management </w:t>
            </w:r>
            <w:r>
              <w:lastRenderedPageBreak/>
              <w:t>(широкий)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DA43" w14:textId="77777777" w:rsidR="00F6344E" w:rsidRDefault="000E2B3B">
            <w:pPr>
              <w:pStyle w:val="Compact"/>
            </w:pPr>
            <w:r>
              <w:lastRenderedPageBreak/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222C" w14:textId="77777777" w:rsidR="00F6344E" w:rsidRDefault="000E2B3B">
            <w:pPr>
              <w:pStyle w:val="Compact"/>
            </w:pPr>
            <w:r>
              <w:t>$9,45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9FB2" w14:textId="77777777" w:rsidR="00F6344E" w:rsidRDefault="000E2B3B">
            <w:pPr>
              <w:pStyle w:val="Compact"/>
            </w:pPr>
            <w:r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1B80" w14:textId="77777777" w:rsidR="00F6344E" w:rsidRDefault="000E2B3B">
            <w:pPr>
              <w:pStyle w:val="Compact"/>
            </w:pPr>
            <w:r>
              <w:t>$18,71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C951" w14:textId="77777777" w:rsidR="00F6344E" w:rsidRDefault="000E2B3B">
            <w:pPr>
              <w:pStyle w:val="Compact"/>
            </w:pPr>
            <w:r>
              <w:t>11,9%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E485" w14:textId="77777777" w:rsidR="00F6344E" w:rsidRDefault="000E2B3B">
            <w:pPr>
              <w:pStyle w:val="Compact"/>
            </w:pPr>
            <w:r>
              <w:t xml:space="preserve">MarketsandMarkets </w:t>
            </w:r>
            <w:r>
              <w:fldChar w:fldCharType="begin"/>
            </w:r>
            <w:r>
              <w:instrText>NOTEREF _Ref_Footnote_16 \h \f</w:instrText>
            </w:r>
            <w:r>
              <w:fldChar w:fldCharType="separate"/>
            </w:r>
            <w:r>
              <w:rPr>
                <w:vertAlign w:val="superscript"/>
              </w:rPr>
              <w:t>16</w:t>
            </w:r>
            <w:r>
              <w:fldChar w:fldCharType="end"/>
            </w:r>
          </w:p>
        </w:tc>
      </w:tr>
      <w:tr w:rsidR="00F6344E" w14:paraId="009CB74C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51AC" w14:textId="77777777" w:rsidR="00F6344E" w:rsidRDefault="000E2B3B">
            <w:pPr>
              <w:pStyle w:val="Compact"/>
            </w:pPr>
            <w:r>
              <w:t>AI Agents Market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066E" w14:textId="77777777" w:rsidR="00F6344E" w:rsidRDefault="000E2B3B">
            <w:pPr>
              <w:pStyle w:val="Compact"/>
            </w:pPr>
            <w: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86BA" w14:textId="77777777" w:rsidR="00F6344E" w:rsidRDefault="000E2B3B">
            <w:pPr>
              <w:pStyle w:val="Compact"/>
            </w:pPr>
            <w:r>
              <w:t>$5,4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3C19" w14:textId="77777777" w:rsidR="00F6344E" w:rsidRDefault="000E2B3B">
            <w:pPr>
              <w:pStyle w:val="Compact"/>
            </w:pPr>
            <w:r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8391" w14:textId="77777777" w:rsidR="00F6344E" w:rsidRDefault="000E2B3B">
            <w:pPr>
              <w:pStyle w:val="Compact"/>
            </w:pPr>
            <w:r>
              <w:t>$52,0+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2E82" w14:textId="77777777" w:rsidR="00F6344E" w:rsidRDefault="000E2B3B">
            <w:pPr>
              <w:pStyle w:val="Compact"/>
            </w:pPr>
            <w:r>
              <w:t>45,8%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3375" w14:textId="77777777" w:rsidR="00F6344E" w:rsidRDefault="000E2B3B">
            <w:pPr>
              <w:pStyle w:val="Compact"/>
            </w:pPr>
            <w:r>
              <w:t xml:space="preserve">Grand View Research </w:t>
            </w:r>
            <w:r>
              <w:rPr>
                <w:vertAlign w:val="superscript"/>
              </w:rPr>
              <w:footnoteReference w:id="24"/>
            </w:r>
          </w:p>
        </w:tc>
      </w:tr>
      <w:tr w:rsidR="00F6344E" w14:paraId="50CCD659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7D08" w14:textId="77777777" w:rsidR="00F6344E" w:rsidRDefault="000E2B3B">
            <w:pPr>
              <w:pStyle w:val="Compact"/>
            </w:pPr>
            <w:r>
              <w:t>AI in Cybersecurity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6C02" w14:textId="77777777" w:rsidR="00F6344E" w:rsidRDefault="000E2B3B">
            <w:pPr>
              <w:pStyle w:val="Compact"/>
            </w:pPr>
            <w: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4E5F" w14:textId="77777777" w:rsidR="00F6344E" w:rsidRDefault="000E2B3B">
            <w:pPr>
              <w:pStyle w:val="Compact"/>
            </w:pPr>
            <w:r>
              <w:t>$25,35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792B" w14:textId="77777777" w:rsidR="00F6344E" w:rsidRDefault="000E2B3B">
            <w:pPr>
              <w:pStyle w:val="Compact"/>
            </w:pPr>
            <w:r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1440" w14:textId="77777777" w:rsidR="00F6344E" w:rsidRDefault="000E2B3B">
            <w:pPr>
              <w:pStyle w:val="Compact"/>
            </w:pPr>
            <w:r>
              <w:t>$93,75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CCD7" w14:textId="77777777" w:rsidR="00F6344E" w:rsidRDefault="000E2B3B">
            <w:pPr>
              <w:pStyle w:val="Compact"/>
            </w:pPr>
            <w:r>
              <w:t>24,4%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3C07" w14:textId="77777777" w:rsidR="00F6344E" w:rsidRDefault="000E2B3B">
            <w:pPr>
              <w:pStyle w:val="Compact"/>
            </w:pPr>
            <w:r>
              <w:t xml:space="preserve">Grand View Research </w:t>
            </w:r>
            <w:r>
              <w:rPr>
                <w:vertAlign w:val="superscript"/>
              </w:rPr>
              <w:footnoteReference w:id="25"/>
            </w:r>
          </w:p>
        </w:tc>
      </w:tr>
      <w:tr w:rsidR="00F6344E" w14:paraId="509A2FF0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ED45" w14:textId="77777777" w:rsidR="00F6344E" w:rsidRDefault="000E2B3B">
            <w:pPr>
              <w:pStyle w:val="Compact"/>
            </w:pPr>
            <w:r>
              <w:t>Cybersecurity Agentic 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6136" w14:textId="77777777" w:rsidR="00F6344E" w:rsidRDefault="000E2B3B">
            <w:pPr>
              <w:pStyle w:val="Compact"/>
            </w:pPr>
            <w: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12BC" w14:textId="77777777" w:rsidR="00F6344E" w:rsidRDefault="000E2B3B">
            <w:pPr>
              <w:pStyle w:val="Compact"/>
            </w:pPr>
            <w:r>
              <w:t>$1,83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8008" w14:textId="77777777" w:rsidR="00F6344E" w:rsidRDefault="000E2B3B">
            <w:pPr>
              <w:pStyle w:val="Compact"/>
            </w:pPr>
            <w:r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5C31" w14:textId="77777777" w:rsidR="00F6344E" w:rsidRDefault="000E2B3B">
            <w:pPr>
              <w:pStyle w:val="Compact"/>
            </w:pPr>
            <w:r>
              <w:t>$7,84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A0DD" w14:textId="77777777" w:rsidR="00F6344E" w:rsidRDefault="000E2B3B">
            <w:pPr>
              <w:pStyle w:val="Compact"/>
            </w:pPr>
            <w:r>
              <w:t>33,8%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08B0" w14:textId="77777777" w:rsidR="00F6344E" w:rsidRDefault="000E2B3B">
            <w:pPr>
              <w:pStyle w:val="Compact"/>
            </w:pPr>
            <w:r>
              <w:t xml:space="preserve">Mordor Intelligence </w:t>
            </w:r>
            <w:r>
              <w:rPr>
                <w:vertAlign w:val="superscript"/>
              </w:rPr>
              <w:footnoteReference w:id="26"/>
            </w:r>
          </w:p>
        </w:tc>
      </w:tr>
      <w:tr w:rsidR="00F6344E" w14:paraId="7F3E925D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E886" w14:textId="77777777" w:rsidR="00F6344E" w:rsidRDefault="000E2B3B">
            <w:pPr>
              <w:pStyle w:val="Compact"/>
            </w:pPr>
            <w:r>
              <w:t>Identity Verification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2A74" w14:textId="77777777" w:rsidR="00F6344E" w:rsidRDefault="000E2B3B">
            <w:pPr>
              <w:pStyle w:val="Compact"/>
            </w:pPr>
            <w: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92CF" w14:textId="77777777" w:rsidR="00F6344E" w:rsidRDefault="000E2B3B">
            <w:pPr>
              <w:pStyle w:val="Compact"/>
            </w:pPr>
            <w:r>
              <w:t>$14,86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F3E8" w14:textId="77777777" w:rsidR="00F6344E" w:rsidRDefault="000E2B3B">
            <w:pPr>
              <w:pStyle w:val="Compact"/>
            </w:pPr>
            <w:r>
              <w:t>2034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C38E" w14:textId="77777777" w:rsidR="00F6344E" w:rsidRDefault="000E2B3B">
            <w:pPr>
              <w:pStyle w:val="Compact"/>
            </w:pPr>
            <w:r>
              <w:t>$43,38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E1DF" w14:textId="77777777" w:rsidR="00F6344E" w:rsidRDefault="000E2B3B">
            <w:pPr>
              <w:pStyle w:val="Compact"/>
            </w:pPr>
            <w:r>
              <w:t>12,6%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0633" w14:textId="77777777" w:rsidR="00F6344E" w:rsidRDefault="000E2B3B">
            <w:pPr>
              <w:pStyle w:val="Compact"/>
            </w:pPr>
            <w:r>
              <w:t xml:space="preserve">Grand View Research </w:t>
            </w:r>
            <w:r>
              <w:fldChar w:fldCharType="begin"/>
            </w:r>
            <w:r>
              <w:instrText>NOTEREF _Ref_Footnote_5 \h \f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p>
        </w:tc>
      </w:tr>
      <w:tr w:rsidR="00F6344E" w14:paraId="26FD6E97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F0B3" w14:textId="77777777" w:rsidR="00F6344E" w:rsidRDefault="000E2B3B">
            <w:pPr>
              <w:pStyle w:val="Compact"/>
            </w:pPr>
            <w:r>
              <w:t>Biometric IDV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C0B1" w14:textId="77777777" w:rsidR="00F6344E" w:rsidRDefault="000E2B3B">
            <w:pPr>
              <w:pStyle w:val="Compact"/>
            </w:pPr>
            <w: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32F2" w14:textId="77777777" w:rsidR="00F6344E" w:rsidRDefault="000E2B3B">
            <w:pPr>
              <w:pStyle w:val="Compact"/>
            </w:pPr>
            <w:r>
              <w:t>$8,88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5671" w14:textId="77777777" w:rsidR="00F6344E" w:rsidRDefault="000E2B3B">
            <w:pPr>
              <w:pStyle w:val="Compact"/>
            </w:pPr>
            <w:r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EF71" w14:textId="77777777" w:rsidR="00F6344E" w:rsidRDefault="000E2B3B">
            <w:pPr>
              <w:pStyle w:val="Compact"/>
            </w:pPr>
            <w:r>
              <w:t>$17,81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72FC" w14:textId="77777777" w:rsidR="00F6344E" w:rsidRDefault="000E2B3B">
            <w:pPr>
              <w:pStyle w:val="Compact"/>
            </w:pPr>
            <w:r>
              <w:t>14,9%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D21C" w14:textId="77777777" w:rsidR="00F6344E" w:rsidRDefault="000E2B3B">
            <w:pPr>
              <w:pStyle w:val="Compact"/>
            </w:pPr>
            <w:r>
              <w:t xml:space="preserve">MarketsandMarkets </w:t>
            </w:r>
            <w:r>
              <w:fldChar w:fldCharType="begin"/>
            </w:r>
            <w:r>
              <w:instrText>NOTEREF _Ref_Footnote_11 \h \f</w:instrText>
            </w:r>
            <w:r>
              <w:fldChar w:fldCharType="separate"/>
            </w:r>
            <w:r>
              <w:rPr>
                <w:vertAlign w:val="superscript"/>
              </w:rPr>
              <w:t>11</w:t>
            </w:r>
            <w:r>
              <w:fldChar w:fldCharType="end"/>
            </w:r>
          </w:p>
        </w:tc>
      </w:tr>
      <w:tr w:rsidR="00F6344E" w14:paraId="59BD34E2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586A" w14:textId="77777777" w:rsidR="00F6344E" w:rsidRDefault="000E2B3B">
            <w:pPr>
              <w:pStyle w:val="Compact"/>
            </w:pPr>
            <w:r>
              <w:t>Digital Identity Solutions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83E" w14:textId="77777777" w:rsidR="00F6344E" w:rsidRDefault="000E2B3B">
            <w:pPr>
              <w:pStyle w:val="Compact"/>
            </w:pPr>
            <w: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6E0F" w14:textId="77777777" w:rsidR="00F6344E" w:rsidRDefault="000E2B3B">
            <w:pPr>
              <w:pStyle w:val="Compact"/>
            </w:pPr>
            <w:r>
              <w:t>$47,0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FD61" w14:textId="77777777" w:rsidR="00F6344E" w:rsidRDefault="000E2B3B">
            <w:pPr>
              <w:pStyle w:val="Compact"/>
            </w:pPr>
            <w:r>
              <w:t>2033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65F8" w14:textId="77777777" w:rsidR="00F6344E" w:rsidRDefault="000E2B3B">
            <w:pPr>
              <w:pStyle w:val="Compact"/>
            </w:pPr>
            <w:r>
              <w:t>$135,1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905E" w14:textId="77777777" w:rsidR="00F6344E" w:rsidRDefault="000E2B3B">
            <w:pPr>
              <w:pStyle w:val="Compact"/>
            </w:pPr>
            <w:r>
              <w:t>13,2%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459B" w14:textId="77777777" w:rsidR="00F6344E" w:rsidRDefault="000E2B3B">
            <w:pPr>
              <w:pStyle w:val="Compact"/>
            </w:pPr>
            <w:r>
              <w:t xml:space="preserve">Grand View Research </w:t>
            </w:r>
            <w:r>
              <w:rPr>
                <w:vertAlign w:val="superscript"/>
              </w:rPr>
              <w:footnoteReference w:id="27"/>
            </w:r>
          </w:p>
        </w:tc>
      </w:tr>
      <w:tr w:rsidR="00F6344E" w14:paraId="40D15FDD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9965" w14:textId="77777777" w:rsidR="00F6344E" w:rsidRDefault="000E2B3B">
            <w:pPr>
              <w:pStyle w:val="Compact"/>
            </w:pPr>
            <w:r>
              <w:t>IAM (общий)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829E" w14:textId="77777777" w:rsidR="00F6344E" w:rsidRDefault="000E2B3B">
            <w:pPr>
              <w:pStyle w:val="Compact"/>
            </w:pPr>
            <w: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D9D0" w14:textId="77777777" w:rsidR="00F6344E" w:rsidRDefault="000E2B3B">
            <w:pPr>
              <w:pStyle w:val="Compact"/>
            </w:pPr>
            <w:r>
              <w:t>$23,37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E86A" w14:textId="77777777" w:rsidR="00F6344E" w:rsidRDefault="000E2B3B">
            <w:pPr>
              <w:pStyle w:val="Compact"/>
            </w:pPr>
            <w:r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FAE8" w14:textId="77777777" w:rsidR="00F6344E" w:rsidRDefault="000E2B3B">
            <w:pPr>
              <w:pStyle w:val="Compact"/>
            </w:pPr>
            <w:r>
              <w:t>$42,61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6C4C" w14:textId="77777777" w:rsidR="00F6344E" w:rsidRDefault="000E2B3B">
            <w:pPr>
              <w:pStyle w:val="Compact"/>
            </w:pPr>
            <w:r>
              <w:t>10,4%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8D87" w14:textId="77777777" w:rsidR="00F6344E" w:rsidRDefault="000E2B3B">
            <w:pPr>
              <w:pStyle w:val="Compact"/>
            </w:pPr>
            <w:r>
              <w:t xml:space="preserve">MarketsandMarkets </w:t>
            </w:r>
            <w:r>
              <w:fldChar w:fldCharType="begin"/>
            </w:r>
            <w:r>
              <w:instrText>NOTEREF _Ref_Footnote_12 \h \f</w:instrText>
            </w:r>
            <w:r>
              <w:fldChar w:fldCharType="separate"/>
            </w:r>
            <w:r>
              <w:rPr>
                <w:vertAlign w:val="superscript"/>
              </w:rPr>
              <w:t>12</w:t>
            </w:r>
            <w:r>
              <w:fldChar w:fldCharType="end"/>
            </w:r>
          </w:p>
        </w:tc>
      </w:tr>
      <w:tr w:rsidR="00F6344E" w14:paraId="17592F3E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89BC" w14:textId="77777777" w:rsidR="00F6344E" w:rsidRDefault="000E2B3B">
            <w:pPr>
              <w:pStyle w:val="Compact"/>
            </w:pPr>
            <w:r>
              <w:t>Agentic Commerce (глобальный)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D314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81AD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BAC3" w14:textId="77777777" w:rsidR="00F6344E" w:rsidRDefault="000E2B3B">
            <w:pPr>
              <w:pStyle w:val="Compact"/>
            </w:pPr>
            <w:r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C0DA" w14:textId="77777777" w:rsidR="00F6344E" w:rsidRDefault="000E2B3B">
            <w:pPr>
              <w:pStyle w:val="Compact"/>
            </w:pPr>
            <w:r>
              <w:t>$1,7–5,0 трлн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4843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D662" w14:textId="77777777" w:rsidR="00F6344E" w:rsidRDefault="000E2B3B">
            <w:pPr>
              <w:pStyle w:val="Compact"/>
            </w:pPr>
            <w:r>
              <w:t xml:space="preserve">McKinsey, Prove </w:t>
            </w:r>
            <w:r>
              <w:fldChar w:fldCharType="begin"/>
            </w:r>
            <w:r>
              <w:instrText>NOTEREF _Ref_Footnote_20 \h \f</w:instrText>
            </w:r>
            <w:r>
              <w:fldChar w:fldCharType="separate"/>
            </w:r>
            <w:r>
              <w:rPr>
                <w:vertAlign w:val="superscript"/>
              </w:rPr>
              <w:t>20</w:t>
            </w:r>
            <w:r>
              <w:fldChar w:fldCharType="end"/>
            </w:r>
          </w:p>
        </w:tc>
      </w:tr>
      <w:tr w:rsidR="00F6344E" w14:paraId="647FD6C5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20FF" w14:textId="77777777" w:rsidR="00F6344E" w:rsidRDefault="000E2B3B">
            <w:pPr>
              <w:pStyle w:val="Compact"/>
            </w:pPr>
            <w:r>
              <w:t>KYA (имплицитный)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B30F" w14:textId="77777777" w:rsidR="00F6344E" w:rsidRDefault="000E2B3B">
            <w:pPr>
              <w:pStyle w:val="Compact"/>
            </w:pPr>
            <w: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357F" w14:textId="77777777" w:rsidR="00F6344E" w:rsidRDefault="000E2B3B">
            <w:pPr>
              <w:pStyle w:val="Compact"/>
            </w:pPr>
            <w:r>
              <w:t>~$0,2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041B" w14:textId="77777777" w:rsidR="00F6344E" w:rsidRDefault="000E2B3B">
            <w:pPr>
              <w:pStyle w:val="Compact"/>
            </w:pPr>
            <w:r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57C7" w14:textId="77777777" w:rsidR="00F6344E" w:rsidRDefault="000E2B3B">
            <w:pPr>
              <w:pStyle w:val="Compact"/>
            </w:pPr>
            <w:r>
              <w:t>$2–5 млрд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2A35" w14:textId="77777777" w:rsidR="00F6344E" w:rsidRDefault="000E2B3B">
            <w:pPr>
              <w:pStyle w:val="Compact"/>
            </w:pPr>
            <w:r>
              <w:t>~60%+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26F2" w14:textId="77777777" w:rsidR="00F6344E" w:rsidRDefault="000E2B3B">
            <w:pPr>
              <w:pStyle w:val="Compact"/>
            </w:pPr>
            <w:r>
              <w:t xml:space="preserve">Анализ, Vouched </w:t>
            </w:r>
            <w:r>
              <w:fldChar w:fldCharType="begin"/>
            </w:r>
            <w:r>
              <w:instrText>NOTEREF _Ref_Footnote_1 \h \f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</w:tr>
    </w:tbl>
    <w:p w14:paraId="175F4100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Анализ представленных данных выявляет несколько ключевых закономерностей. Во-первых, наиболее быстрорастущими сегментами являются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</w:t>
      </w:r>
      <w:r>
        <w:t>Market</w:t>
      </w:r>
      <w:r w:rsidRPr="00B77061">
        <w:rPr>
          <w:lang w:val="ru-RU"/>
        </w:rPr>
        <w:t xml:space="preserve"> (</w:t>
      </w:r>
      <w:r>
        <w:t>CAGR</w:t>
      </w:r>
      <w:r w:rsidRPr="00B77061">
        <w:rPr>
          <w:lang w:val="ru-RU"/>
        </w:rPr>
        <w:t xml:space="preserve"> 45,8%) и </w:t>
      </w:r>
      <w:r>
        <w:t>Cybersecurity</w:t>
      </w:r>
      <w:r w:rsidRPr="00B77061">
        <w:rPr>
          <w:lang w:val="ru-RU"/>
        </w:rPr>
        <w:t xml:space="preserve"> </w:t>
      </w:r>
      <w:r>
        <w:t>Agentic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(</w:t>
      </w:r>
      <w:r>
        <w:t>CAGR</w:t>
      </w:r>
      <w:r w:rsidRPr="00B77061">
        <w:rPr>
          <w:lang w:val="ru-RU"/>
        </w:rPr>
        <w:t xml:space="preserve"> 33,8%), что отражает экспоненциальный характер внедрения агентн</w:t>
      </w:r>
      <w:r w:rsidRPr="00B77061">
        <w:rPr>
          <w:lang w:val="ru-RU"/>
        </w:rPr>
        <w:t xml:space="preserve">ых систем. Во-вторых, традиционные рынки идентификации — </w:t>
      </w:r>
      <w:r>
        <w:t>IAM</w:t>
      </w:r>
      <w:r w:rsidRPr="00B77061">
        <w:rPr>
          <w:lang w:val="ru-RU"/>
        </w:rPr>
        <w:t xml:space="preserve"> (10,4%), </w:t>
      </w:r>
      <w:r>
        <w:t>IDV</w:t>
      </w:r>
      <w:r w:rsidRPr="00B77061">
        <w:rPr>
          <w:lang w:val="ru-RU"/>
        </w:rPr>
        <w:t xml:space="preserve"> (12,6%) — демонстрируют устойчивый, но более умеренный рост. В-третьих, </w:t>
      </w:r>
      <w:r>
        <w:t>KYA</w:t>
      </w:r>
      <w:r w:rsidRPr="00B77061">
        <w:rPr>
          <w:lang w:val="ru-RU"/>
        </w:rPr>
        <w:t xml:space="preserve"> как специализированная категория синтезирует динамику обоих миров: базовая инфраструктура (</w:t>
      </w:r>
      <w:r>
        <w:t>IAM</w:t>
      </w:r>
      <w:r w:rsidRPr="00B77061">
        <w:rPr>
          <w:lang w:val="ru-RU"/>
        </w:rPr>
        <w:t xml:space="preserve">, </w:t>
      </w:r>
      <w:r>
        <w:t>NHI</w:t>
      </w:r>
      <w:r w:rsidRPr="00B77061">
        <w:rPr>
          <w:lang w:val="ru-RU"/>
        </w:rPr>
        <w:t>) растё</w:t>
      </w:r>
      <w:r w:rsidRPr="00B77061">
        <w:rPr>
          <w:lang w:val="ru-RU"/>
        </w:rPr>
        <w:t xml:space="preserve">т умеренно, но пересечение этих рынков с агентным ИИ создаёт экспоненциальную возможность для специализированных </w:t>
      </w:r>
      <w:r>
        <w:t>KYA</w:t>
      </w:r>
      <w:r w:rsidRPr="00B77061">
        <w:rPr>
          <w:lang w:val="ru-RU"/>
        </w:rPr>
        <w:t xml:space="preserve">-решений. Консенсусная оценка </w:t>
      </w:r>
      <w:r>
        <w:t>TAM</w:t>
      </w:r>
      <w:r w:rsidRPr="00B77061">
        <w:rPr>
          <w:lang w:val="ru-RU"/>
        </w:rPr>
        <w:t xml:space="preserve"> для </w:t>
      </w:r>
      <w:r>
        <w:t>KYA</w:t>
      </w:r>
      <w:r w:rsidRPr="00B77061">
        <w:rPr>
          <w:lang w:val="ru-RU"/>
        </w:rPr>
        <w:t xml:space="preserve"> к 2030 году колеблется в диапазоне $2–5 млрд, что согласуется с оценками </w:t>
      </w:r>
      <w:r>
        <w:t>Vouched</w:t>
      </w:r>
      <w:r w:rsidRPr="00B77061">
        <w:rPr>
          <w:lang w:val="ru-RU"/>
        </w:rPr>
        <w:t xml:space="preserve"> и аналитиков, при</w:t>
      </w:r>
      <w:r w:rsidRPr="00B77061">
        <w:rPr>
          <w:lang w:val="ru-RU"/>
        </w:rPr>
        <w:t xml:space="preserve"> этом </w:t>
      </w:r>
      <w:r>
        <w:t>bottom</w:t>
      </w:r>
      <w:r w:rsidRPr="00B77061">
        <w:rPr>
          <w:lang w:val="ru-RU"/>
        </w:rPr>
        <w:t>-</w:t>
      </w:r>
      <w:r>
        <w:t>up</w:t>
      </w:r>
      <w:r w:rsidRPr="00B77061">
        <w:rPr>
          <w:lang w:val="ru-RU"/>
        </w:rPr>
        <w:t xml:space="preserve"> расчёт (число </w:t>
      </w:r>
      <w:r>
        <w:t>enterprise</w:t>
      </w:r>
      <w:r w:rsidRPr="00B77061">
        <w:rPr>
          <w:lang w:val="ru-RU"/>
        </w:rPr>
        <w:t xml:space="preserve">-агентов × стоимость верификации на агента) даёт потенциал до $10 млрд при массовом принятии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>.</w:t>
      </w:r>
    </w:p>
    <w:p w14:paraId="3C4D5306" w14:textId="77777777" w:rsidR="00F6344E" w:rsidRDefault="000E2B3B">
      <w:pPr>
        <w:pStyle w:val="CaptionedFigure"/>
      </w:pPr>
      <w:r>
        <w:rPr>
          <w:noProof/>
        </w:rPr>
        <w:lastRenderedPageBreak/>
        <w:drawing>
          <wp:inline distT="0" distB="0" distL="0" distR="0" wp14:anchorId="5FC4E103" wp14:editId="1EF91937">
            <wp:extent cx="5334000" cy="3100064"/>
            <wp:effectExtent l="0" t="0" r="0" b="0"/>
            <wp:docPr id="31" name="Picture" descr="Проекции роста ключевых сегментов рынка KYA-экосистем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fig_sec01_market_projection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00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76E597" w14:textId="77777777" w:rsidR="00F6344E" w:rsidRPr="00B77061" w:rsidRDefault="000E2B3B">
      <w:pPr>
        <w:pStyle w:val="ImageCaption"/>
        <w:rPr>
          <w:lang w:val="ru-RU"/>
        </w:rPr>
      </w:pPr>
      <w:r w:rsidRPr="00B77061">
        <w:rPr>
          <w:lang w:val="ru-RU"/>
        </w:rPr>
        <w:t>Проекции роста ключе</w:t>
      </w:r>
      <w:r w:rsidRPr="00B77061">
        <w:rPr>
          <w:lang w:val="ru-RU"/>
        </w:rPr>
        <w:t xml:space="preserve">вых сегментов рынка </w:t>
      </w:r>
      <w:r>
        <w:t>KYA</w:t>
      </w:r>
      <w:r w:rsidRPr="00B77061">
        <w:rPr>
          <w:lang w:val="ru-RU"/>
        </w:rPr>
        <w:t>-экосистемы</w:t>
      </w:r>
    </w:p>
    <w:p w14:paraId="5552DEF2" w14:textId="77777777" w:rsidR="00F6344E" w:rsidRDefault="000E2B3B">
      <w:pPr>
        <w:pStyle w:val="a0"/>
      </w:pPr>
      <w:r w:rsidRPr="00B77061">
        <w:rPr>
          <w:i/>
          <w:iCs/>
          <w:lang w:val="ru-RU"/>
        </w:rPr>
        <w:t xml:space="preserve">Рисунок 1. Сравнительные проекции роста ключевых сегментов рынка, формирующих инфраструктурный фундамент для </w:t>
      </w:r>
      <w:r>
        <w:rPr>
          <w:i/>
          <w:iCs/>
        </w:rPr>
        <w:t>KYA</w:t>
      </w:r>
      <w:r w:rsidRPr="00B77061">
        <w:rPr>
          <w:i/>
          <w:iCs/>
          <w:lang w:val="ru-RU"/>
        </w:rPr>
        <w:t xml:space="preserve">. Для </w:t>
      </w:r>
      <w:r>
        <w:rPr>
          <w:i/>
          <w:iCs/>
        </w:rPr>
        <w:t>KYA</w:t>
      </w:r>
      <w:r w:rsidRPr="00B77061">
        <w:rPr>
          <w:i/>
          <w:iCs/>
          <w:lang w:val="ru-RU"/>
        </w:rPr>
        <w:t xml:space="preserve"> показаны имплицитные оценки на основе </w:t>
      </w:r>
      <w:r>
        <w:rPr>
          <w:i/>
          <w:iCs/>
        </w:rPr>
        <w:t>ARR</w:t>
      </w:r>
      <w:r w:rsidRPr="00B77061">
        <w:rPr>
          <w:i/>
          <w:iCs/>
          <w:lang w:val="ru-RU"/>
        </w:rPr>
        <w:t xml:space="preserve"> ключевых игроков и </w:t>
      </w:r>
      <w:r>
        <w:rPr>
          <w:i/>
          <w:iCs/>
        </w:rPr>
        <w:t>bottom</w:t>
      </w:r>
      <w:r w:rsidRPr="00B77061">
        <w:rPr>
          <w:i/>
          <w:iCs/>
          <w:lang w:val="ru-RU"/>
        </w:rPr>
        <w:t>-</w:t>
      </w:r>
      <w:r>
        <w:rPr>
          <w:i/>
          <w:iCs/>
        </w:rPr>
        <w:t>up</w:t>
      </w:r>
      <w:r w:rsidRPr="00B77061">
        <w:rPr>
          <w:i/>
          <w:iCs/>
          <w:lang w:val="ru-RU"/>
        </w:rPr>
        <w:t xml:space="preserve"> расчётов. </w:t>
      </w:r>
      <w:r>
        <w:rPr>
          <w:i/>
          <w:iCs/>
        </w:rPr>
        <w:t>Источники: Markets</w:t>
      </w:r>
      <w:r>
        <w:rPr>
          <w:i/>
          <w:iCs/>
        </w:rPr>
        <w:t>andMarkets, Grand View Research, Frost &amp; Sullivan, анализ Vouched (2025).</w:t>
      </w:r>
    </w:p>
    <w:p w14:paraId="673FC4F3" w14:textId="77777777" w:rsidR="00F6344E" w:rsidRDefault="000E2B3B">
      <w:pPr>
        <w:pStyle w:val="3"/>
      </w:pPr>
      <w:bookmarkStart w:id="41" w:name="драйверы-роста"/>
      <w:bookmarkEnd w:id="19"/>
      <w:bookmarkEnd w:id="36"/>
      <w:r>
        <w:t>1.3 Драйверы роста</w:t>
      </w:r>
    </w:p>
    <w:p w14:paraId="147392B8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Рост </w:t>
      </w:r>
      <w:r>
        <w:t>KYA</w:t>
      </w:r>
      <w:r w:rsidRPr="00B77061">
        <w:rPr>
          <w:lang w:val="ru-RU"/>
        </w:rPr>
        <w:t xml:space="preserve">-рынка обусловлен конвергенцией четырёх факторов: эскалация угроз безопасности, экспоненциальный рост числа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>, корпоративные планы массо</w:t>
      </w:r>
      <w:r w:rsidRPr="00B77061">
        <w:rPr>
          <w:lang w:val="ru-RU"/>
        </w:rPr>
        <w:t xml:space="preserve">вого развёртывания агентов и регуляторные инициативы, устанавливающие </w:t>
      </w:r>
      <w:r>
        <w:t>compliance</w:t>
      </w:r>
      <w:r w:rsidRPr="00B77061">
        <w:rPr>
          <w:lang w:val="ru-RU"/>
        </w:rPr>
        <w:t>-барьер.</w:t>
      </w:r>
    </w:p>
    <w:p w14:paraId="30D05AA9" w14:textId="77777777" w:rsidR="00F6344E" w:rsidRPr="00B77061" w:rsidRDefault="000E2B3B">
      <w:pPr>
        <w:pStyle w:val="4"/>
        <w:rPr>
          <w:lang w:val="ru-RU"/>
        </w:rPr>
      </w:pPr>
      <w:bookmarkStart w:id="42" w:name="Xa46a9853f0f59628f60bd8008818db994e069d8"/>
      <w:r w:rsidRPr="00B77061">
        <w:rPr>
          <w:lang w:val="ru-RU"/>
        </w:rPr>
        <w:t xml:space="preserve">1.3.1 Компрометация </w:t>
      </w:r>
      <w:r>
        <w:t>AI</w:t>
      </w:r>
      <w:r w:rsidRPr="00B77061">
        <w:rPr>
          <w:lang w:val="ru-RU"/>
        </w:rPr>
        <w:t>-агентов как вектор угроз</w:t>
      </w:r>
    </w:p>
    <w:p w14:paraId="4432D99D" w14:textId="77777777" w:rsidR="00F6344E" w:rsidRPr="00B77061" w:rsidRDefault="000E2B3B">
      <w:pPr>
        <w:pStyle w:val="FirstParagraph"/>
        <w:rPr>
          <w:lang w:val="ru-RU"/>
        </w:rPr>
      </w:pPr>
      <w:r>
        <w:t>Gartner</w:t>
      </w:r>
      <w:r w:rsidRPr="00B77061">
        <w:rPr>
          <w:lang w:val="ru-RU"/>
        </w:rPr>
        <w:t xml:space="preserve"> прогнозирует, что к 2028 году 25% </w:t>
      </w:r>
      <w:r>
        <w:t>enterprise</w:t>
      </w:r>
      <w:r w:rsidRPr="00B77061">
        <w:rPr>
          <w:lang w:val="ru-RU"/>
        </w:rPr>
        <w:t>-инцидентов информационной безопасности будут связаны с компрометац</w:t>
      </w:r>
      <w:r w:rsidRPr="00B77061">
        <w:rPr>
          <w:lang w:val="ru-RU"/>
        </w:rPr>
        <w:t xml:space="preserve">ией </w:t>
      </w:r>
      <w:r>
        <w:t>AI</w:t>
      </w:r>
      <w:r w:rsidRPr="00B77061">
        <w:rPr>
          <w:lang w:val="ru-RU"/>
        </w:rPr>
        <w:t xml:space="preserve">-агентов. Этот прогноз базируется на динамике расширения </w:t>
      </w:r>
      <w:r>
        <w:t>attack</w:t>
      </w:r>
      <w:r w:rsidRPr="00B77061">
        <w:rPr>
          <w:lang w:val="ru-RU"/>
        </w:rPr>
        <w:t xml:space="preserve"> </w:t>
      </w:r>
      <w:r>
        <w:t>surface</w:t>
      </w:r>
      <w:r w:rsidRPr="00B77061">
        <w:rPr>
          <w:lang w:val="ru-RU"/>
        </w:rPr>
        <w:t xml:space="preserve">: каждый развёрнутый агент представляет собой новую точку входа, а сложные цепочки делегирования между агентами создают принципиально новые векторы атак. </w:t>
      </w:r>
      <w:r>
        <w:t xml:space="preserve">OWASP Top 10 for Agentic </w:t>
      </w:r>
      <w:r>
        <w:t xml:space="preserve">Applications (ASI 2026) идентифицирует 15 уникальных категорий угроз для агентного ИИ, включая memory poisoning, tool misuse, privilege compromise и cascading failures </w:t>
      </w:r>
      <w:r>
        <w:rPr>
          <w:vertAlign w:val="superscript"/>
        </w:rPr>
        <w:footnoteReference w:id="28"/>
      </w:r>
      <w:r>
        <w:t xml:space="preserve">. </w:t>
      </w:r>
      <w:r w:rsidRPr="00B77061">
        <w:rPr>
          <w:lang w:val="ru-RU"/>
        </w:rPr>
        <w:t xml:space="preserve">Исследовательские команды </w:t>
      </w:r>
      <w:r>
        <w:t>NIST</w:t>
      </w:r>
      <w:r w:rsidRPr="00B77061">
        <w:rPr>
          <w:lang w:val="ru-RU"/>
        </w:rPr>
        <w:t xml:space="preserve"> достигли 81%-ного </w:t>
      </w:r>
      <w:r>
        <w:t>success</w:t>
      </w:r>
      <w:r w:rsidRPr="00B77061">
        <w:rPr>
          <w:lang w:val="ru-RU"/>
        </w:rPr>
        <w:t xml:space="preserve"> </w:t>
      </w:r>
      <w:r>
        <w:t>rate</w:t>
      </w:r>
      <w:r w:rsidRPr="00B77061">
        <w:rPr>
          <w:lang w:val="ru-RU"/>
        </w:rPr>
        <w:t xml:space="preserve"> при </w:t>
      </w:r>
      <w:r>
        <w:t>red</w:t>
      </w:r>
      <w:r w:rsidRPr="00B77061">
        <w:rPr>
          <w:lang w:val="ru-RU"/>
        </w:rPr>
        <w:t>-</w:t>
      </w:r>
      <w:r>
        <w:t>team</w:t>
      </w:r>
      <w:r w:rsidRPr="00B77061">
        <w:rPr>
          <w:lang w:val="ru-RU"/>
        </w:rPr>
        <w:t xml:space="preserve"> атаках на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-агентов с использованием новых техник </w:t>
      </w:r>
      <w:r>
        <w:t>task</w:t>
      </w:r>
      <w:r w:rsidRPr="00B77061">
        <w:rPr>
          <w:lang w:val="ru-RU"/>
        </w:rPr>
        <w:t xml:space="preserve"> </w:t>
      </w:r>
      <w:r>
        <w:t>hijacking</w:t>
      </w:r>
      <w:r w:rsidRPr="00B77061">
        <w:rPr>
          <w:lang w:val="ru-RU"/>
        </w:rPr>
        <w:t xml:space="preserve"> — в сравнении с 11% для известных базовых атак </w:t>
      </w:r>
      <w:r>
        <w:rPr>
          <w:vertAlign w:val="superscript"/>
        </w:rPr>
        <w:footnoteReference w:id="29"/>
      </w:r>
      <w:r w:rsidRPr="00B77061">
        <w:rPr>
          <w:lang w:val="ru-RU"/>
        </w:rPr>
        <w:t>.</w:t>
      </w:r>
    </w:p>
    <w:p w14:paraId="6DD33C2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Масштаб проблемы подтверждается эмпирическими данными: 97% организаций, переживших </w:t>
      </w:r>
      <w:r>
        <w:t>AI</w:t>
      </w:r>
      <w:r w:rsidRPr="00B77061">
        <w:rPr>
          <w:lang w:val="ru-RU"/>
        </w:rPr>
        <w:t>-связанный инцидент, не обладали надлежащими контролями доступа</w:t>
      </w:r>
      <w:r w:rsidRPr="00B77061">
        <w:rPr>
          <w:lang w:val="ru-RU"/>
        </w:rPr>
        <w:t xml:space="preserve"> для 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</w:t>
      </w:r>
      <w:r>
        <w:fldChar w:fldCharType="end"/>
      </w:r>
      <w:r w:rsidRPr="00B77061">
        <w:rPr>
          <w:lang w:val="ru-RU"/>
        </w:rPr>
        <w:t xml:space="preserve">. При этом соотношение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к </w:t>
      </w:r>
      <w:r>
        <w:t>human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 в корпоративных сетях достигает критических значений.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 фиксирует соотно</w:t>
      </w:r>
      <w:r w:rsidRPr="00B77061">
        <w:rPr>
          <w:lang w:val="ru-RU"/>
        </w:rPr>
        <w:t xml:space="preserve">шение 82:1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</w:t>
      </w:r>
      <w:r>
        <w:fldChar w:fldCharType="end"/>
      </w:r>
      <w:r w:rsidRPr="00B77061">
        <w:rPr>
          <w:lang w:val="ru-RU"/>
        </w:rPr>
        <w:t xml:space="preserve">, тогда как другие оценки варьируются от 45:1 до 100:1 в зависимости от методологии подсчёта и типа организации </w:t>
      </w:r>
      <w:r>
        <w:rPr>
          <w:vertAlign w:val="superscript"/>
        </w:rPr>
        <w:footnoteReference w:id="30"/>
      </w:r>
      <w:r w:rsidRPr="00B77061">
        <w:rPr>
          <w:lang w:val="ru-RU"/>
        </w:rPr>
        <w:t>. Экспоненциальный рост числа</w:t>
      </w:r>
      <w:r w:rsidRPr="00B77061">
        <w:rPr>
          <w:lang w:val="ru-RU"/>
        </w:rPr>
        <w:t xml:space="preserve"> агентов — </w:t>
      </w:r>
      <w:r>
        <w:t>Gartner</w:t>
      </w:r>
      <w:r w:rsidRPr="00B77061">
        <w:rPr>
          <w:lang w:val="ru-RU"/>
        </w:rPr>
        <w:t xml:space="preserve"> прогнозирует, что к 2028 году агенты превзойдут численность торговых представителей в соотношении 10:1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</w:t>
      </w:r>
      <w:r>
        <w:fldChar w:fldCharType="end"/>
      </w:r>
      <w:r w:rsidRPr="00B77061">
        <w:rPr>
          <w:lang w:val="ru-RU"/>
        </w:rPr>
        <w:t>— усугубляет дисбаланс между во</w:t>
      </w:r>
      <w:r w:rsidRPr="00B77061">
        <w:rPr>
          <w:lang w:val="ru-RU"/>
        </w:rPr>
        <w:t>зможностями управления идентичностью и реальным числом сущностей, требующих контроля.</w:t>
      </w:r>
    </w:p>
    <w:p w14:paraId="5BB8192F" w14:textId="77777777" w:rsidR="00F6344E" w:rsidRPr="00B77061" w:rsidRDefault="000E2B3B">
      <w:pPr>
        <w:pStyle w:val="4"/>
        <w:rPr>
          <w:lang w:val="ru-RU"/>
        </w:rPr>
      </w:pPr>
      <w:bookmarkStart w:id="46" w:name="nhi-ratio-и-управление-идентичностью"/>
      <w:bookmarkEnd w:id="42"/>
      <w:r w:rsidRPr="00B77061">
        <w:rPr>
          <w:lang w:val="ru-RU"/>
        </w:rPr>
        <w:t xml:space="preserve">1.3.2 </w:t>
      </w:r>
      <w:r>
        <w:t>NHI</w:t>
      </w:r>
      <w:r w:rsidRPr="00B77061">
        <w:rPr>
          <w:lang w:val="ru-RU"/>
        </w:rPr>
        <w:t xml:space="preserve"> </w:t>
      </w:r>
      <w:r>
        <w:t>ratio</w:t>
      </w:r>
      <w:r w:rsidRPr="00B77061">
        <w:rPr>
          <w:lang w:val="ru-RU"/>
        </w:rPr>
        <w:t xml:space="preserve"> и управление идентичностью</w:t>
      </w:r>
    </w:p>
    <w:p w14:paraId="40AAF8B7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Проблема управления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 углубляется с каждым годом. Традиционные </w:t>
      </w:r>
      <w:r>
        <w:t>IAM</w:t>
      </w:r>
      <w:r w:rsidRPr="00B77061">
        <w:rPr>
          <w:lang w:val="ru-RU"/>
        </w:rPr>
        <w:t>-системы спроектированы для человеческих п</w:t>
      </w:r>
      <w:r w:rsidRPr="00B77061">
        <w:rPr>
          <w:lang w:val="ru-RU"/>
        </w:rPr>
        <w:t xml:space="preserve">ользователей: они предполагают относительно стабильное число сотрудников, аутентификацию через </w:t>
      </w:r>
      <w:r>
        <w:t>SSO</w:t>
      </w:r>
      <w:r w:rsidRPr="00B77061">
        <w:rPr>
          <w:lang w:val="ru-RU"/>
        </w:rPr>
        <w:t xml:space="preserve"> и периодическую ротацию паролей. Агентный ИИ разрушает эти предпосылки: число агентов растёт экспоненциально, их жизненный цикл измеряется часами, а не годам</w:t>
      </w:r>
      <w:r w:rsidRPr="00B77061">
        <w:rPr>
          <w:lang w:val="ru-RU"/>
        </w:rPr>
        <w:t xml:space="preserve">и, а цепочки делегирования могут включать десятки промежуточных звеньев </w:t>
      </w:r>
      <w:r>
        <w:rPr>
          <w:vertAlign w:val="superscript"/>
        </w:rPr>
        <w:footnoteReference w:id="31"/>
      </w:r>
      <w:r w:rsidRPr="00B77061">
        <w:rPr>
          <w:lang w:val="ru-RU"/>
        </w:rPr>
        <w:t xml:space="preserve">. </w:t>
      </w:r>
      <w:r>
        <w:t>IDC</w:t>
      </w:r>
      <w:r w:rsidRPr="00B77061">
        <w:rPr>
          <w:lang w:val="ru-RU"/>
        </w:rPr>
        <w:t xml:space="preserve"> проецирует, что агентный ИИ составит $1,3 трлн к 2029 году, превысив 26% мировых ИТ-расходов, при этом число агентов вырастет в 10 раз за пять лет </w:t>
      </w:r>
      <w:r>
        <w:rPr>
          <w:vertAlign w:val="superscript"/>
        </w:rPr>
        <w:footnoteReference w:id="32"/>
      </w:r>
      <w:r w:rsidRPr="00B77061">
        <w:rPr>
          <w:lang w:val="ru-RU"/>
        </w:rPr>
        <w:t>.</w:t>
      </w:r>
    </w:p>
    <w:p w14:paraId="7A1459BF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b/>
          <w:bCs/>
          <w:lang w:val="ru-RU"/>
        </w:rPr>
        <w:t>Таблица 2. Ключевые драйв</w:t>
      </w:r>
      <w:r w:rsidRPr="00B77061">
        <w:rPr>
          <w:b/>
          <w:bCs/>
          <w:lang w:val="ru-RU"/>
        </w:rPr>
        <w:t xml:space="preserve">еры и барьеры рынка </w:t>
      </w:r>
      <w:r>
        <w:rPr>
          <w:b/>
          <w:bCs/>
        </w:rPr>
        <w:t>KYA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059"/>
        <w:gridCol w:w="1866"/>
        <w:gridCol w:w="3012"/>
        <w:gridCol w:w="1742"/>
      </w:tblGrid>
      <w:tr w:rsidR="00F6344E" w14:paraId="766F27A9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E959" w14:textId="77777777" w:rsidR="00F6344E" w:rsidRDefault="000E2B3B">
            <w:pPr>
              <w:pStyle w:val="Compact"/>
            </w:pPr>
            <w:r>
              <w:t>Фактор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EA00" w14:textId="77777777" w:rsidR="00F6344E" w:rsidRDefault="000E2B3B">
            <w:pPr>
              <w:pStyle w:val="Compact"/>
            </w:pPr>
            <w:r>
              <w:t>Метрика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E6C7" w14:textId="77777777" w:rsidR="00F6344E" w:rsidRDefault="000E2B3B">
            <w:pPr>
              <w:pStyle w:val="Compact"/>
            </w:pPr>
            <w:r>
              <w:t>Влияние на KYA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45F8" w14:textId="77777777" w:rsidR="00F6344E" w:rsidRDefault="000E2B3B">
            <w:pPr>
              <w:pStyle w:val="Compact"/>
            </w:pPr>
            <w:r>
              <w:t>Источник</w:t>
            </w:r>
          </w:p>
        </w:tc>
      </w:tr>
      <w:tr w:rsidR="00F6344E" w14:paraId="3CCE5873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863E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 xml:space="preserve">Доля организаций с </w:t>
            </w:r>
            <w:r>
              <w:t>AI</w:t>
            </w:r>
            <w:r w:rsidRPr="00B77061">
              <w:rPr>
                <w:lang w:val="ru-RU"/>
              </w:rPr>
              <w:t>-агентами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B823" w14:textId="77777777" w:rsidR="00F6344E" w:rsidRDefault="000E2B3B">
            <w:pPr>
              <w:pStyle w:val="Compact"/>
            </w:pPr>
            <w:r>
              <w:t>79% (2025)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F8BA" w14:textId="77777777" w:rsidR="00F6344E" w:rsidRDefault="000E2B3B">
            <w:pPr>
              <w:pStyle w:val="Compact"/>
            </w:pPr>
            <w:r>
              <w:t>Положительное: расширение TAM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9B29" w14:textId="77777777" w:rsidR="00F6344E" w:rsidRDefault="000E2B3B">
            <w:pPr>
              <w:pStyle w:val="Compact"/>
            </w:pPr>
            <w:r>
              <w:t xml:space="preserve">Multimodal </w:t>
            </w:r>
            <w:r>
              <w:fldChar w:fldCharType="begin"/>
            </w:r>
            <w:r>
              <w:instrText>NOTEREF _Ref_Footnote_3 \h \f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p>
        </w:tc>
      </w:tr>
      <w:tr w:rsidR="00F6344E" w14:paraId="2C575BD3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0479" w14:textId="77777777" w:rsidR="00F6344E" w:rsidRDefault="000E2B3B">
            <w:pPr>
              <w:pStyle w:val="Compact"/>
            </w:pPr>
            <w:r>
              <w:t>Организации, планирующие расширение агентов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87DA" w14:textId="77777777" w:rsidR="00F6344E" w:rsidRDefault="000E2B3B">
            <w:pPr>
              <w:pStyle w:val="Compact"/>
            </w:pPr>
            <w:r>
              <w:t>96% (2025)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6D44" w14:textId="77777777" w:rsidR="00F6344E" w:rsidRDefault="000E2B3B">
            <w:pPr>
              <w:pStyle w:val="Compact"/>
            </w:pPr>
            <w:r>
              <w:t>Положительное: ускорение adoption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B6F3" w14:textId="77777777" w:rsidR="00F6344E" w:rsidRDefault="000E2B3B">
            <w:pPr>
              <w:pStyle w:val="Compact"/>
            </w:pPr>
            <w:r>
              <w:t xml:space="preserve">Multimodal </w:t>
            </w:r>
            <w:r>
              <w:fldChar w:fldCharType="begin"/>
            </w:r>
            <w:r>
              <w:instrText>NOTEREF _Ref_Footnote_3 \h \f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p>
        </w:tc>
      </w:tr>
      <w:tr w:rsidR="00F6344E" w14:paraId="2325DEA4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756F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 xml:space="preserve">Потребность в </w:t>
            </w:r>
            <w:r>
              <w:t>AI</w:t>
            </w:r>
            <w:r w:rsidRPr="00B77061">
              <w:rPr>
                <w:lang w:val="ru-RU"/>
              </w:rPr>
              <w:t xml:space="preserve"> </w:t>
            </w:r>
            <w:r>
              <w:t>access</w:t>
            </w:r>
            <w:r w:rsidRPr="00B77061">
              <w:rPr>
                <w:lang w:val="ru-RU"/>
              </w:rPr>
              <w:t xml:space="preserve"> </w:t>
            </w:r>
            <w:r>
              <w:t>controls</w:t>
            </w:r>
            <w:r w:rsidRPr="00B77061">
              <w:rPr>
                <w:lang w:val="ru-RU"/>
              </w:rPr>
              <w:t xml:space="preserve"> (инциденты)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FD9D" w14:textId="77777777" w:rsidR="00F6344E" w:rsidRDefault="000E2B3B">
            <w:pPr>
              <w:pStyle w:val="Compact"/>
            </w:pPr>
            <w:r>
              <w:t>97% без контролей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4528" w14:textId="77777777" w:rsidR="00F6344E" w:rsidRDefault="000E2B3B">
            <w:pPr>
              <w:pStyle w:val="Compact"/>
            </w:pPr>
            <w:r>
              <w:t>Положительное: вынужденный спрос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D031" w14:textId="77777777" w:rsidR="00F6344E" w:rsidRDefault="000E2B3B">
            <w:pPr>
              <w:pStyle w:val="Compact"/>
            </w:pPr>
            <w:r>
              <w:t xml:space="preserve">IBM </w:t>
            </w:r>
            <w:r>
              <w:fldChar w:fldCharType="begin"/>
            </w:r>
            <w:r>
              <w:instrText>NOTEREF _Ref_Footnote_10 \h \f</w:instrText>
            </w:r>
            <w:r>
              <w:fldChar w:fldCharType="separate"/>
            </w:r>
            <w:r>
              <w:rPr>
                <w:vertAlign w:val="superscript"/>
              </w:rPr>
              <w:t>10</w:t>
            </w:r>
            <w:r>
              <w:fldChar w:fldCharType="end"/>
            </w:r>
          </w:p>
        </w:tc>
      </w:tr>
      <w:tr w:rsidR="00F6344E" w14:paraId="3F625125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F059" w14:textId="77777777" w:rsidR="00F6344E" w:rsidRDefault="000E2B3B">
            <w:pPr>
              <w:pStyle w:val="Compact"/>
            </w:pPr>
            <w:r>
              <w:t>NHI соотношение (Palo Alto Networks)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7E12" w14:textId="77777777" w:rsidR="00F6344E" w:rsidRDefault="000E2B3B">
            <w:pPr>
              <w:pStyle w:val="Compact"/>
            </w:pPr>
            <w:r>
              <w:t>82:1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3635" w14:textId="77777777" w:rsidR="00F6344E" w:rsidRDefault="000E2B3B">
            <w:pPr>
              <w:pStyle w:val="Compact"/>
            </w:pPr>
            <w:r>
              <w:t>Положительное: масштаб проблемы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5589" w14:textId="77777777" w:rsidR="00F6344E" w:rsidRDefault="000E2B3B">
            <w:pPr>
              <w:pStyle w:val="Compact"/>
            </w:pPr>
            <w:r>
              <w:t xml:space="preserve">Palo Alto Networks </w:t>
            </w:r>
            <w:r>
              <w:fldChar w:fldCharType="begin"/>
            </w:r>
            <w:r>
              <w:instrText>NOTEREF _Ref_Footnote_10 \h \f</w:instrText>
            </w:r>
            <w:r>
              <w:fldChar w:fldCharType="separate"/>
            </w:r>
            <w:r>
              <w:rPr>
                <w:vertAlign w:val="superscript"/>
              </w:rPr>
              <w:t>10</w:t>
            </w:r>
            <w:r>
              <w:fldChar w:fldCharType="end"/>
            </w:r>
          </w:p>
        </w:tc>
      </w:tr>
      <w:tr w:rsidR="00F6344E" w14:paraId="7A689A96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D355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 xml:space="preserve">Уровень доверия к </w:t>
            </w:r>
            <w:r>
              <w:t>AI</w:t>
            </w:r>
            <w:r w:rsidRPr="00B77061">
              <w:rPr>
                <w:lang w:val="ru-RU"/>
              </w:rPr>
              <w:t>-агентам (полный)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2404" w14:textId="77777777" w:rsidR="00F6344E" w:rsidRDefault="000E2B3B">
            <w:pPr>
              <w:pStyle w:val="Compact"/>
            </w:pPr>
            <w:r>
              <w:t>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99DF" w14:textId="77777777" w:rsidR="00F6344E" w:rsidRDefault="000E2B3B">
            <w:pPr>
              <w:pStyle w:val="Compact"/>
            </w:pPr>
            <w:r>
              <w:t>Отрицательное: сопротивление внедрению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F9EC" w14:textId="77777777" w:rsidR="00F6344E" w:rsidRDefault="000E2B3B">
            <w:pPr>
              <w:pStyle w:val="Compact"/>
            </w:pPr>
            <w:r>
              <w:t xml:space="preserve">Statista </w:t>
            </w:r>
            <w:r>
              <w:fldChar w:fldCharType="begin"/>
            </w:r>
            <w:r>
              <w:instrText>NOTEREF _Ref_Footnote_4 \h \f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p>
        </w:tc>
      </w:tr>
      <w:tr w:rsidR="00F6344E" w14:paraId="54A953B2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741D" w14:textId="77777777" w:rsidR="00F6344E" w:rsidRDefault="000E2B3B">
            <w:pPr>
              <w:pStyle w:val="Compact"/>
            </w:pPr>
            <w:r>
              <w:t>Cybersecurity как барьер внедрения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4DAE" w14:textId="77777777" w:rsidR="00F6344E" w:rsidRDefault="000E2B3B">
            <w:pPr>
              <w:pStyle w:val="Compact"/>
            </w:pPr>
            <w:r>
              <w:t>35%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018D" w14:textId="77777777" w:rsidR="00F6344E" w:rsidRDefault="000E2B3B">
            <w:pPr>
              <w:pStyle w:val="Compact"/>
            </w:pPr>
            <w:r>
              <w:t>Положительное: KYA как решение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4314" w14:textId="77777777" w:rsidR="00F6344E" w:rsidRDefault="000E2B3B">
            <w:pPr>
              <w:pStyle w:val="Compact"/>
            </w:pPr>
            <w:r>
              <w:t xml:space="preserve">Rippling </w:t>
            </w:r>
            <w:r>
              <w:fldChar w:fldCharType="begin"/>
            </w:r>
            <w:r>
              <w:instrText>NOTEREF _Ref_Footnote_3 \h \f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p>
        </w:tc>
      </w:tr>
      <w:tr w:rsidR="00F6344E" w14:paraId="4A37F914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B032" w14:textId="77777777" w:rsidR="00F6344E" w:rsidRDefault="000E2B3B">
            <w:pPr>
              <w:pStyle w:val="Compact"/>
            </w:pPr>
            <w:r>
              <w:t>AI spending прогноз Gartner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7AE1" w14:textId="77777777" w:rsidR="00F6344E" w:rsidRDefault="000E2B3B">
            <w:pPr>
              <w:pStyle w:val="Compact"/>
            </w:pPr>
            <w:r>
              <w:t>$2,59 трлн (2026)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E860" w14:textId="77777777" w:rsidR="00F6344E" w:rsidRDefault="000E2B3B">
            <w:pPr>
              <w:pStyle w:val="Compact"/>
            </w:pPr>
            <w:r>
              <w:t>Положительное: общий ИИ-импульс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6E29" w14:textId="77777777" w:rsidR="00F6344E" w:rsidRDefault="000E2B3B">
            <w:pPr>
              <w:pStyle w:val="Compact"/>
            </w:pPr>
            <w:r>
              <w:t xml:space="preserve">Gartner </w:t>
            </w:r>
            <w:r>
              <w:rPr>
                <w:vertAlign w:val="superscript"/>
              </w:rPr>
              <w:footnoteReference w:id="33"/>
            </w:r>
          </w:p>
        </w:tc>
      </w:tr>
      <w:tr w:rsidR="00F6344E" w14:paraId="25D6BFA1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5A77" w14:textId="77777777" w:rsidR="00F6344E" w:rsidRDefault="000E2B3B">
            <w:pPr>
              <w:pStyle w:val="Compact"/>
            </w:pPr>
            <w:r>
              <w:lastRenderedPageBreak/>
              <w:t>AI cybersecurity spending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7E25" w14:textId="77777777" w:rsidR="00F6344E" w:rsidRDefault="000E2B3B">
            <w:pPr>
              <w:pStyle w:val="Compact"/>
            </w:pPr>
            <w:r>
              <w:t>$51,3 млрд (2026)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0F08" w14:textId="77777777" w:rsidR="00F6344E" w:rsidRDefault="000E2B3B">
            <w:pPr>
              <w:pStyle w:val="Compact"/>
            </w:pPr>
            <w:r>
              <w:t>Положительное: бюджетный поток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8B95" w14:textId="77777777" w:rsidR="00F6344E" w:rsidRDefault="000E2B3B">
            <w:pPr>
              <w:pStyle w:val="Compact"/>
            </w:pPr>
            <w:r>
              <w:t xml:space="preserve">Gartner </w:t>
            </w:r>
            <w:r>
              <w:fldChar w:fldCharType="begin"/>
            </w:r>
            <w:r>
              <w:instrText>NOTEREF _Ref_Footnote_33 \h \f</w:instrText>
            </w:r>
            <w:r>
              <w:fldChar w:fldCharType="separate"/>
            </w:r>
            <w:r>
              <w:rPr>
                <w:vertAlign w:val="superscript"/>
              </w:rPr>
              <w:t>33</w:t>
            </w:r>
            <w:r>
              <w:fldChar w:fldCharType="end"/>
            </w:r>
          </w:p>
        </w:tc>
      </w:tr>
      <w:tr w:rsidR="00F6344E" w14:paraId="00274A4E" w14:textId="77777777" w:rsidTr="00B77061">
        <w:tc>
          <w:tcPr>
            <w:tcW w:w="0" w:type="auto"/>
            <w:tcBorders>
              <w:top w:val="single" w:sz="4" w:space="0" w:color="auto"/>
            </w:tcBorders>
          </w:tcPr>
          <w:p w14:paraId="3A823790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>Провал проектов из-за риск-менеджмента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9A725E" w14:textId="77777777" w:rsidR="00F6344E" w:rsidRDefault="000E2B3B">
            <w:pPr>
              <w:pStyle w:val="Compact"/>
            </w:pPr>
            <w:r>
              <w:t>40%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225EEF" w14:textId="77777777" w:rsidR="00F6344E" w:rsidRDefault="000E2B3B">
            <w:pPr>
              <w:pStyle w:val="Compact"/>
            </w:pPr>
            <w:r>
              <w:t>Положительное: KYA как enabler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A0C80C" w14:textId="77777777" w:rsidR="00F6344E" w:rsidRDefault="000E2B3B">
            <w:pPr>
              <w:pStyle w:val="Compact"/>
            </w:pPr>
            <w:r>
              <w:t xml:space="preserve">Rippling </w:t>
            </w:r>
            <w:r>
              <w:fldChar w:fldCharType="begin"/>
            </w:r>
            <w:r>
              <w:instrText>NOTEREF _Ref_Footnote_3 \h \f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p>
        </w:tc>
      </w:tr>
    </w:tbl>
    <w:p w14:paraId="7E5A52EC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Данные таблицы демонстрируют асимметрию между стремлением организаций к внедрению агентов и готовностью инфраструктуры безопасности поддерживать эти инициативы. С одной стороны, 96% организаций планируют расширение использования агентного 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3</w:t>
      </w:r>
      <w:r>
        <w:fldChar w:fldCharType="end"/>
      </w:r>
      <w:r w:rsidRPr="00B77061">
        <w:rPr>
          <w:lang w:val="ru-RU"/>
        </w:rPr>
        <w:t xml:space="preserve">— что создаёт мощный спросовый импульс. С другой стороны, лишь 6% полностью доверяют агентам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4</w:t>
      </w:r>
      <w:r>
        <w:fldChar w:fldCharType="end"/>
      </w:r>
      <w:r w:rsidRPr="00B77061">
        <w:rPr>
          <w:lang w:val="ru-RU"/>
        </w:rPr>
        <w:t xml:space="preserve">, а 35% называют </w:t>
      </w:r>
      <w:r>
        <w:t>cybersecurity</w:t>
      </w:r>
      <w:r w:rsidRPr="00B77061">
        <w:rPr>
          <w:lang w:val="ru-RU"/>
        </w:rPr>
        <w:t xml:space="preserve"> главным барьером внедрения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3</w:t>
      </w:r>
      <w:r>
        <w:fldChar w:fldCharType="end"/>
      </w:r>
      <w:r w:rsidRPr="00B77061">
        <w:rPr>
          <w:lang w:val="ru-RU"/>
        </w:rPr>
        <w:t xml:space="preserve">. </w:t>
      </w:r>
      <w:r>
        <w:t>KYA</w:t>
      </w:r>
      <w:r w:rsidRPr="00B77061">
        <w:rPr>
          <w:lang w:val="ru-RU"/>
        </w:rPr>
        <w:t xml:space="preserve"> позиционируется именно как механизм преодоления этого барьера: когда а</w:t>
      </w:r>
      <w:r w:rsidRPr="00B77061">
        <w:rPr>
          <w:lang w:val="ru-RU"/>
        </w:rPr>
        <w:t xml:space="preserve">генты верифицированы, их действия аудируемы, а их разработчики идентифицированы, организации получают инфраструктурное основание для доверия. Эта логика подтверждается данными </w:t>
      </w:r>
      <w:r>
        <w:t>Gartner</w:t>
      </w:r>
      <w:r w:rsidRPr="00B77061">
        <w:rPr>
          <w:lang w:val="ru-RU"/>
        </w:rPr>
        <w:t xml:space="preserve">: </w:t>
      </w:r>
      <w:r>
        <w:t>AI</w:t>
      </w:r>
      <w:r w:rsidRPr="00B77061">
        <w:rPr>
          <w:lang w:val="ru-RU"/>
        </w:rPr>
        <w:t xml:space="preserve"> </w:t>
      </w:r>
      <w:r>
        <w:t>cybersecurity</w:t>
      </w:r>
      <w:r w:rsidRPr="00B77061">
        <w:rPr>
          <w:lang w:val="ru-RU"/>
        </w:rPr>
        <w:t xml:space="preserve"> </w:t>
      </w:r>
      <w:r>
        <w:t>spending</w:t>
      </w:r>
      <w:r w:rsidRPr="00B77061">
        <w:rPr>
          <w:lang w:val="ru-RU"/>
        </w:rPr>
        <w:t xml:space="preserve"> прогнозируется на уровне $25,9 млрд (2025) → </w:t>
      </w:r>
      <w:r w:rsidRPr="00B77061">
        <w:rPr>
          <w:lang w:val="ru-RU"/>
        </w:rPr>
        <w:t xml:space="preserve">$51,3 млрд (2026) → $86,0 млрд (2027)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</w:t>
      </w:r>
      <w:r>
        <w:fldChar w:fldCharType="end"/>
      </w:r>
      <w:r w:rsidRPr="00B77061">
        <w:rPr>
          <w:lang w:val="ru-RU"/>
        </w:rPr>
        <w:t xml:space="preserve">— и </w:t>
      </w:r>
      <w:r>
        <w:t>KYA</w:t>
      </w:r>
      <w:r w:rsidRPr="00B77061">
        <w:rPr>
          <w:lang w:val="ru-RU"/>
        </w:rPr>
        <w:t>-вендоры стремятся получить доступ к этому бюджетному потоку.</w:t>
      </w:r>
    </w:p>
    <w:p w14:paraId="6A2C179A" w14:textId="77777777" w:rsidR="00F6344E" w:rsidRPr="00B77061" w:rsidRDefault="000E2B3B">
      <w:pPr>
        <w:pStyle w:val="4"/>
        <w:rPr>
          <w:lang w:val="ru-RU"/>
        </w:rPr>
      </w:pPr>
      <w:bookmarkStart w:id="50" w:name="Xa55201a4cc46625509c59b7815bda79f6ca8178"/>
      <w:bookmarkEnd w:id="46"/>
      <w:r w:rsidRPr="00B77061">
        <w:rPr>
          <w:lang w:val="ru-RU"/>
        </w:rPr>
        <w:t>1.3.3 Планы организаций по развёртыванию агент</w:t>
      </w:r>
      <w:r w:rsidRPr="00B77061">
        <w:rPr>
          <w:lang w:val="ru-RU"/>
        </w:rPr>
        <w:t>ов</w:t>
      </w:r>
    </w:p>
    <w:p w14:paraId="38925E84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Корпоративное принятие агентных систем ускоряется: 43% организаций рассматривают агентный ИИ как стратегический приоритет, а 40% </w:t>
      </w:r>
      <w:r>
        <w:t>enterprise</w:t>
      </w:r>
      <w:r w:rsidRPr="00B77061">
        <w:rPr>
          <w:lang w:val="ru-RU"/>
        </w:rPr>
        <w:t xml:space="preserve">-приложений, по прогнозу </w:t>
      </w:r>
      <w:r>
        <w:t>Gartner</w:t>
      </w:r>
      <w:r w:rsidRPr="00B77061">
        <w:rPr>
          <w:lang w:val="ru-RU"/>
        </w:rPr>
        <w:t xml:space="preserve">, получат встроенных агентов к 2026 году </w:t>
      </w:r>
      <w:r>
        <w:rPr>
          <w:vertAlign w:val="superscript"/>
        </w:rPr>
        <w:footnoteReference w:id="34"/>
      </w:r>
      <w:r w:rsidRPr="00B77061">
        <w:rPr>
          <w:lang w:val="ru-RU"/>
        </w:rPr>
        <w:t xml:space="preserve">. Вертикальный анализ показывает, что </w:t>
      </w:r>
      <w:r>
        <w:t>B</w:t>
      </w:r>
      <w:r>
        <w:t>FSI</w:t>
      </w:r>
      <w:r w:rsidRPr="00B77061">
        <w:rPr>
          <w:lang w:val="ru-RU"/>
        </w:rPr>
        <w:t xml:space="preserve"> (24,9–32,7% спроса на </w:t>
      </w:r>
      <w:r>
        <w:t>NHI</w:t>
      </w:r>
      <w:r w:rsidRPr="00B77061">
        <w:rPr>
          <w:lang w:val="ru-RU"/>
        </w:rPr>
        <w:t xml:space="preserve"> и </w:t>
      </w:r>
      <w:r>
        <w:t>IDV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5"/>
      </w:r>
      <w:r w:rsidRPr="00B77061">
        <w:rPr>
          <w:lang w:val="ru-RU"/>
        </w:rPr>
        <w:t xml:space="preserve">является пионером внедрения благодаря высочайшим требованиям </w:t>
      </w:r>
      <w:r>
        <w:t>compliance</w:t>
      </w:r>
      <w:r w:rsidRPr="00B77061">
        <w:rPr>
          <w:lang w:val="ru-RU"/>
        </w:rPr>
        <w:t xml:space="preserve"> и риск-менеджмента. </w:t>
      </w:r>
      <w:r>
        <w:t>Government</w:t>
      </w:r>
      <w:r w:rsidRPr="00B77061">
        <w:rPr>
          <w:lang w:val="ru-RU"/>
        </w:rPr>
        <w:t xml:space="preserve"> &amp; </w:t>
      </w:r>
      <w:r>
        <w:t>Defense</w:t>
      </w:r>
      <w:r w:rsidRPr="00B77061">
        <w:rPr>
          <w:lang w:val="ru-RU"/>
        </w:rPr>
        <w:t xml:space="preserve"> демонстрирует наибольший темп роста в сегменте </w:t>
      </w:r>
      <w:r>
        <w:t>IDV</w:t>
      </w:r>
      <w:r w:rsidRPr="00B77061">
        <w:rPr>
          <w:lang w:val="ru-RU"/>
        </w:rPr>
        <w:t xml:space="preserve"> в </w:t>
      </w:r>
      <w:r>
        <w:t>North</w:t>
      </w:r>
      <w:r w:rsidRPr="00B77061">
        <w:rPr>
          <w:lang w:val="ru-RU"/>
        </w:rPr>
        <w:t xml:space="preserve"> </w:t>
      </w:r>
      <w:r>
        <w:t>America</w:t>
      </w:r>
      <w:r w:rsidRPr="00B77061">
        <w:rPr>
          <w:lang w:val="ru-RU"/>
        </w:rPr>
        <w:t xml:space="preserve"> (</w:t>
      </w:r>
      <w:r>
        <w:t>CAGR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t xml:space="preserve">16%+) </w:t>
      </w:r>
      <w:r>
        <w:rPr>
          <w:vertAlign w:val="superscript"/>
        </w:rPr>
        <w:footnoteReference w:id="36"/>
      </w:r>
      <w:r w:rsidRPr="00B77061">
        <w:rPr>
          <w:lang w:val="ru-RU"/>
        </w:rPr>
        <w:t xml:space="preserve">, подталкиваемый федеральными мандатами </w:t>
      </w:r>
      <w:r>
        <w:t>zero</w:t>
      </w:r>
      <w:r w:rsidRPr="00B77061">
        <w:rPr>
          <w:lang w:val="ru-RU"/>
        </w:rPr>
        <w:t>-</w:t>
      </w:r>
      <w:r>
        <w:t>trust</w:t>
      </w:r>
      <w:r w:rsidRPr="00B77061">
        <w:rPr>
          <w:lang w:val="ru-RU"/>
        </w:rPr>
        <w:t xml:space="preserve"> и ранним внедрением стандартов, таких как </w:t>
      </w:r>
      <w:r>
        <w:t>FedRAMP</w:t>
      </w:r>
      <w:r w:rsidRPr="00B77061">
        <w:rPr>
          <w:lang w:val="ru-RU"/>
        </w:rPr>
        <w:t xml:space="preserve"> </w:t>
      </w:r>
      <w:r>
        <w:t>High</w:t>
      </w:r>
      <w:r w:rsidRPr="00B77061">
        <w:rPr>
          <w:lang w:val="ru-RU"/>
        </w:rPr>
        <w:t xml:space="preserve"> для </w:t>
      </w:r>
      <w:r>
        <w:t>Salesforce</w:t>
      </w:r>
      <w:r w:rsidRPr="00B77061">
        <w:rPr>
          <w:lang w:val="ru-RU"/>
        </w:rPr>
        <w:t xml:space="preserve"> </w:t>
      </w:r>
      <w:r>
        <w:t>Agentforce</w:t>
      </w:r>
      <w:r w:rsidRPr="00B77061">
        <w:rPr>
          <w:lang w:val="ru-RU"/>
        </w:rPr>
        <w:t xml:space="preserve"> (авторизация в июне 2025) </w:t>
      </w:r>
      <w:r>
        <w:rPr>
          <w:vertAlign w:val="superscript"/>
        </w:rPr>
        <w:footnoteReference w:id="37"/>
      </w:r>
      <w:r w:rsidRPr="00B77061">
        <w:rPr>
          <w:lang w:val="ru-RU"/>
        </w:rPr>
        <w:t>.</w:t>
      </w:r>
    </w:p>
    <w:p w14:paraId="6240B32F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Принятие агентов следует классической </w:t>
      </w:r>
      <w:r>
        <w:t>S</w:t>
      </w:r>
      <w:r w:rsidRPr="00B77061">
        <w:rPr>
          <w:lang w:val="ru-RU"/>
        </w:rPr>
        <w:t>-кривой диффузии инноваций. 2024–2025 годы — фа</w:t>
      </w:r>
      <w:r w:rsidRPr="00B77061">
        <w:rPr>
          <w:lang w:val="ru-RU"/>
        </w:rPr>
        <w:t xml:space="preserve">за </w:t>
      </w:r>
      <w:r>
        <w:t>Early</w:t>
      </w:r>
      <w:r w:rsidRPr="00B77061">
        <w:rPr>
          <w:lang w:val="ru-RU"/>
        </w:rPr>
        <w:t xml:space="preserve"> </w:t>
      </w:r>
      <w:r>
        <w:t>Adopters</w:t>
      </w:r>
      <w:r w:rsidRPr="00B77061">
        <w:rPr>
          <w:lang w:val="ru-RU"/>
        </w:rPr>
        <w:t xml:space="preserve">: </w:t>
      </w:r>
      <w:r>
        <w:t>Vouched</w:t>
      </w:r>
      <w:r w:rsidRPr="00B77061">
        <w:rPr>
          <w:lang w:val="ru-RU"/>
        </w:rPr>
        <w:t xml:space="preserve"> запустил </w:t>
      </w:r>
      <w:r>
        <w:t>KYA</w:t>
      </w:r>
      <w:r w:rsidRPr="00B77061">
        <w:rPr>
          <w:lang w:val="ru-RU"/>
        </w:rPr>
        <w:t xml:space="preserve">-платформу, </w:t>
      </w:r>
      <w:r>
        <w:t>Microsoft</w:t>
      </w:r>
      <w:r w:rsidRPr="00B77061">
        <w:rPr>
          <w:lang w:val="ru-RU"/>
        </w:rPr>
        <w:t xml:space="preserve"> представил </w:t>
      </w:r>
      <w:r>
        <w:t>Entra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, </w:t>
      </w:r>
      <w:r>
        <w:t>Persona</w:t>
      </w:r>
      <w:r w:rsidRPr="00B77061">
        <w:rPr>
          <w:lang w:val="ru-RU"/>
        </w:rPr>
        <w:t xml:space="preserve"> внедрила </w:t>
      </w:r>
      <w:r>
        <w:t>AI</w:t>
      </w:r>
      <w:r w:rsidRPr="00B77061">
        <w:rPr>
          <w:lang w:val="ru-RU"/>
        </w:rPr>
        <w:t xml:space="preserve"> </w:t>
      </w:r>
      <w:r>
        <w:t>deepfake</w:t>
      </w:r>
      <w:r w:rsidRPr="00B77061">
        <w:rPr>
          <w:lang w:val="ru-RU"/>
        </w:rPr>
        <w:t xml:space="preserve"> </w:t>
      </w:r>
      <w:r>
        <w:t>detection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 \</w:instrText>
      </w:r>
      <w:r>
        <w:instrText>h</w:instrText>
      </w:r>
      <w:r w:rsidRPr="00B77061">
        <w:rPr>
          <w:lang w:val="ru-RU"/>
        </w:rPr>
        <w:instrText xml:space="preserve"> </w:instrText>
      </w:r>
      <w:r w:rsidRPr="00B77061">
        <w:rPr>
          <w:lang w:val="ru-RU"/>
        </w:rPr>
        <w:instrText>\</w:instrText>
      </w:r>
      <w:r>
        <w:instrText>f</w:instrText>
      </w:r>
      <w:r>
        <w:fldChar w:fldCharType="separate"/>
      </w:r>
      <w:r w:rsidRPr="00B77061">
        <w:rPr>
          <w:lang w:val="ru-RU"/>
        </w:rPr>
        <w:t>7</w:t>
      </w:r>
      <w:r>
        <w:fldChar w:fldCharType="end"/>
      </w:r>
      <w:r w:rsidRPr="00B77061">
        <w:rPr>
          <w:lang w:val="ru-RU"/>
        </w:rPr>
        <w:t xml:space="preserve">. 2026 год знаменует переход к </w:t>
      </w:r>
      <w:r>
        <w:t>Early</w:t>
      </w:r>
      <w:r w:rsidRPr="00B77061">
        <w:rPr>
          <w:lang w:val="ru-RU"/>
        </w:rPr>
        <w:t xml:space="preserve"> </w:t>
      </w:r>
      <w:r>
        <w:t>Majority</w:t>
      </w:r>
      <w:r w:rsidRPr="00B77061">
        <w:rPr>
          <w:lang w:val="ru-RU"/>
        </w:rPr>
        <w:t xml:space="preserve">: </w:t>
      </w:r>
      <w:r>
        <w:t>GA</w:t>
      </w:r>
      <w:r w:rsidRPr="00B77061">
        <w:rPr>
          <w:lang w:val="ru-RU"/>
        </w:rPr>
        <w:t xml:space="preserve">-релизы </w:t>
      </w:r>
      <w:r>
        <w:t>SailPoint</w:t>
      </w:r>
      <w:r w:rsidRPr="00B77061">
        <w:rPr>
          <w:lang w:val="ru-RU"/>
        </w:rPr>
        <w:t xml:space="preserve"> </w:t>
      </w:r>
      <w:r>
        <w:t>AIS</w:t>
      </w:r>
      <w:r w:rsidRPr="00B77061">
        <w:rPr>
          <w:lang w:val="ru-RU"/>
        </w:rPr>
        <w:t xml:space="preserve"> (октябрь 2025),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(март 2026),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(апрель 2026) делают </w:t>
      </w:r>
      <w:r>
        <w:t>KYA</w:t>
      </w:r>
      <w:r w:rsidRPr="00B77061">
        <w:rPr>
          <w:lang w:val="ru-RU"/>
        </w:rPr>
        <w:t>-возможности массово д</w:t>
      </w:r>
      <w:r w:rsidRPr="00B77061">
        <w:rPr>
          <w:lang w:val="ru-RU"/>
        </w:rPr>
        <w:t xml:space="preserve">оступными </w:t>
      </w:r>
      <w:r>
        <w:t>enterprise</w:t>
      </w:r>
      <w:r w:rsidRPr="00B77061">
        <w:rPr>
          <w:lang w:val="ru-RU"/>
        </w:rPr>
        <w:t xml:space="preserve">-клиентам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7</w:t>
      </w:r>
      <w:r>
        <w:fldChar w:fldCharType="end"/>
      </w:r>
      <w:r w:rsidRPr="00B77061">
        <w:rPr>
          <w:lang w:val="ru-RU"/>
        </w:rPr>
        <w:t xml:space="preserve">. 2027–2028 годы прогнозируются как период массового </w:t>
      </w:r>
      <w:r>
        <w:t>adoption</w:t>
      </w:r>
      <w:r w:rsidRPr="00B77061">
        <w:rPr>
          <w:lang w:val="ru-RU"/>
        </w:rPr>
        <w:t xml:space="preserve">: агентный ИИ по </w:t>
      </w:r>
      <w:r>
        <w:t>spending</w:t>
      </w:r>
      <w:r w:rsidRPr="00B77061">
        <w:rPr>
          <w:lang w:val="ru-RU"/>
        </w:rPr>
        <w:t xml:space="preserve"> превысит чат-ботов </w:t>
      </w:r>
      <w:r>
        <w:rPr>
          <w:vertAlign w:val="superscript"/>
        </w:rPr>
        <w:footnoteReference w:id="38"/>
      </w:r>
      <w:r w:rsidRPr="00B77061">
        <w:rPr>
          <w:lang w:val="ru-RU"/>
        </w:rPr>
        <w:t>, а 50% пользовате</w:t>
      </w:r>
      <w:r w:rsidRPr="00B77061">
        <w:rPr>
          <w:lang w:val="ru-RU"/>
        </w:rPr>
        <w:t xml:space="preserve">лей </w:t>
      </w:r>
      <w:r>
        <w:t>GenAI</w:t>
      </w:r>
      <w:r w:rsidRPr="00B77061">
        <w:rPr>
          <w:lang w:val="ru-RU"/>
        </w:rPr>
        <w:t xml:space="preserve"> развернут собственных 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</w:t>
      </w:r>
      <w:r>
        <w:fldChar w:fldCharType="end"/>
      </w:r>
      <w:r w:rsidRPr="00B77061">
        <w:rPr>
          <w:lang w:val="ru-RU"/>
        </w:rPr>
        <w:t xml:space="preserve">. Традиционный </w:t>
      </w:r>
      <w:r>
        <w:t>enterprise</w:t>
      </w:r>
      <w:r w:rsidRPr="00B77061">
        <w:rPr>
          <w:lang w:val="ru-RU"/>
        </w:rPr>
        <w:t xml:space="preserve"> </w:t>
      </w:r>
      <w:r>
        <w:t>sales</w:t>
      </w:r>
      <w:r w:rsidRPr="00B77061">
        <w:rPr>
          <w:lang w:val="ru-RU"/>
        </w:rPr>
        <w:t xml:space="preserve"> </w:t>
      </w:r>
      <w:r>
        <w:t>cycle</w:t>
      </w:r>
      <w:r w:rsidRPr="00B77061">
        <w:rPr>
          <w:lang w:val="ru-RU"/>
        </w:rPr>
        <w:t xml:space="preserve"> составляет 6–18 месяцев, что подразумевает, что массовые </w:t>
      </w:r>
      <w:r>
        <w:t>production</w:t>
      </w:r>
      <w:r w:rsidRPr="00B77061">
        <w:rPr>
          <w:lang w:val="ru-RU"/>
        </w:rPr>
        <w:t>-развёрт</w:t>
      </w:r>
      <w:r w:rsidRPr="00B77061">
        <w:rPr>
          <w:lang w:val="ru-RU"/>
        </w:rPr>
        <w:t>ывания начнутся во второй половине 2026 — первой половине 2027 года.</w:t>
      </w:r>
    </w:p>
    <w:p w14:paraId="67270BFB" w14:textId="77777777" w:rsidR="00F6344E" w:rsidRPr="00B77061" w:rsidRDefault="000E2B3B">
      <w:pPr>
        <w:pStyle w:val="4"/>
        <w:rPr>
          <w:lang w:val="ru-RU"/>
        </w:rPr>
      </w:pPr>
      <w:bookmarkStart w:id="56" w:name="регуляторные-катализаторы"/>
      <w:bookmarkEnd w:id="50"/>
      <w:r w:rsidRPr="00B77061">
        <w:rPr>
          <w:lang w:val="ru-RU"/>
        </w:rPr>
        <w:lastRenderedPageBreak/>
        <w:t>1.3.4 Регуляторные катализаторы</w:t>
      </w:r>
    </w:p>
    <w:p w14:paraId="60038A54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Регуляторная среда формируется как мощный ускоритель рынка </w:t>
      </w:r>
      <w:r>
        <w:t>KYA</w:t>
      </w:r>
      <w:r w:rsidRPr="00B77061">
        <w:rPr>
          <w:lang w:val="ru-RU"/>
        </w:rPr>
        <w:t xml:space="preserve">, создавая </w:t>
      </w:r>
      <w:r>
        <w:t>compliance</w:t>
      </w:r>
      <w:r w:rsidRPr="00B77061">
        <w:rPr>
          <w:lang w:val="ru-RU"/>
        </w:rPr>
        <w:t>-требования, которые технологически невозможно удовлетворить без специал</w:t>
      </w:r>
      <w:r w:rsidRPr="00B77061">
        <w:rPr>
          <w:lang w:val="ru-RU"/>
        </w:rPr>
        <w:t>изированной инфраструктуры верификации агентов.</w:t>
      </w:r>
    </w:p>
    <w:p w14:paraId="02DE92CF" w14:textId="77777777" w:rsidR="00F6344E" w:rsidRPr="00B77061" w:rsidRDefault="000E2B3B">
      <w:pPr>
        <w:pStyle w:val="a0"/>
        <w:rPr>
          <w:lang w:val="ru-RU"/>
        </w:rPr>
      </w:pP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, вступивший в силу в августе 2025 года, устанавливает иерархию требований в зависимости от уровня риска. Статья 50, вступающая в полную силу 2 августа 2026 года, требует, чтобы </w:t>
      </w:r>
      <w:r>
        <w:t>AI</w:t>
      </w:r>
      <w:r w:rsidRPr="00B77061">
        <w:rPr>
          <w:lang w:val="ru-RU"/>
        </w:rPr>
        <w:t>-системы, взаимодей</w:t>
      </w:r>
      <w:r w:rsidRPr="00B77061">
        <w:rPr>
          <w:lang w:val="ru-RU"/>
        </w:rPr>
        <w:t xml:space="preserve">ствующие с людьми (чатботы, </w:t>
      </w:r>
      <w:r>
        <w:t>deepfakes</w:t>
      </w:r>
      <w:r w:rsidRPr="00B77061">
        <w:rPr>
          <w:lang w:val="ru-RU"/>
        </w:rPr>
        <w:t xml:space="preserve">, синтетический контент), информировали пользователей о своей </w:t>
      </w:r>
      <w:r>
        <w:t>AI</w:t>
      </w:r>
      <w:r w:rsidRPr="00B77061">
        <w:rPr>
          <w:lang w:val="ru-RU"/>
        </w:rPr>
        <w:t xml:space="preserve">-природе </w:t>
      </w:r>
      <w:r>
        <w:rPr>
          <w:vertAlign w:val="superscript"/>
        </w:rPr>
        <w:footnoteReference w:id="39"/>
      </w:r>
      <w:r w:rsidRPr="00B77061">
        <w:rPr>
          <w:lang w:val="ru-RU"/>
        </w:rPr>
        <w:t xml:space="preserve">. Штрафы за нарушения достигают €35 млн или 7% глобального оборота за запрещённые практики и €15 млн или 3% за несоответствие требованиям </w:t>
      </w:r>
      <w:r>
        <w:t>high</w:t>
      </w:r>
      <w:r w:rsidRPr="00B77061">
        <w:rPr>
          <w:lang w:val="ru-RU"/>
        </w:rPr>
        <w:t>-</w:t>
      </w:r>
      <w:r>
        <w:t>r</w:t>
      </w:r>
      <w:r>
        <w:t>isk</w:t>
      </w:r>
      <w:r w:rsidRPr="00B77061">
        <w:rPr>
          <w:lang w:val="ru-RU"/>
        </w:rPr>
        <w:t xml:space="preserve"> систем </w:t>
      </w:r>
      <w:r>
        <w:rPr>
          <w:vertAlign w:val="superscript"/>
        </w:rPr>
        <w:footnoteReference w:id="40"/>
      </w:r>
      <w:r w:rsidRPr="00B77061">
        <w:rPr>
          <w:lang w:val="ru-RU"/>
        </w:rPr>
        <w:t xml:space="preserve">. 84% организаций выражают сомнения в своей способности пройти </w:t>
      </w:r>
      <w:r>
        <w:t>compliance</w:t>
      </w:r>
      <w:r w:rsidRPr="00B77061">
        <w:rPr>
          <w:lang w:val="ru-RU"/>
        </w:rPr>
        <w:t xml:space="preserve">-аудит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>, а 68% европейских организаций сообщают о пробелах в соответств</w:t>
      </w:r>
      <w:r w:rsidRPr="00B77061">
        <w:rPr>
          <w:lang w:val="ru-RU"/>
        </w:rPr>
        <w:t xml:space="preserve">ии требованиям регуляции. Испанское </w:t>
      </w:r>
      <w:r>
        <w:t>AEPD</w:t>
      </w:r>
      <w:r w:rsidRPr="00B77061">
        <w:rPr>
          <w:lang w:val="ru-RU"/>
        </w:rPr>
        <w:t xml:space="preserve"> опубликовало 71-страничное руководство по взаимодействию агентного ИИ и </w:t>
      </w:r>
      <w:r>
        <w:t>GDPR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41"/>
      </w:r>
      <w:r w:rsidRPr="00B77061">
        <w:rPr>
          <w:lang w:val="ru-RU"/>
        </w:rPr>
        <w:t xml:space="preserve">, устанавливающее детальные требования к обработке персональных данных агентными системами.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требует также от каждого государст</w:t>
      </w:r>
      <w:r w:rsidRPr="00B77061">
        <w:rPr>
          <w:lang w:val="ru-RU"/>
        </w:rPr>
        <w:t xml:space="preserve">ва-члена создать минимум одну </w:t>
      </w:r>
      <w:r>
        <w:t>regulatory</w:t>
      </w:r>
      <w:r w:rsidRPr="00B77061">
        <w:rPr>
          <w:lang w:val="ru-RU"/>
        </w:rPr>
        <w:t xml:space="preserve"> </w:t>
      </w:r>
      <w:r>
        <w:t>sandbox</w:t>
      </w:r>
      <w:r w:rsidRPr="00B77061">
        <w:rPr>
          <w:lang w:val="ru-RU"/>
        </w:rPr>
        <w:t xml:space="preserve"> к августу 2026 года (статья 57) </w:t>
      </w:r>
      <w:r>
        <w:rPr>
          <w:vertAlign w:val="superscript"/>
        </w:rPr>
        <w:footnoteReference w:id="42"/>
      </w:r>
      <w:r w:rsidRPr="00B77061">
        <w:rPr>
          <w:lang w:val="ru-RU"/>
        </w:rPr>
        <w:t xml:space="preserve">, что создаёт структурированный канал для тестирования </w:t>
      </w:r>
      <w:r>
        <w:t>KYA</w:t>
      </w:r>
      <w:r w:rsidRPr="00B77061">
        <w:rPr>
          <w:lang w:val="ru-RU"/>
        </w:rPr>
        <w:t xml:space="preserve">-решений в </w:t>
      </w:r>
      <w:r>
        <w:t>compliance</w:t>
      </w:r>
      <w:r w:rsidRPr="00B77061">
        <w:rPr>
          <w:lang w:val="ru-RU"/>
        </w:rPr>
        <w:t>-среде.</w:t>
      </w:r>
    </w:p>
    <w:p w14:paraId="2FB2BDF5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 США </w:t>
      </w:r>
      <w:r>
        <w:t>NIST</w:t>
      </w:r>
      <w:r w:rsidRPr="00B77061">
        <w:rPr>
          <w:lang w:val="ru-RU"/>
        </w:rPr>
        <w:t xml:space="preserve"> запустила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Standards</w:t>
      </w:r>
      <w:r w:rsidRPr="00B77061">
        <w:rPr>
          <w:lang w:val="ru-RU"/>
        </w:rPr>
        <w:t xml:space="preserve"> </w:t>
      </w:r>
      <w:r>
        <w:t>Initiative</w:t>
      </w:r>
      <w:r w:rsidRPr="00B77061">
        <w:rPr>
          <w:lang w:val="ru-RU"/>
        </w:rPr>
        <w:t xml:space="preserve"> 17 февраля 2026 года через </w:t>
      </w:r>
      <w:r>
        <w:t>Center</w:t>
      </w:r>
      <w:r w:rsidRPr="00B77061">
        <w:rPr>
          <w:lang w:val="ru-RU"/>
        </w:rPr>
        <w:t xml:space="preserve"> </w:t>
      </w:r>
      <w:r>
        <w:t>f</w:t>
      </w:r>
      <w:r>
        <w:t>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Standards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Innovation</w:t>
      </w:r>
      <w:r w:rsidRPr="00B77061">
        <w:rPr>
          <w:lang w:val="ru-RU"/>
        </w:rPr>
        <w:t xml:space="preserve"> (</w:t>
      </w:r>
      <w:r>
        <w:t>CAISI</w:t>
      </w:r>
      <w:r w:rsidRPr="00B77061">
        <w:rPr>
          <w:lang w:val="ru-RU"/>
        </w:rPr>
        <w:t xml:space="preserve">) — первую правительственную программу, специально посвящённую стандартам для агентного ИИ </w:t>
      </w:r>
      <w:r>
        <w:rPr>
          <w:vertAlign w:val="superscript"/>
        </w:rPr>
        <w:footnoteReference w:id="43"/>
      </w:r>
      <w:r w:rsidRPr="00B77061">
        <w:rPr>
          <w:lang w:val="ru-RU"/>
        </w:rPr>
        <w:t xml:space="preserve">. Программа опирается на три столпа: отраслевые стандарты с международным лидерством, </w:t>
      </w:r>
      <w:r>
        <w:t>open</w:t>
      </w:r>
      <w:r w:rsidRPr="00B77061">
        <w:rPr>
          <w:lang w:val="ru-RU"/>
        </w:rPr>
        <w:t>-</w:t>
      </w:r>
      <w:r>
        <w:t>source</w:t>
      </w:r>
      <w:r w:rsidRPr="00B77061">
        <w:rPr>
          <w:lang w:val="ru-RU"/>
        </w:rPr>
        <w:t xml:space="preserve"> протоколы и исследования в о</w:t>
      </w:r>
      <w:r w:rsidRPr="00B77061">
        <w:rPr>
          <w:lang w:val="ru-RU"/>
        </w:rPr>
        <w:t xml:space="preserve">бласти безопасности и идентичности 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</w:t>
      </w:r>
      <w:r>
        <w:fldChar w:fldCharType="end"/>
      </w:r>
      <w:r w:rsidRPr="00B77061">
        <w:rPr>
          <w:lang w:val="ru-RU"/>
        </w:rPr>
        <w:t xml:space="preserve">. </w:t>
      </w:r>
      <w:r>
        <w:t>NIST</w:t>
      </w:r>
      <w:r w:rsidRPr="00B77061">
        <w:rPr>
          <w:lang w:val="ru-RU"/>
        </w:rPr>
        <w:t xml:space="preserve"> </w:t>
      </w:r>
      <w:r>
        <w:t>NCCoE</w:t>
      </w:r>
      <w:r w:rsidRPr="00B77061">
        <w:rPr>
          <w:lang w:val="ru-RU"/>
        </w:rPr>
        <w:t xml:space="preserve"> опубликовал </w:t>
      </w:r>
      <w:r>
        <w:t>concept</w:t>
      </w:r>
      <w:r w:rsidRPr="00B77061">
        <w:rPr>
          <w:lang w:val="ru-RU"/>
        </w:rPr>
        <w:t xml:space="preserve"> </w:t>
      </w:r>
      <w:r>
        <w:t>paper</w:t>
      </w:r>
      <w:r w:rsidRPr="00B77061">
        <w:rPr>
          <w:lang w:val="ru-RU"/>
        </w:rPr>
        <w:t xml:space="preserve"> «</w:t>
      </w:r>
      <w:r>
        <w:t>Accelerating</w:t>
      </w:r>
      <w:r w:rsidRPr="00B77061">
        <w:rPr>
          <w:lang w:val="ru-RU"/>
        </w:rPr>
        <w:t xml:space="preserve"> </w:t>
      </w:r>
      <w:r>
        <w:t>the</w:t>
      </w:r>
      <w:r w:rsidRPr="00B77061">
        <w:rPr>
          <w:lang w:val="ru-RU"/>
        </w:rPr>
        <w:t xml:space="preserve"> </w:t>
      </w:r>
      <w:r>
        <w:t>Adoption</w:t>
      </w:r>
      <w:r w:rsidRPr="00B77061">
        <w:rPr>
          <w:lang w:val="ru-RU"/>
        </w:rPr>
        <w:t xml:space="preserve"> </w:t>
      </w:r>
      <w:r>
        <w:t>of</w:t>
      </w:r>
      <w:r w:rsidRPr="00B77061">
        <w:rPr>
          <w:lang w:val="ru-RU"/>
        </w:rPr>
        <w:t xml:space="preserve"> </w:t>
      </w:r>
      <w:r>
        <w:t>Software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Authori</w:t>
      </w:r>
      <w:r>
        <w:t>zation</w:t>
      </w:r>
      <w:r w:rsidRPr="00B77061">
        <w:rPr>
          <w:lang w:val="ru-RU"/>
        </w:rPr>
        <w:t xml:space="preserve">» 5 февраля 2026 года </w:t>
      </w:r>
      <w:r>
        <w:rPr>
          <w:vertAlign w:val="superscript"/>
        </w:rPr>
        <w:footnoteReference w:id="44"/>
      </w:r>
      <w:r w:rsidRPr="00B77061">
        <w:rPr>
          <w:lang w:val="ru-RU"/>
        </w:rPr>
        <w:t xml:space="preserve">, сигнализируя о приоритете идентификационной инфраструктуры для агентов в федеральной повестке. Параллельно </w:t>
      </w:r>
      <w:r>
        <w:t>NIST</w:t>
      </w:r>
      <w:r w:rsidRPr="00B77061">
        <w:rPr>
          <w:lang w:val="ru-RU"/>
        </w:rPr>
        <w:t xml:space="preserve"> </w:t>
      </w:r>
      <w:r>
        <w:t>IR</w:t>
      </w:r>
      <w:r w:rsidRPr="00B77061">
        <w:rPr>
          <w:lang w:val="ru-RU"/>
        </w:rPr>
        <w:t xml:space="preserve"> 8596 (</w:t>
      </w:r>
      <w:r>
        <w:t>Cyber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Profile</w:t>
      </w:r>
      <w:r w:rsidRPr="00B77061">
        <w:rPr>
          <w:lang w:val="ru-RU"/>
        </w:rPr>
        <w:t xml:space="preserve">) развивает фреймворк защиты </w:t>
      </w:r>
      <w:r>
        <w:t>AI</w:t>
      </w:r>
      <w:r w:rsidRPr="00B77061">
        <w:rPr>
          <w:lang w:val="ru-RU"/>
        </w:rPr>
        <w:t xml:space="preserve">-систем с акцентом на три направления: </w:t>
      </w:r>
      <w:r>
        <w:t>Secure</w:t>
      </w:r>
      <w:r w:rsidRPr="00B77061">
        <w:rPr>
          <w:lang w:val="ru-RU"/>
        </w:rPr>
        <w:t xml:space="preserve">, </w:t>
      </w:r>
      <w:r>
        <w:t>Defend</w:t>
      </w:r>
      <w:r w:rsidRPr="00B77061">
        <w:rPr>
          <w:lang w:val="ru-RU"/>
        </w:rPr>
        <w:t xml:space="preserve">, </w:t>
      </w:r>
      <w:r>
        <w:t>T</w:t>
      </w:r>
      <w:r>
        <w:t>hwart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45"/>
      </w:r>
      <w:r w:rsidRPr="00B77061">
        <w:rPr>
          <w:lang w:val="ru-RU"/>
        </w:rPr>
        <w:t>.</w:t>
      </w:r>
    </w:p>
    <w:p w14:paraId="772E20AB" w14:textId="77777777" w:rsidR="00F6344E" w:rsidRDefault="000E2B3B">
      <w:pPr>
        <w:pStyle w:val="a0"/>
      </w:pPr>
      <w:r w:rsidRPr="00B77061">
        <w:rPr>
          <w:lang w:val="ru-RU"/>
        </w:rPr>
        <w:t xml:space="preserve">На уровне отраслевых стандартов конвергенция регуляторики ускоряется. </w:t>
      </w:r>
      <w:r>
        <w:t xml:space="preserve">FIDO Alliance запустила Agentic Authentication Technical Working Group 28 апреля 2026 года с участием Google, Mastercard, OpenAI, Okta, Visa, Prove Identity и других </w:t>
      </w:r>
      <w:r>
        <w:rPr>
          <w:vertAlign w:val="superscript"/>
        </w:rPr>
        <w:footnoteReference w:id="46"/>
      </w:r>
      <w:r>
        <w:t xml:space="preserve">. IETF развивает архитектуру WIMSE с явным включением AI-агентов как use case </w:t>
      </w:r>
      <w:r>
        <w:rPr>
          <w:vertAlign w:val="superscript"/>
        </w:rPr>
        <w:footnoteReference w:id="47"/>
      </w:r>
      <w:r>
        <w:t xml:space="preserve">, а W3C создал Agent Identity Registry Protocol Community Group для спецификаций верифицируемой идентичности на базе DID + Verifiable Credentials </w:t>
      </w:r>
      <w:r>
        <w:rPr>
          <w:vertAlign w:val="superscript"/>
        </w:rPr>
        <w:footnoteReference w:id="48"/>
      </w:r>
      <w:r>
        <w:t>. DIF Trusted AI Agents Work</w:t>
      </w:r>
      <w:r>
        <w:t xml:space="preserve">ing Group </w:t>
      </w:r>
      <w:r>
        <w:lastRenderedPageBreak/>
        <w:t xml:space="preserve">получил спецификацию KYA-OS от Vouched и развивает три уровня соответствия: Level 1 (OIDC/JWT), Level 2 (DID + VC), Level 3 (enterprise lifecycle + аудит) </w:t>
      </w:r>
      <w:r>
        <w:rPr>
          <w:vertAlign w:val="superscript"/>
        </w:rPr>
        <w:footnoteReference w:id="49"/>
      </w:r>
      <w:r>
        <w:t>.</w:t>
      </w:r>
    </w:p>
    <w:p w14:paraId="3FA8279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Калифорния усиливает федеральный импульс: закон </w:t>
      </w:r>
      <w:r>
        <w:t>SB</w:t>
      </w:r>
      <w:r w:rsidRPr="00B77061">
        <w:rPr>
          <w:lang w:val="ru-RU"/>
        </w:rPr>
        <w:t xml:space="preserve"> 53 (</w:t>
      </w:r>
      <w:r>
        <w:t>Transparency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Fairness</w:t>
      </w:r>
      <w:r w:rsidRPr="00B77061">
        <w:rPr>
          <w:lang w:val="ru-RU"/>
        </w:rPr>
        <w:t xml:space="preserve"> </w:t>
      </w:r>
      <w:r>
        <w:t>in</w:t>
      </w:r>
      <w:r w:rsidRPr="00B77061">
        <w:rPr>
          <w:lang w:val="ru-RU"/>
        </w:rPr>
        <w:t xml:space="preserve"> </w:t>
      </w:r>
      <w:r>
        <w:t>Art</w:t>
      </w:r>
      <w:r>
        <w:t>ificial</w:t>
      </w:r>
      <w:r w:rsidRPr="00B77061">
        <w:rPr>
          <w:lang w:val="ru-RU"/>
        </w:rPr>
        <w:t xml:space="preserve"> </w:t>
      </w:r>
      <w:r>
        <w:t>Intelligence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), вступивший в силу 1 января 2026 года, требует от крупных разработчиков </w:t>
      </w:r>
      <w:r>
        <w:t>frontier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раскрытия информации о безопасности, отчётности об инцидентах в течение 15 дней и защиты </w:t>
      </w:r>
      <w:r>
        <w:t>whistleblowers</w:t>
      </w:r>
      <w:r w:rsidRPr="00B77061">
        <w:rPr>
          <w:lang w:val="ru-RU"/>
        </w:rPr>
        <w:t xml:space="preserve">, со штрафами до $1 млн за нарушение </w:t>
      </w:r>
      <w:r>
        <w:rPr>
          <w:vertAlign w:val="superscript"/>
        </w:rPr>
        <w:footnoteReference w:id="50"/>
      </w:r>
      <w:r w:rsidRPr="00B77061">
        <w:rPr>
          <w:lang w:val="ru-RU"/>
        </w:rPr>
        <w:t xml:space="preserve">. </w:t>
      </w:r>
      <w:r>
        <w:t>Si</w:t>
      </w:r>
      <w:r>
        <w:t>ngapore</w:t>
      </w:r>
      <w:r w:rsidRPr="00B77061">
        <w:rPr>
          <w:lang w:val="ru-RU"/>
        </w:rPr>
        <w:t xml:space="preserve"> </w:t>
      </w:r>
      <w:r>
        <w:t>IMDA</w:t>
      </w:r>
      <w:r w:rsidRPr="00B77061">
        <w:rPr>
          <w:lang w:val="ru-RU"/>
        </w:rPr>
        <w:t xml:space="preserve"> опубликовала первый в мире </w:t>
      </w:r>
      <w:r>
        <w:t>Model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Governance</w:t>
      </w:r>
      <w:r w:rsidRPr="00B77061">
        <w:rPr>
          <w:lang w:val="ru-RU"/>
        </w:rPr>
        <w:t xml:space="preserve"> </w:t>
      </w:r>
      <w:r>
        <w:t>Framework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Agentic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22 января 2026 года </w:t>
      </w:r>
      <w:r>
        <w:rPr>
          <w:vertAlign w:val="superscript"/>
        </w:rPr>
        <w:footnoteReference w:id="51"/>
      </w:r>
      <w:r w:rsidRPr="00B77061">
        <w:rPr>
          <w:lang w:val="ru-RU"/>
        </w:rPr>
        <w:t>, устанавливая добровольный, но детальный фреймворк управления агентными системами. Эта мозаика регуляторных инициатив — обязательных в ЕС, федеральн</w:t>
      </w:r>
      <w:r w:rsidRPr="00B77061">
        <w:rPr>
          <w:lang w:val="ru-RU"/>
        </w:rPr>
        <w:t xml:space="preserve">ых в США, штатных в Калифорнии и добровольных в Сингапуре — формирует многоуровневый барьер входа для агентных систем, который без </w:t>
      </w:r>
      <w:r>
        <w:t>KYA</w:t>
      </w:r>
      <w:r w:rsidRPr="00B77061">
        <w:rPr>
          <w:lang w:val="ru-RU"/>
        </w:rPr>
        <w:t xml:space="preserve">-инфраструктуры преодолеть технически невозможно. Волна внедрений </w:t>
      </w:r>
      <w:r>
        <w:t>KYA</w:t>
      </w:r>
      <w:r w:rsidRPr="00B77061">
        <w:rPr>
          <w:lang w:val="ru-RU"/>
        </w:rPr>
        <w:t>-решений, ожидаемая во втором-третьем квартале 2026 г</w:t>
      </w:r>
      <w:r w:rsidRPr="00B77061">
        <w:rPr>
          <w:lang w:val="ru-RU"/>
        </w:rPr>
        <w:t xml:space="preserve">ода под давлением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</w:t>
      </w:r>
      <w:r>
        <w:t>deadline</w:t>
      </w:r>
      <w:r w:rsidRPr="00B77061">
        <w:rPr>
          <w:lang w:val="ru-RU"/>
        </w:rPr>
        <w:t xml:space="preserve">, проецируется как $2-млрд возможность для вендоров, готовых предложить </w:t>
      </w:r>
      <w:r>
        <w:t>compliance</w:t>
      </w:r>
      <w:r w:rsidRPr="00B77061">
        <w:rPr>
          <w:lang w:val="ru-RU"/>
        </w:rPr>
        <w:t>-</w:t>
      </w:r>
      <w:r>
        <w:t>ready</w:t>
      </w:r>
      <w:r w:rsidRPr="00B77061">
        <w:rPr>
          <w:lang w:val="ru-RU"/>
        </w:rPr>
        <w:t xml:space="preserve"> решения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>. Лишь 18% организаций д</w:t>
      </w:r>
      <w:r w:rsidRPr="00B77061">
        <w:rPr>
          <w:lang w:val="ru-RU"/>
        </w:rPr>
        <w:t xml:space="preserve">емонстрируют высокую уверенность в своих текущих </w:t>
      </w:r>
      <w:r>
        <w:t>IAM</w:t>
      </w:r>
      <w:r w:rsidRPr="00B77061">
        <w:rPr>
          <w:lang w:val="ru-RU"/>
        </w:rPr>
        <w:t>-системах для управления агентами, что создаёт структурный дефицит квалифицированных решений на фоне ускоряющегося регуляторного давления. Вендоры без присутствия в Европейском союзе (</w:t>
      </w:r>
      <w:r>
        <w:t>Oasis</w:t>
      </w:r>
      <w:r w:rsidRPr="00B77061">
        <w:rPr>
          <w:lang w:val="ru-RU"/>
        </w:rPr>
        <w:t xml:space="preserve">, </w:t>
      </w:r>
      <w:r>
        <w:t>Keycard</w:t>
      </w:r>
      <w:r w:rsidRPr="00B77061">
        <w:rPr>
          <w:lang w:val="ru-RU"/>
        </w:rPr>
        <w:t>) выну</w:t>
      </w:r>
      <w:r w:rsidRPr="00B77061">
        <w:rPr>
          <w:lang w:val="ru-RU"/>
        </w:rPr>
        <w:t>ждены срочно расширять географию операций, чтобы не упустить критическое окно формирования рынка.</w:t>
      </w:r>
    </w:p>
    <w:p w14:paraId="3103EC94" w14:textId="77777777" w:rsidR="00F6344E" w:rsidRDefault="000E2B3B">
      <w:r>
        <w:pict w14:anchorId="554926C0">
          <v:rect id="_x0000_i1028" style="width:0;height:1.5pt" o:hralign="center" o:hrstd="t" o:hr="t"/>
        </w:pict>
      </w:r>
    </w:p>
    <w:p w14:paraId="7E97B4FD" w14:textId="77777777" w:rsidR="00F6344E" w:rsidRPr="00B77061" w:rsidRDefault="000E2B3B">
      <w:pPr>
        <w:pStyle w:val="2"/>
        <w:rPr>
          <w:lang w:val="ru-RU"/>
        </w:rPr>
      </w:pPr>
      <w:bookmarkStart w:id="70" w:name="крупные-enterprise-iam-вендоры-в-kya"/>
      <w:bookmarkEnd w:id="4"/>
      <w:bookmarkEnd w:id="41"/>
      <w:bookmarkEnd w:id="56"/>
      <w:r w:rsidRPr="00B77061">
        <w:rPr>
          <w:lang w:val="ru-RU"/>
        </w:rPr>
        <w:t xml:space="preserve">2. Крупные </w:t>
      </w:r>
      <w:r>
        <w:t>Enterprise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 xml:space="preserve">-вендоры в </w:t>
      </w:r>
      <w:r>
        <w:t>KYA</w:t>
      </w:r>
    </w:p>
    <w:p w14:paraId="1D075C34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Рынок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(</w:t>
      </w:r>
      <w:r>
        <w:t>KYA</w:t>
      </w:r>
      <w:r w:rsidRPr="00B77061">
        <w:rPr>
          <w:lang w:val="ru-RU"/>
        </w:rPr>
        <w:t xml:space="preserve">) —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, дословно «знай своего агента» — формируется на пересечении традиционного </w:t>
      </w:r>
      <w:r>
        <w:t>Identity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(</w:t>
      </w:r>
      <w:r>
        <w:t>IAM</w:t>
      </w:r>
      <w:r w:rsidRPr="00B77061">
        <w:rPr>
          <w:lang w:val="ru-RU"/>
        </w:rPr>
        <w:t xml:space="preserve">) — управления идентификаторами и доступом — и новых требований, порожденных массовым развертыванием </w:t>
      </w:r>
      <w:r>
        <w:t>AI</w:t>
      </w:r>
      <w:r w:rsidRPr="00B77061">
        <w:rPr>
          <w:lang w:val="ru-RU"/>
        </w:rPr>
        <w:t xml:space="preserve">-агентов в корпоративной инфраструктуре. По данным </w:t>
      </w:r>
      <w:r>
        <w:t>CyberArk</w:t>
      </w:r>
      <w:r w:rsidRPr="00B77061">
        <w:rPr>
          <w:lang w:val="ru-RU"/>
        </w:rPr>
        <w:t xml:space="preserve">, 76% организаций планируют внедрение </w:t>
      </w:r>
      <w:r>
        <w:t>AI</w:t>
      </w:r>
      <w:r w:rsidRPr="00B77061">
        <w:rPr>
          <w:lang w:val="ru-RU"/>
        </w:rPr>
        <w:t xml:space="preserve">-агентов в </w:t>
      </w:r>
      <w:r>
        <w:t>production</w:t>
      </w:r>
      <w:r w:rsidRPr="00B77061">
        <w:rPr>
          <w:lang w:val="ru-RU"/>
        </w:rPr>
        <w:t xml:space="preserve"> в течение ближайших трёх лет </w:t>
      </w:r>
      <w:r>
        <w:rPr>
          <w:vertAlign w:val="superscript"/>
        </w:rPr>
        <w:footnoteReference w:id="52"/>
      </w:r>
      <w:r w:rsidRPr="00B77061">
        <w:rPr>
          <w:lang w:val="ru-RU"/>
        </w:rPr>
        <w:t>, в то время как соотношение нечеловеческих идентификаторов (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, </w:t>
      </w:r>
      <w:r>
        <w:t>NHI</w:t>
      </w:r>
      <w:r w:rsidRPr="00B77061">
        <w:rPr>
          <w:lang w:val="ru-RU"/>
        </w:rPr>
        <w:t>) к человеческим</w:t>
      </w:r>
      <w:r w:rsidRPr="00B77061">
        <w:rPr>
          <w:lang w:val="ru-RU"/>
        </w:rPr>
        <w:t xml:space="preserve"> уже достигает 45:1 и продолжает расти </w:t>
      </w:r>
      <w:r>
        <w:rPr>
          <w:vertAlign w:val="superscript"/>
        </w:rPr>
        <w:footnoteReference w:id="53"/>
      </w:r>
      <w:r w:rsidRPr="00B77061">
        <w:rPr>
          <w:lang w:val="ru-RU"/>
        </w:rPr>
        <w:t xml:space="preserve">. При этом лишь 12% организаций способны идентифицировать все </w:t>
      </w:r>
      <w:r>
        <w:t>AI</w:t>
      </w:r>
      <w:r w:rsidRPr="00B77061">
        <w:rPr>
          <w:lang w:val="ru-RU"/>
        </w:rPr>
        <w:t xml:space="preserve">-инструменты в своей инфраструктуре, а 68% не имеют специализированных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t>controls</w:t>
      </w:r>
      <w:r w:rsidRPr="00B77061">
        <w:rPr>
          <w:lang w:val="ru-RU"/>
        </w:rPr>
        <w:t xml:space="preserve"> для </w:t>
      </w:r>
      <w:r>
        <w:t>AI</w:t>
      </w:r>
      <w:r w:rsidRPr="00B77061">
        <w:rPr>
          <w:lang w:val="ru-RU"/>
        </w:rPr>
        <w:t xml:space="preserve">-агентов </w:t>
      </w:r>
      <w:r>
        <w:rPr>
          <w:vertAlign w:val="superscript"/>
        </w:rPr>
        <w:footnoteReference w:id="54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55"/>
      </w:r>
      <w:r w:rsidRPr="00B77061">
        <w:rPr>
          <w:lang w:val="ru-RU"/>
        </w:rPr>
        <w:t>.</w:t>
      </w:r>
    </w:p>
    <w:p w14:paraId="3E68E7F8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Крупнейшие </w:t>
      </w:r>
      <w:r>
        <w:t>enterprise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>-вендо</w:t>
      </w:r>
      <w:r w:rsidRPr="00B77061">
        <w:rPr>
          <w:lang w:val="ru-RU"/>
        </w:rPr>
        <w:t xml:space="preserve">ры, накапливавшие десятилетия экспертизы в управлении человеческими и нечеловеческими идентификаторами, в 2025–2026 годах выпустили специализированные решения для защиты </w:t>
      </w:r>
      <w:r>
        <w:t>AI</w:t>
      </w:r>
      <w:r w:rsidRPr="00B77061">
        <w:rPr>
          <w:lang w:val="ru-RU"/>
        </w:rPr>
        <w:t xml:space="preserve">-агентов. Совокупный объём </w:t>
      </w:r>
      <w:r>
        <w:lastRenderedPageBreak/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 xml:space="preserve"> в сегменте </w:t>
      </w:r>
      <w:r>
        <w:t>IAM</w:t>
      </w:r>
      <w:r w:rsidRPr="00B77061">
        <w:rPr>
          <w:lang w:val="ru-RU"/>
        </w:rPr>
        <w:t xml:space="preserve"> за 2025 год оценивается в $96–102 млрд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56"/>
      </w:r>
      <w:r w:rsidRPr="00B77061">
        <w:rPr>
          <w:lang w:val="ru-RU"/>
        </w:rPr>
        <w:t xml:space="preserve">, что свидетельствует о беспрецедентной консолидации рынка. Ниже представлен детальный разбор девяти ключевых игроков, их продуктовых стратегий, финансовых показателей, сертификационных портфелей и конкурентных позиций в сегменте </w:t>
      </w:r>
      <w:r>
        <w:t>KYA</w:t>
      </w:r>
      <w:r w:rsidRPr="00B77061">
        <w:rPr>
          <w:lang w:val="ru-RU"/>
        </w:rPr>
        <w:t>.</w:t>
      </w:r>
    </w:p>
    <w:p w14:paraId="5997EDF5" w14:textId="77777777" w:rsidR="00F6344E" w:rsidRDefault="000E2B3B">
      <w:pPr>
        <w:pStyle w:val="3"/>
      </w:pPr>
      <w:bookmarkStart w:id="76" w:name="sailpoint-agent-identity-security-ais"/>
      <w:r>
        <w:t>2.1 SailPoint — Ag</w:t>
      </w:r>
      <w:r>
        <w:t>ent Identity Security (AIS)</w:t>
      </w:r>
    </w:p>
    <w:p w14:paraId="3490BA2E" w14:textId="77777777" w:rsidR="00F6344E" w:rsidRPr="00B77061" w:rsidRDefault="000E2B3B">
      <w:pPr>
        <w:pStyle w:val="4"/>
        <w:rPr>
          <w:lang w:val="ru-RU"/>
        </w:rPr>
      </w:pPr>
      <w:bookmarkStart w:id="77" w:name="профиль-компании"/>
      <w:r w:rsidRPr="00B77061">
        <w:rPr>
          <w:lang w:val="ru-RU"/>
        </w:rPr>
        <w:t>2.1.1 Профиль компании</w:t>
      </w:r>
    </w:p>
    <w:p w14:paraId="2F4338F3" w14:textId="77777777" w:rsidR="00F6344E" w:rsidRPr="00B77061" w:rsidRDefault="000E2B3B">
      <w:pPr>
        <w:pStyle w:val="FirstParagraph"/>
        <w:rPr>
          <w:lang w:val="ru-RU"/>
        </w:rPr>
      </w:pPr>
      <w:r>
        <w:t>SailPoint</w:t>
      </w:r>
      <w:r w:rsidRPr="00B77061">
        <w:rPr>
          <w:lang w:val="ru-RU"/>
        </w:rPr>
        <w:t xml:space="preserve"> </w:t>
      </w:r>
      <w:r>
        <w:t>Technologies</w:t>
      </w:r>
      <w:r w:rsidRPr="00B77061">
        <w:rPr>
          <w:lang w:val="ru-RU"/>
        </w:rPr>
        <w:t xml:space="preserve"> основана в 2005 году в Остине, штат Техас, Марком МакКлейном (</w:t>
      </w:r>
      <w:r>
        <w:t>Mark</w:t>
      </w:r>
      <w:r w:rsidRPr="00B77061">
        <w:rPr>
          <w:lang w:val="ru-RU"/>
        </w:rPr>
        <w:t xml:space="preserve"> </w:t>
      </w:r>
      <w:r>
        <w:t>McClain</w:t>
      </w:r>
      <w:r w:rsidRPr="00B77061">
        <w:rPr>
          <w:lang w:val="ru-RU"/>
        </w:rPr>
        <w:t xml:space="preserve">), который непрерывно сохраняет пост </w:t>
      </w:r>
      <w:r>
        <w:t>CEO</w:t>
      </w:r>
      <w:r w:rsidRPr="00B77061">
        <w:rPr>
          <w:lang w:val="ru-RU"/>
        </w:rPr>
        <w:t xml:space="preserve"> с момента основания </w:t>
      </w:r>
      <w:r>
        <w:rPr>
          <w:vertAlign w:val="superscript"/>
        </w:rPr>
        <w:footnoteReference w:id="57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58"/>
      </w:r>
      <w:r w:rsidRPr="00B77061">
        <w:rPr>
          <w:lang w:val="ru-RU"/>
        </w:rPr>
        <w:t>. Компания прошла полный корпоративный цик</w:t>
      </w:r>
      <w:r w:rsidRPr="00B77061">
        <w:rPr>
          <w:lang w:val="ru-RU"/>
        </w:rPr>
        <w:t xml:space="preserve">л: от венчурного стартапа (раунды </w:t>
      </w:r>
      <w:r>
        <w:t>Series</w:t>
      </w:r>
      <w:r w:rsidRPr="00B77061">
        <w:rPr>
          <w:lang w:val="ru-RU"/>
        </w:rPr>
        <w:t xml:space="preserve"> </w:t>
      </w:r>
      <w:r>
        <w:t>A</w:t>
      </w:r>
      <w:r w:rsidRPr="00B77061">
        <w:rPr>
          <w:lang w:val="ru-RU"/>
        </w:rPr>
        <w:t>–</w:t>
      </w:r>
      <w:r>
        <w:t>E</w:t>
      </w:r>
      <w:r w:rsidRPr="00B77061">
        <w:rPr>
          <w:lang w:val="ru-RU"/>
        </w:rPr>
        <w:t xml:space="preserve"> в 2005–2020 годах) до публичной компании (первое </w:t>
      </w:r>
      <w:r>
        <w:t>IPO</w:t>
      </w:r>
      <w:r w:rsidRPr="00B77061">
        <w:rPr>
          <w:lang w:val="ru-RU"/>
        </w:rPr>
        <w:t xml:space="preserve"> в 2017 году), затем приватизации фондом </w:t>
      </w:r>
      <w:r>
        <w:t>Thoma</w:t>
      </w:r>
      <w:r w:rsidRPr="00B77061">
        <w:rPr>
          <w:lang w:val="ru-RU"/>
        </w:rPr>
        <w:t xml:space="preserve"> </w:t>
      </w:r>
      <w:r>
        <w:t>Bravo</w:t>
      </w:r>
      <w:r w:rsidRPr="00B77061">
        <w:rPr>
          <w:lang w:val="ru-RU"/>
        </w:rPr>
        <w:t xml:space="preserve"> за $6.9 млрд в августе 2022 года и повторного публичного размещения (</w:t>
      </w:r>
      <w:r>
        <w:t>re</w:t>
      </w:r>
      <w:r w:rsidRPr="00B77061">
        <w:rPr>
          <w:lang w:val="ru-RU"/>
        </w:rPr>
        <w:t>-</w:t>
      </w:r>
      <w:r>
        <w:t>IPO</w:t>
      </w:r>
      <w:r w:rsidRPr="00B77061">
        <w:rPr>
          <w:lang w:val="ru-RU"/>
        </w:rPr>
        <w:t xml:space="preserve">) в феврале 2025 года </w:t>
      </w:r>
      <w:r>
        <w:rPr>
          <w:vertAlign w:val="superscript"/>
        </w:rPr>
        <w:footnoteReference w:id="59"/>
      </w:r>
      <w:r w:rsidRPr="00B77061">
        <w:rPr>
          <w:lang w:val="ru-RU"/>
        </w:rPr>
        <w:t xml:space="preserve">. При </w:t>
      </w:r>
      <w:r>
        <w:t>r</w:t>
      </w:r>
      <w:r>
        <w:t>e</w:t>
      </w:r>
      <w:r w:rsidRPr="00B77061">
        <w:rPr>
          <w:lang w:val="ru-RU"/>
        </w:rPr>
        <w:t>-</w:t>
      </w:r>
      <w:r>
        <w:t>IPO</w:t>
      </w:r>
      <w:r w:rsidRPr="00B77061">
        <w:rPr>
          <w:lang w:val="ru-RU"/>
        </w:rPr>
        <w:t xml:space="preserve"> </w:t>
      </w:r>
      <w:r>
        <w:t>SailPoint</w:t>
      </w:r>
      <w:r w:rsidRPr="00B77061">
        <w:rPr>
          <w:lang w:val="ru-RU"/>
        </w:rPr>
        <w:t xml:space="preserve"> разместил 47.5 млн акций по цене $19–21, целевая оценка составила $11.5 млрд; </w:t>
      </w:r>
      <w:r>
        <w:t>Thoma</w:t>
      </w:r>
      <w:r w:rsidRPr="00B77061">
        <w:rPr>
          <w:lang w:val="ru-RU"/>
        </w:rPr>
        <w:t xml:space="preserve"> </w:t>
      </w:r>
      <w:r>
        <w:t>Bravo</w:t>
      </w:r>
      <w:r w:rsidRPr="00B77061">
        <w:rPr>
          <w:lang w:val="ru-RU"/>
        </w:rPr>
        <w:t xml:space="preserve"> сохранил контрольный пакет около 87%, что обеспечивает фонду стратегический контроль над направлением развития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59</w:t>
      </w:r>
      <w:r>
        <w:fldChar w:fldCharType="end"/>
      </w:r>
      <w:r w:rsidRPr="00B77061">
        <w:rPr>
          <w:lang w:val="ru-RU"/>
        </w:rPr>
        <w:t>.</w:t>
      </w:r>
    </w:p>
    <w:p w14:paraId="40EC8BA2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По состоянию на апрель 2026 года капитализация </w:t>
      </w:r>
      <w:r>
        <w:t>SailPoint</w:t>
      </w:r>
      <w:r w:rsidRPr="00B77061">
        <w:rPr>
          <w:lang w:val="ru-RU"/>
        </w:rPr>
        <w:t xml:space="preserve"> составляет приблизительно $6.59 млрд, выручка за последние двенадцать месяцев (</w:t>
      </w:r>
      <w:r>
        <w:t>TTM</w:t>
      </w:r>
      <w:r w:rsidRPr="00B77061">
        <w:rPr>
          <w:lang w:val="ru-RU"/>
        </w:rPr>
        <w:t>) — $1.07 млрд, годовой повторяющийся доход (</w:t>
      </w:r>
      <w:r>
        <w:t>Annual</w:t>
      </w:r>
      <w:r w:rsidRPr="00B77061">
        <w:rPr>
          <w:lang w:val="ru-RU"/>
        </w:rPr>
        <w:t xml:space="preserve"> </w:t>
      </w:r>
      <w:r>
        <w:t>Recurring</w:t>
      </w:r>
      <w:r w:rsidRPr="00B77061">
        <w:rPr>
          <w:lang w:val="ru-RU"/>
        </w:rPr>
        <w:t xml:space="preserve"> </w:t>
      </w:r>
      <w:r>
        <w:t>Revenue</w:t>
      </w:r>
      <w:r w:rsidRPr="00B77061">
        <w:rPr>
          <w:lang w:val="ru-RU"/>
        </w:rPr>
        <w:t xml:space="preserve">, </w:t>
      </w:r>
      <w:r>
        <w:t>ARR</w:t>
      </w:r>
      <w:r w:rsidRPr="00B77061">
        <w:rPr>
          <w:lang w:val="ru-RU"/>
        </w:rPr>
        <w:t xml:space="preserve">) — $813 млн (данные на октябрь 2024)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58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59</w:t>
      </w:r>
      <w:r>
        <w:fldChar w:fldCharType="end"/>
      </w:r>
      <w:r w:rsidRPr="00B77061">
        <w:rPr>
          <w:lang w:val="ru-RU"/>
        </w:rPr>
        <w:t xml:space="preserve">. Компания остаётся убыточной: </w:t>
      </w:r>
      <w:r>
        <w:t>EPS</w:t>
      </w:r>
      <w:r w:rsidRPr="00B77061">
        <w:rPr>
          <w:lang w:val="ru-RU"/>
        </w:rPr>
        <w:t xml:space="preserve"> (</w:t>
      </w:r>
      <w:r>
        <w:t>earnings</w:t>
      </w:r>
      <w:r w:rsidRPr="00B77061">
        <w:rPr>
          <w:lang w:val="ru-RU"/>
        </w:rPr>
        <w:t xml:space="preserve"> </w:t>
      </w:r>
      <w:r>
        <w:t>per</w:t>
      </w:r>
      <w:r w:rsidRPr="00B77061">
        <w:rPr>
          <w:lang w:val="ru-RU"/>
        </w:rPr>
        <w:t xml:space="preserve"> </w:t>
      </w:r>
      <w:r>
        <w:t>share</w:t>
      </w:r>
      <w:r w:rsidRPr="00B77061">
        <w:rPr>
          <w:lang w:val="ru-RU"/>
        </w:rPr>
        <w:t xml:space="preserve">, прибыль на акцию) составляет -$0.54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58</w:t>
      </w:r>
      <w:r>
        <w:fldChar w:fldCharType="end"/>
      </w:r>
      <w:r w:rsidRPr="00B77061">
        <w:rPr>
          <w:lang w:val="ru-RU"/>
        </w:rPr>
        <w:t xml:space="preserve">. Штат насчитывает 3,229 сотрудников (по данным </w:t>
      </w:r>
      <w:r>
        <w:t>PitchBook</w:t>
      </w:r>
      <w:r w:rsidRPr="00B77061">
        <w:rPr>
          <w:lang w:val="ru-RU"/>
        </w:rPr>
        <w:t xml:space="preserve">) с ростом +25.7% в годовом исчислении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58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60"/>
      </w:r>
      <w:r w:rsidRPr="00B77061">
        <w:rPr>
          <w:lang w:val="ru-RU"/>
        </w:rPr>
        <w:t xml:space="preserve">. Клиентская база охватывает 53% компаний списка </w:t>
      </w:r>
      <w:r>
        <w:t>Fortu</w:t>
      </w:r>
      <w:r>
        <w:t>ne</w:t>
      </w:r>
      <w:r w:rsidRPr="00B77061">
        <w:rPr>
          <w:lang w:val="ru-RU"/>
        </w:rPr>
        <w:t xml:space="preserve"> 500 и 28% </w:t>
      </w:r>
      <w:r>
        <w:t>Forbes</w:t>
      </w:r>
      <w:r w:rsidRPr="00B77061">
        <w:rPr>
          <w:lang w:val="ru-RU"/>
        </w:rPr>
        <w:t xml:space="preserve"> </w:t>
      </w:r>
      <w:r>
        <w:t>Global</w:t>
      </w:r>
      <w:r w:rsidRPr="00B77061">
        <w:rPr>
          <w:lang w:val="ru-RU"/>
        </w:rPr>
        <w:t xml:space="preserve"> 2000 </w:t>
      </w:r>
      <w:r>
        <w:rPr>
          <w:vertAlign w:val="superscript"/>
        </w:rPr>
        <w:footnoteReference w:id="61"/>
      </w:r>
      <w:r w:rsidRPr="00B77061">
        <w:rPr>
          <w:lang w:val="ru-RU"/>
        </w:rPr>
        <w:t xml:space="preserve">, среди именуемых заказчиков — </w:t>
      </w:r>
      <w:r>
        <w:t>HEINEKEN</w:t>
      </w:r>
      <w:r w:rsidRPr="00B77061">
        <w:rPr>
          <w:lang w:val="ru-RU"/>
        </w:rPr>
        <w:t xml:space="preserve">, </w:t>
      </w:r>
      <w:r>
        <w:t>Wipro</w:t>
      </w:r>
      <w:r w:rsidRPr="00B77061">
        <w:rPr>
          <w:lang w:val="ru-RU"/>
        </w:rPr>
        <w:t xml:space="preserve">, </w:t>
      </w:r>
      <w:r>
        <w:t>Specsavers</w:t>
      </w:r>
      <w:r w:rsidRPr="00B77061">
        <w:rPr>
          <w:lang w:val="ru-RU"/>
        </w:rPr>
        <w:t xml:space="preserve"> и </w:t>
      </w:r>
      <w:r>
        <w:t>Home</w:t>
      </w:r>
      <w:r w:rsidRPr="00B77061">
        <w:rPr>
          <w:lang w:val="ru-RU"/>
        </w:rPr>
        <w:t xml:space="preserve"> </w:t>
      </w:r>
      <w:r>
        <w:t>Depot</w:t>
      </w:r>
      <w:r w:rsidRPr="00B77061">
        <w:rPr>
          <w:lang w:val="ru-RU"/>
        </w:rPr>
        <w:t>.</w:t>
      </w:r>
    </w:p>
    <w:p w14:paraId="4DB59905" w14:textId="77777777" w:rsidR="00F6344E" w:rsidRPr="00B77061" w:rsidRDefault="000E2B3B">
      <w:pPr>
        <w:pStyle w:val="4"/>
        <w:rPr>
          <w:lang w:val="ru-RU"/>
        </w:rPr>
      </w:pPr>
      <w:bookmarkStart w:id="83" w:name="ais-продукт-и-архитектура"/>
      <w:bookmarkEnd w:id="77"/>
      <w:r w:rsidRPr="00B77061">
        <w:rPr>
          <w:lang w:val="ru-RU"/>
        </w:rPr>
        <w:t xml:space="preserve">2.1.2 </w:t>
      </w:r>
      <w:r>
        <w:t>AIS</w:t>
      </w:r>
      <w:r w:rsidRPr="00B77061">
        <w:rPr>
          <w:lang w:val="ru-RU"/>
        </w:rPr>
        <w:t>: продукт и архитектура</w:t>
      </w:r>
    </w:p>
    <w:p w14:paraId="4ABC467B" w14:textId="77777777" w:rsidR="00F6344E" w:rsidRPr="00B77061" w:rsidRDefault="000E2B3B">
      <w:pPr>
        <w:pStyle w:val="FirstParagraph"/>
        <w:rPr>
          <w:lang w:val="ru-RU"/>
        </w:rPr>
      </w:pPr>
      <w:r>
        <w:t>Agent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</w:t>
      </w:r>
      <w:r>
        <w:t>AIS</w:t>
      </w:r>
      <w:r w:rsidRPr="00B77061">
        <w:rPr>
          <w:lang w:val="ru-RU"/>
        </w:rPr>
        <w:t xml:space="preserve">) — специализированный модуль платформы </w:t>
      </w:r>
      <w:r>
        <w:t>SailPoint</w:t>
      </w:r>
      <w:r w:rsidRPr="00B77061">
        <w:rPr>
          <w:lang w:val="ru-RU"/>
        </w:rPr>
        <w:t xml:space="preserve"> на базе </w:t>
      </w:r>
      <w:r>
        <w:t>Atlas</w:t>
      </w:r>
      <w:r w:rsidRPr="00B77061">
        <w:rPr>
          <w:lang w:val="ru-RU"/>
        </w:rPr>
        <w:t xml:space="preserve"> — достиг общей доступнос</w:t>
      </w:r>
      <w:r w:rsidRPr="00B77061">
        <w:rPr>
          <w:lang w:val="ru-RU"/>
        </w:rPr>
        <w:t>ти (</w:t>
      </w:r>
      <w:r>
        <w:t>General</w:t>
      </w:r>
      <w:r w:rsidRPr="00B77061">
        <w:rPr>
          <w:lang w:val="ru-RU"/>
        </w:rPr>
        <w:t xml:space="preserve"> </w:t>
      </w:r>
      <w:r>
        <w:t>Availability</w:t>
      </w:r>
      <w:r w:rsidRPr="00B77061">
        <w:rPr>
          <w:lang w:val="ru-RU"/>
        </w:rPr>
        <w:t xml:space="preserve">, </w:t>
      </w:r>
      <w:r>
        <w:t>GA</w:t>
      </w:r>
      <w:r w:rsidRPr="00B77061">
        <w:rPr>
          <w:lang w:val="ru-RU"/>
        </w:rPr>
        <w:t xml:space="preserve">) в октябре 2025 года, став одним из первых </w:t>
      </w:r>
      <w:r>
        <w:t>enterprise</w:t>
      </w:r>
      <w:r w:rsidRPr="00B77061">
        <w:rPr>
          <w:lang w:val="ru-RU"/>
        </w:rPr>
        <w:t xml:space="preserve">-решений, спроектированных для защиты </w:t>
      </w:r>
      <w:r>
        <w:t>AI</w:t>
      </w:r>
      <w:r w:rsidRPr="00B77061">
        <w:rPr>
          <w:lang w:val="ru-RU"/>
        </w:rPr>
        <w:t xml:space="preserve">-агентов на уровне </w:t>
      </w:r>
      <w:r>
        <w:t>entitlements</w:t>
      </w:r>
      <w:r w:rsidRPr="00B77061">
        <w:rPr>
          <w:lang w:val="ru-RU"/>
        </w:rPr>
        <w:t xml:space="preserve"> (прав доступа) </w:t>
      </w:r>
      <w:r>
        <w:rPr>
          <w:vertAlign w:val="superscript"/>
        </w:rPr>
        <w:footnoteReference w:id="62"/>
      </w:r>
      <w:r w:rsidRPr="00B77061">
        <w:rPr>
          <w:lang w:val="ru-RU"/>
        </w:rPr>
        <w:t xml:space="preserve">. </w:t>
      </w:r>
      <w:r>
        <w:t>AIS</w:t>
      </w:r>
      <w:r w:rsidRPr="00B77061">
        <w:rPr>
          <w:lang w:val="ru-RU"/>
        </w:rPr>
        <w:t xml:space="preserve"> реализует четыре ключевые функции: обнаружение агентов и управление их жизненны</w:t>
      </w:r>
      <w:r w:rsidRPr="00B77061">
        <w:rPr>
          <w:lang w:val="ru-RU"/>
        </w:rPr>
        <w:t xml:space="preserve">м циклом; формальную сертификацию </w:t>
      </w:r>
      <w:r>
        <w:t>AI</w:t>
      </w:r>
      <w:r w:rsidRPr="00B77061">
        <w:rPr>
          <w:lang w:val="ru-RU"/>
        </w:rPr>
        <w:t xml:space="preserve">-агентов с назначением владельца и пользовательской подотчётностью; связывание агентов с контекстом идентичности пользователей, которых они представляют, и данных, к которым обращаются; интеграцию с </w:t>
      </w:r>
      <w:r>
        <w:t>Data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t>(</w:t>
      </w:r>
      <w:r>
        <w:t>DAS</w:t>
      </w:r>
      <w:r w:rsidRPr="00B77061">
        <w:rPr>
          <w:lang w:val="ru-RU"/>
        </w:rPr>
        <w:t xml:space="preserve">) для видимости доступа на уровне файлов, строк и колонок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62</w:t>
      </w:r>
      <w:r>
        <w:fldChar w:fldCharType="end"/>
      </w:r>
      <w:r w:rsidRPr="00B77061">
        <w:rPr>
          <w:lang w:val="ru-RU"/>
        </w:rPr>
        <w:t xml:space="preserve">. Критически важным элементом является </w:t>
      </w:r>
      <w:r>
        <w:t>MCP</w:t>
      </w:r>
      <w:r w:rsidRPr="00B77061">
        <w:rPr>
          <w:lang w:val="ru-RU"/>
        </w:rPr>
        <w:t xml:space="preserve"> </w:t>
      </w:r>
      <w:r>
        <w:t>Server</w:t>
      </w:r>
      <w:r w:rsidRPr="00B77061">
        <w:rPr>
          <w:lang w:val="ru-RU"/>
        </w:rPr>
        <w:t xml:space="preserve"> (</w:t>
      </w:r>
      <w:r>
        <w:t>Model</w:t>
      </w:r>
      <w:r w:rsidRPr="00B77061">
        <w:rPr>
          <w:lang w:val="ru-RU"/>
        </w:rPr>
        <w:t xml:space="preserve"> </w:t>
      </w:r>
      <w:r>
        <w:t>Context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 — протокол контек</w:t>
      </w:r>
      <w:r w:rsidRPr="00B77061">
        <w:rPr>
          <w:lang w:val="ru-RU"/>
        </w:rPr>
        <w:t xml:space="preserve">ста модели), обеспечивающий интеграцию с </w:t>
      </w:r>
      <w:r>
        <w:t>AI</w:t>
      </w:r>
      <w:r w:rsidRPr="00B77061">
        <w:rPr>
          <w:lang w:val="ru-RU"/>
        </w:rPr>
        <w:t>-</w:t>
      </w:r>
      <w:r>
        <w:t>native</w:t>
      </w:r>
      <w:r w:rsidRPr="00B77061">
        <w:rPr>
          <w:lang w:val="ru-RU"/>
        </w:rPr>
        <w:t xml:space="preserve"> средами разработки </w:t>
      </w:r>
      <w:r>
        <w:rPr>
          <w:vertAlign w:val="superscript"/>
        </w:rPr>
        <w:footnoteReference w:id="63"/>
      </w:r>
      <w:r w:rsidRPr="00B77061">
        <w:rPr>
          <w:lang w:val="ru-RU"/>
        </w:rPr>
        <w:t>.</w:t>
      </w:r>
    </w:p>
    <w:p w14:paraId="33E8CB94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Подход </w:t>
      </w:r>
      <w:r>
        <w:t>SailPoint</w:t>
      </w:r>
      <w:r w:rsidRPr="00B77061">
        <w:rPr>
          <w:lang w:val="ru-RU"/>
        </w:rPr>
        <w:t xml:space="preserve"> акцентирован на </w:t>
      </w:r>
      <w:r>
        <w:t>governance</w:t>
      </w:r>
      <w:r w:rsidRPr="00B77061">
        <w:rPr>
          <w:lang w:val="ru-RU"/>
        </w:rPr>
        <w:t xml:space="preserve"> (управлении соответствием) — компания переносит десятилетний опыт </w:t>
      </w:r>
      <w:r>
        <w:t>Identity</w:t>
      </w:r>
      <w:r w:rsidRPr="00B77061">
        <w:rPr>
          <w:lang w:val="ru-RU"/>
        </w:rPr>
        <w:t xml:space="preserve"> </w:t>
      </w:r>
      <w:r>
        <w:t>Governance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Administration</w:t>
      </w:r>
      <w:r w:rsidRPr="00B77061">
        <w:rPr>
          <w:lang w:val="ru-RU"/>
        </w:rPr>
        <w:t xml:space="preserve"> (</w:t>
      </w:r>
      <w:r>
        <w:t>IGA</w:t>
      </w:r>
      <w:r w:rsidRPr="00B77061">
        <w:rPr>
          <w:lang w:val="ru-RU"/>
        </w:rPr>
        <w:t>) — управления идентификацией</w:t>
      </w:r>
      <w:r w:rsidRPr="00B77061">
        <w:rPr>
          <w:lang w:val="ru-RU"/>
        </w:rPr>
        <w:t xml:space="preserve"> и доступом — на мир </w:t>
      </w:r>
      <w:r>
        <w:t>AI</w:t>
      </w:r>
      <w:r w:rsidRPr="00B77061">
        <w:rPr>
          <w:lang w:val="ru-RU"/>
        </w:rPr>
        <w:t xml:space="preserve">-агентов, обеспечивая </w:t>
      </w:r>
      <w:r>
        <w:t>entitlement</w:t>
      </w:r>
      <w:r w:rsidRPr="00B77061">
        <w:rPr>
          <w:lang w:val="ru-RU"/>
        </w:rPr>
        <w:t>-</w:t>
      </w:r>
      <w:r>
        <w:t>level</w:t>
      </w:r>
      <w:r w:rsidRPr="00B77061">
        <w:rPr>
          <w:lang w:val="ru-RU"/>
        </w:rPr>
        <w:t xml:space="preserve"> </w:t>
      </w:r>
      <w:r>
        <w:t>visibility</w:t>
      </w:r>
      <w:r w:rsidRPr="00B77061">
        <w:rPr>
          <w:lang w:val="ru-RU"/>
        </w:rPr>
        <w:t xml:space="preserve">, которую большинство конкурентов пока не предоставляют </w:t>
      </w:r>
      <w:r>
        <w:rPr>
          <w:vertAlign w:val="superscript"/>
        </w:rPr>
        <w:footnoteReference w:id="64"/>
      </w:r>
      <w:r w:rsidRPr="00B77061">
        <w:rPr>
          <w:lang w:val="ru-RU"/>
        </w:rPr>
        <w:t xml:space="preserve">. Интеграция с </w:t>
      </w:r>
      <w:r>
        <w:t>DAS</w:t>
      </w:r>
      <w:r w:rsidRPr="00B77061">
        <w:rPr>
          <w:lang w:val="ru-RU"/>
        </w:rPr>
        <w:t xml:space="preserve"> создаёт уникальное конкурентное преимущество: </w:t>
      </w:r>
      <w:r>
        <w:t>SailPoint</w:t>
      </w:r>
      <w:r w:rsidRPr="00B77061">
        <w:rPr>
          <w:lang w:val="ru-RU"/>
        </w:rPr>
        <w:t xml:space="preserve"> — единственный вендор, связывающий </w:t>
      </w:r>
      <w:r>
        <w:t>agent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t xml:space="preserve">с </w:t>
      </w:r>
      <w:r>
        <w:t>data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на уровне отдельных колонок баз данных. Это критично для регулируемых отраслей, где </w:t>
      </w:r>
      <w:r>
        <w:t>compliance</w:t>
      </w:r>
      <w:r w:rsidRPr="00B77061">
        <w:rPr>
          <w:lang w:val="ru-RU"/>
        </w:rPr>
        <w:t xml:space="preserve"> требует точного понимания «кто какие данные видел».</w:t>
      </w:r>
    </w:p>
    <w:p w14:paraId="04D6C004" w14:textId="77777777" w:rsidR="00F6344E" w:rsidRPr="00B77061" w:rsidRDefault="000E2B3B">
      <w:pPr>
        <w:pStyle w:val="4"/>
        <w:rPr>
          <w:lang w:val="ru-RU"/>
        </w:rPr>
      </w:pPr>
      <w:bookmarkStart w:id="87" w:name="инвестиции-и-сертификации"/>
      <w:bookmarkEnd w:id="83"/>
      <w:r w:rsidRPr="00B77061">
        <w:rPr>
          <w:lang w:val="ru-RU"/>
        </w:rPr>
        <w:t>2.1.3 Инвестиции и сертификации</w:t>
      </w:r>
    </w:p>
    <w:p w14:paraId="3D91055D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Структура владения </w:t>
      </w:r>
      <w:r>
        <w:t>SailPoint</w:t>
      </w:r>
      <w:r w:rsidRPr="00B77061">
        <w:rPr>
          <w:lang w:val="ru-RU"/>
        </w:rPr>
        <w:t xml:space="preserve"> создаёт определённые риски для нез</w:t>
      </w:r>
      <w:r w:rsidRPr="00B77061">
        <w:rPr>
          <w:lang w:val="ru-RU"/>
        </w:rPr>
        <w:t xml:space="preserve">ависимых инвесторов: контроль </w:t>
      </w:r>
      <w:r>
        <w:t>Thoma</w:t>
      </w:r>
      <w:r w:rsidRPr="00B77061">
        <w:rPr>
          <w:lang w:val="ru-RU"/>
        </w:rPr>
        <w:t xml:space="preserve"> </w:t>
      </w:r>
      <w:r>
        <w:t>Bravo</w:t>
      </w:r>
      <w:r w:rsidRPr="00B77061">
        <w:rPr>
          <w:lang w:val="ru-RU"/>
        </w:rPr>
        <w:t xml:space="preserve"> при ~87% доле ограничивает ликвидность акций и независимость стратегических решений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59</w:t>
      </w:r>
      <w:r>
        <w:fldChar w:fldCharType="end"/>
      </w:r>
      <w:r w:rsidRPr="00B77061">
        <w:rPr>
          <w:lang w:val="ru-RU"/>
        </w:rPr>
        <w:t>. Долговая нагрузка компани</w:t>
      </w:r>
      <w:r w:rsidRPr="00B77061">
        <w:rPr>
          <w:lang w:val="ru-RU"/>
        </w:rPr>
        <w:t xml:space="preserve">и составляла ~$1.5 млрд до </w:t>
      </w:r>
      <w:r>
        <w:t>IPO</w:t>
      </w:r>
      <w:r w:rsidRPr="00B77061">
        <w:rPr>
          <w:lang w:val="ru-RU"/>
        </w:rPr>
        <w:t xml:space="preserve">, частично погашенная за счёт выручки размещения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59</w:t>
      </w:r>
      <w:r>
        <w:fldChar w:fldCharType="end"/>
      </w:r>
      <w:r w:rsidRPr="00B77061">
        <w:rPr>
          <w:lang w:val="ru-RU"/>
        </w:rPr>
        <w:t xml:space="preserve">. Среди сертификаций — </w:t>
      </w:r>
      <w:r>
        <w:t>SOC</w:t>
      </w:r>
      <w:r w:rsidRPr="00B77061">
        <w:rPr>
          <w:lang w:val="ru-RU"/>
        </w:rPr>
        <w:t xml:space="preserve"> 2 </w:t>
      </w:r>
      <w:r>
        <w:t>Type</w:t>
      </w:r>
      <w:r w:rsidRPr="00B77061">
        <w:rPr>
          <w:lang w:val="ru-RU"/>
        </w:rPr>
        <w:t xml:space="preserve"> </w:t>
      </w:r>
      <w:r>
        <w:t>II</w:t>
      </w:r>
      <w:r w:rsidRPr="00B77061">
        <w:rPr>
          <w:lang w:val="ru-RU"/>
        </w:rPr>
        <w:t xml:space="preserve">, </w:t>
      </w:r>
      <w:r>
        <w:t>ISO</w:t>
      </w:r>
      <w:r w:rsidRPr="00B77061">
        <w:rPr>
          <w:lang w:val="ru-RU"/>
        </w:rPr>
        <w:t xml:space="preserve"> 27001, </w:t>
      </w:r>
      <w:r>
        <w:t>HIPAA</w:t>
      </w:r>
      <w:r w:rsidRPr="00B77061">
        <w:rPr>
          <w:lang w:val="ru-RU"/>
        </w:rPr>
        <w:t xml:space="preserve"> и </w:t>
      </w:r>
      <w:r>
        <w:t>PCI</w:t>
      </w:r>
      <w:r w:rsidRPr="00B77061">
        <w:rPr>
          <w:lang w:val="ru-RU"/>
        </w:rPr>
        <w:t xml:space="preserve"> </w:t>
      </w:r>
      <w:r>
        <w:t>DSS</w:t>
      </w:r>
      <w:r w:rsidRPr="00B77061">
        <w:rPr>
          <w:lang w:val="ru-RU"/>
        </w:rPr>
        <w:t>, что позво</w:t>
      </w:r>
      <w:r w:rsidRPr="00B77061">
        <w:rPr>
          <w:lang w:val="ru-RU"/>
        </w:rPr>
        <w:t xml:space="preserve">ляет работать с регулируемыми отраслями здравоохранения и финансовых услуг. Отсутствие </w:t>
      </w:r>
      <w:r>
        <w:t>FedRAMP</w:t>
      </w:r>
      <w:r w:rsidRPr="00B77061">
        <w:rPr>
          <w:lang w:val="ru-RU"/>
        </w:rPr>
        <w:t xml:space="preserve"> </w:t>
      </w:r>
      <w:r>
        <w:t>authorization</w:t>
      </w:r>
      <w:r w:rsidRPr="00B77061">
        <w:rPr>
          <w:lang w:val="ru-RU"/>
        </w:rPr>
        <w:t xml:space="preserve"> ограничивает присутствие </w:t>
      </w:r>
      <w:r>
        <w:t>SailPoint</w:t>
      </w:r>
      <w:r w:rsidRPr="00B77061">
        <w:rPr>
          <w:lang w:val="ru-RU"/>
        </w:rPr>
        <w:t xml:space="preserve"> в </w:t>
      </w:r>
      <w:r>
        <w:t>government</w:t>
      </w:r>
      <w:r w:rsidRPr="00B77061">
        <w:rPr>
          <w:lang w:val="ru-RU"/>
        </w:rPr>
        <w:t xml:space="preserve">-сегменте, что является стратегическим недостатком по сравнению с </w:t>
      </w:r>
      <w:r>
        <w:t>Okta</w:t>
      </w:r>
      <w:r w:rsidRPr="00B77061">
        <w:rPr>
          <w:lang w:val="ru-RU"/>
        </w:rPr>
        <w:t xml:space="preserve">, </w:t>
      </w:r>
      <w:r>
        <w:t>Microsoft</w:t>
      </w:r>
      <w:r w:rsidRPr="00B77061">
        <w:rPr>
          <w:lang w:val="ru-RU"/>
        </w:rPr>
        <w:t xml:space="preserve"> и </w:t>
      </w:r>
      <w:r>
        <w:t>IBM</w:t>
      </w:r>
      <w:r w:rsidRPr="00B77061">
        <w:rPr>
          <w:lang w:val="ru-RU"/>
        </w:rPr>
        <w:t>.</w:t>
      </w:r>
    </w:p>
    <w:p w14:paraId="7F878531" w14:textId="77777777" w:rsidR="00F6344E" w:rsidRPr="00B77061" w:rsidRDefault="000E2B3B">
      <w:pPr>
        <w:pStyle w:val="3"/>
        <w:rPr>
          <w:lang w:val="ru-RU"/>
        </w:rPr>
      </w:pPr>
      <w:bookmarkStart w:id="88" w:name="okta-okta-for-ai-agents"/>
      <w:bookmarkEnd w:id="76"/>
      <w:bookmarkEnd w:id="87"/>
      <w:r w:rsidRPr="00B77061">
        <w:rPr>
          <w:lang w:val="ru-RU"/>
        </w:rPr>
        <w:t xml:space="preserve">2.2 </w:t>
      </w:r>
      <w:r>
        <w:t>Okta</w:t>
      </w:r>
      <w:r w:rsidRPr="00B77061">
        <w:rPr>
          <w:lang w:val="ru-RU"/>
        </w:rPr>
        <w:t xml:space="preserve"> —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</w:p>
    <w:p w14:paraId="0D0DA2CA" w14:textId="77777777" w:rsidR="00F6344E" w:rsidRPr="00B77061" w:rsidRDefault="000E2B3B">
      <w:pPr>
        <w:pStyle w:val="4"/>
        <w:rPr>
          <w:lang w:val="ru-RU"/>
        </w:rPr>
      </w:pPr>
      <w:bookmarkStart w:id="89" w:name="профиль-компании-1"/>
      <w:r w:rsidRPr="00B77061">
        <w:rPr>
          <w:lang w:val="ru-RU"/>
        </w:rPr>
        <w:t>2.2.1 Профиль компании</w:t>
      </w:r>
    </w:p>
    <w:p w14:paraId="5F2AC7C5" w14:textId="77777777" w:rsidR="00F6344E" w:rsidRPr="00B77061" w:rsidRDefault="000E2B3B">
      <w:pPr>
        <w:pStyle w:val="FirstParagraph"/>
        <w:rPr>
          <w:lang w:val="ru-RU"/>
        </w:rPr>
      </w:pPr>
      <w:r>
        <w:t>Okta</w:t>
      </w:r>
      <w:r w:rsidRPr="00B77061">
        <w:rPr>
          <w:lang w:val="ru-RU"/>
        </w:rPr>
        <w:t xml:space="preserve"> основана в январе 2009 года в Сан-Франциско Тоддом МакКинноном (</w:t>
      </w:r>
      <w:r>
        <w:t>Todd</w:t>
      </w:r>
      <w:r w:rsidRPr="00B77061">
        <w:rPr>
          <w:lang w:val="ru-RU"/>
        </w:rPr>
        <w:t xml:space="preserve"> </w:t>
      </w:r>
      <w:r>
        <w:t>McKinnon</w:t>
      </w:r>
      <w:r w:rsidRPr="00B77061">
        <w:rPr>
          <w:lang w:val="ru-RU"/>
        </w:rPr>
        <w:t xml:space="preserve">, </w:t>
      </w:r>
      <w:r>
        <w:t>CEO</w:t>
      </w:r>
      <w:r w:rsidRPr="00B77061">
        <w:rPr>
          <w:lang w:val="ru-RU"/>
        </w:rPr>
        <w:t>) и Фредериком Керрестом (</w:t>
      </w:r>
      <w:r>
        <w:t>Frederic</w:t>
      </w:r>
      <w:r w:rsidRPr="00B77061">
        <w:rPr>
          <w:lang w:val="ru-RU"/>
        </w:rPr>
        <w:t xml:space="preserve"> </w:t>
      </w:r>
      <w:r>
        <w:t>Kerrest</w:t>
      </w:r>
      <w:r w:rsidRPr="00B77061">
        <w:rPr>
          <w:lang w:val="ru-RU"/>
        </w:rPr>
        <w:t xml:space="preserve">, </w:t>
      </w:r>
      <w:r>
        <w:t>Vice</w:t>
      </w:r>
      <w:r w:rsidRPr="00B77061">
        <w:rPr>
          <w:lang w:val="ru-RU"/>
        </w:rPr>
        <w:t xml:space="preserve"> </w:t>
      </w:r>
      <w:r>
        <w:t>Chairman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65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66"/>
      </w:r>
      <w:r w:rsidRPr="00B77061">
        <w:rPr>
          <w:lang w:val="ru-RU"/>
        </w:rPr>
        <w:t>. Компания вышла на биржу в 2017 году с оценкой ~$6 млрд и к июлю 2025 года достигла капитализации ~$16.7</w:t>
      </w:r>
      <w:r w:rsidRPr="00B77061">
        <w:rPr>
          <w:lang w:val="ru-RU"/>
        </w:rPr>
        <w:t xml:space="preserve"> млрд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65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67"/>
      </w:r>
      <w:r w:rsidRPr="00B77061">
        <w:rPr>
          <w:lang w:val="ru-RU"/>
        </w:rPr>
        <w:t xml:space="preserve">. Выручка в финансовом году 2025 составила $2.61 млрд (98% подписочная), прогноз на </w:t>
      </w:r>
      <w:r>
        <w:t>FY</w:t>
      </w:r>
      <w:r w:rsidRPr="00B77061">
        <w:rPr>
          <w:lang w:val="ru-RU"/>
        </w:rPr>
        <w:t xml:space="preserve">2026 — $2.92 млрд при операционной прибыли $149 млн </w:t>
      </w:r>
      <w:r>
        <w:fldChar w:fldCharType="begin"/>
      </w:r>
      <w:r>
        <w:instrText>NOTE</w:instrText>
      </w:r>
      <w:r>
        <w:instrText>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66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65</w:t>
      </w:r>
      <w:r>
        <w:fldChar w:fldCharType="end"/>
      </w:r>
      <w:r w:rsidRPr="00B77061">
        <w:rPr>
          <w:lang w:val="ru-RU"/>
        </w:rPr>
        <w:t xml:space="preserve">. Штат — 6,366 сотрудников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66</w:t>
      </w:r>
      <w:r>
        <w:fldChar w:fldCharType="end"/>
      </w:r>
      <w:r w:rsidRPr="00B77061">
        <w:rPr>
          <w:lang w:val="ru-RU"/>
        </w:rPr>
        <w:t>.</w:t>
      </w:r>
    </w:p>
    <w:p w14:paraId="073EA6BD" w14:textId="77777777" w:rsidR="00F6344E" w:rsidRPr="00B77061" w:rsidRDefault="000E2B3B">
      <w:pPr>
        <w:pStyle w:val="a0"/>
        <w:rPr>
          <w:lang w:val="ru-RU"/>
        </w:rPr>
      </w:pPr>
      <w:r>
        <w:t>Okta</w:t>
      </w:r>
      <w:r w:rsidRPr="00B77061">
        <w:rPr>
          <w:lang w:val="ru-RU"/>
        </w:rPr>
        <w:t xml:space="preserve"> удерживает лидерство в рейтинге </w:t>
      </w:r>
      <w:r>
        <w:t>Gartner</w:t>
      </w:r>
      <w:r w:rsidRPr="00B77061">
        <w:rPr>
          <w:lang w:val="ru-RU"/>
        </w:rPr>
        <w:t xml:space="preserve"> </w:t>
      </w:r>
      <w:r>
        <w:t>Magic</w:t>
      </w:r>
      <w:r w:rsidRPr="00B77061">
        <w:rPr>
          <w:lang w:val="ru-RU"/>
        </w:rPr>
        <w:t xml:space="preserve"> </w:t>
      </w:r>
      <w:r>
        <w:t>Quadra</w:t>
      </w:r>
      <w:r>
        <w:t>nt</w:t>
      </w:r>
      <w:r w:rsidRPr="00B77061">
        <w:rPr>
          <w:lang w:val="ru-RU"/>
        </w:rPr>
        <w:t xml:space="preserve"> для </w:t>
      </w:r>
      <w:r>
        <w:t>IAM</w:t>
      </w:r>
      <w:r w:rsidRPr="00B77061">
        <w:rPr>
          <w:lang w:val="ru-RU"/>
        </w:rPr>
        <w:t xml:space="preserve"> 2025 года и управляет крупнейшей экосистемой интеграций: </w:t>
      </w:r>
      <w:r>
        <w:t>Okta</w:t>
      </w:r>
      <w:r w:rsidRPr="00B77061">
        <w:rPr>
          <w:lang w:val="ru-RU"/>
        </w:rPr>
        <w:t xml:space="preserve"> </w:t>
      </w:r>
      <w:r>
        <w:t>Integration</w:t>
      </w:r>
      <w:r w:rsidRPr="00B77061">
        <w:rPr>
          <w:lang w:val="ru-RU"/>
        </w:rPr>
        <w:t xml:space="preserve"> </w:t>
      </w:r>
      <w:r>
        <w:t>Network</w:t>
      </w:r>
      <w:r w:rsidRPr="00B77061">
        <w:rPr>
          <w:lang w:val="ru-RU"/>
        </w:rPr>
        <w:t xml:space="preserve"> (</w:t>
      </w:r>
      <w:r>
        <w:t>OIN</w:t>
      </w:r>
      <w:r w:rsidRPr="00B77061">
        <w:rPr>
          <w:lang w:val="ru-RU"/>
        </w:rPr>
        <w:t xml:space="preserve">) насчитывает 8,200+ интеграций, включая 7,000+ </w:t>
      </w:r>
      <w:r>
        <w:t>SSO</w:t>
      </w:r>
      <w:r w:rsidRPr="00B77061">
        <w:rPr>
          <w:lang w:val="ru-RU"/>
        </w:rPr>
        <w:t xml:space="preserve">-приложений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67</w:t>
      </w:r>
      <w:r>
        <w:fldChar w:fldCharType="end"/>
      </w:r>
      <w:r w:rsidRPr="00B77061">
        <w:rPr>
          <w:lang w:val="ru-RU"/>
        </w:rPr>
        <w:t xml:space="preserve">. Экосистемный эффект </w:t>
      </w:r>
      <w:r>
        <w:t>Okta</w:t>
      </w:r>
      <w:r w:rsidRPr="00B77061">
        <w:rPr>
          <w:lang w:val="ru-RU"/>
        </w:rPr>
        <w:t xml:space="preserve"> — главный конкурентный барьер: каждая новая интеграция повышает ценность платформы для существующих клиентов и привлекает новых. В контексте </w:t>
      </w:r>
      <w:r>
        <w:t>KYA</w:t>
      </w:r>
      <w:r w:rsidRPr="00B77061">
        <w:rPr>
          <w:lang w:val="ru-RU"/>
        </w:rPr>
        <w:t xml:space="preserve"> это означает, что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получает мгновенный доступ к тысячам уже</w:t>
      </w:r>
      <w:r w:rsidRPr="00B77061">
        <w:rPr>
          <w:lang w:val="ru-RU"/>
        </w:rPr>
        <w:t xml:space="preserve"> интегрированных приложений, в то время как конкурентам требуется создавать интеграции с нуля.</w:t>
      </w:r>
    </w:p>
    <w:p w14:paraId="098F4FCB" w14:textId="77777777" w:rsidR="00F6344E" w:rsidRPr="00B77061" w:rsidRDefault="000E2B3B">
      <w:pPr>
        <w:pStyle w:val="4"/>
        <w:rPr>
          <w:lang w:val="ru-RU"/>
        </w:rPr>
      </w:pPr>
      <w:bookmarkStart w:id="93" w:name="Xd01cb14db738b0e585aa77728c4c1f8ca29f241"/>
      <w:bookmarkEnd w:id="89"/>
      <w:r w:rsidRPr="00B77061">
        <w:rPr>
          <w:lang w:val="ru-RU"/>
        </w:rPr>
        <w:lastRenderedPageBreak/>
        <w:t xml:space="preserve">2.2.2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>: продукт и ценообразование</w:t>
      </w:r>
    </w:p>
    <w:p w14:paraId="59F4DBE3" w14:textId="77777777" w:rsidR="00F6344E" w:rsidRPr="00B77061" w:rsidRDefault="000E2B3B">
      <w:pPr>
        <w:pStyle w:val="FirstParagraph"/>
        <w:rPr>
          <w:lang w:val="ru-RU"/>
        </w:rPr>
      </w:pP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достиг </w:t>
      </w:r>
      <w:r>
        <w:t>GA</w:t>
      </w:r>
      <w:r w:rsidRPr="00B77061">
        <w:rPr>
          <w:lang w:val="ru-RU"/>
        </w:rPr>
        <w:t xml:space="preserve"> 30 апреля 2026 года после анонса на </w:t>
      </w:r>
      <w:r>
        <w:t>Okta</w:t>
      </w:r>
      <w:r w:rsidRPr="00B77061">
        <w:rPr>
          <w:lang w:val="ru-RU"/>
        </w:rPr>
        <w:t xml:space="preserve"> </w:t>
      </w:r>
      <w:r>
        <w:t>Showcase</w:t>
      </w:r>
      <w:r w:rsidRPr="00B77061">
        <w:rPr>
          <w:lang w:val="ru-RU"/>
        </w:rPr>
        <w:t xml:space="preserve"> в марте 2026 </w:t>
      </w:r>
      <w:r>
        <w:rPr>
          <w:vertAlign w:val="superscript"/>
        </w:rPr>
        <w:footnoteReference w:id="68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69"/>
      </w:r>
      <w:r w:rsidRPr="00B77061">
        <w:rPr>
          <w:lang w:val="ru-RU"/>
        </w:rPr>
        <w:t>. Продукт по</w:t>
      </w:r>
      <w:r w:rsidRPr="00B77061">
        <w:rPr>
          <w:lang w:val="ru-RU"/>
        </w:rPr>
        <w:t xml:space="preserve">строен на трёх столпах: </w:t>
      </w:r>
      <w:r>
        <w:t>Discovery</w:t>
      </w:r>
      <w:r w:rsidRPr="00B77061">
        <w:rPr>
          <w:lang w:val="ru-RU"/>
        </w:rPr>
        <w:t xml:space="preserve"> (обнаружение), </w:t>
      </w:r>
      <w:r>
        <w:t>Gateway</w:t>
      </w:r>
      <w:r w:rsidRPr="00B77061">
        <w:rPr>
          <w:lang w:val="ru-RU"/>
        </w:rPr>
        <w:t xml:space="preserve"> (управление доступом) и </w:t>
      </w:r>
      <w:r>
        <w:t>Logout</w:t>
      </w:r>
      <w:r w:rsidRPr="00B77061">
        <w:rPr>
          <w:lang w:val="ru-RU"/>
        </w:rPr>
        <w:t xml:space="preserve"> (отзыв прав).</w:t>
      </w:r>
    </w:p>
    <w:p w14:paraId="21A475B3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Первый столп — обнаружение и регистрация агентов — включает </w:t>
      </w:r>
      <w:r>
        <w:t>Shadow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Discovery</w:t>
      </w:r>
      <w:r w:rsidRPr="00B77061">
        <w:rPr>
          <w:lang w:val="ru-RU"/>
        </w:rPr>
        <w:t xml:space="preserve"> для выявления несанкционированных агентов, интеграцию с </w:t>
      </w:r>
      <w:r>
        <w:t>Amazon</w:t>
      </w:r>
      <w:r w:rsidRPr="00B77061">
        <w:rPr>
          <w:lang w:val="ru-RU"/>
        </w:rPr>
        <w:t xml:space="preserve"> </w:t>
      </w:r>
      <w:r>
        <w:t>Bedro</w:t>
      </w:r>
      <w:r>
        <w:t>ck</w:t>
      </w:r>
      <w:r w:rsidRPr="00B77061">
        <w:rPr>
          <w:lang w:val="ru-RU"/>
        </w:rPr>
        <w:t xml:space="preserve"> </w:t>
      </w:r>
      <w:r>
        <w:t>AgentCore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70"/>
      </w:r>
      <w:r w:rsidRPr="00B77061">
        <w:rPr>
          <w:lang w:val="ru-RU"/>
        </w:rPr>
        <w:t xml:space="preserve">, а также поддержку </w:t>
      </w:r>
      <w:r>
        <w:t>Salesforce</w:t>
      </w:r>
      <w:r w:rsidRPr="00B77061">
        <w:rPr>
          <w:lang w:val="ru-RU"/>
        </w:rPr>
        <w:t xml:space="preserve"> </w:t>
      </w:r>
      <w:r>
        <w:t>Agentforce</w:t>
      </w:r>
      <w:r w:rsidRPr="00B77061">
        <w:rPr>
          <w:lang w:val="ru-RU"/>
        </w:rPr>
        <w:t xml:space="preserve"> и </w:t>
      </w:r>
      <w:r>
        <w:t>ServiceNow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Platform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69</w:t>
      </w:r>
      <w:r>
        <w:fldChar w:fldCharType="end"/>
      </w:r>
      <w:r w:rsidRPr="00B77061">
        <w:rPr>
          <w:lang w:val="ru-RU"/>
        </w:rPr>
        <w:t xml:space="preserve">. Второй столп — </w:t>
      </w:r>
      <w:r>
        <w:t>Agent</w:t>
      </w:r>
      <w:r w:rsidRPr="00B77061">
        <w:rPr>
          <w:lang w:val="ru-RU"/>
        </w:rPr>
        <w:t xml:space="preserve"> </w:t>
      </w:r>
      <w:r>
        <w:t>Gateway</w:t>
      </w:r>
      <w:r w:rsidRPr="00B77061">
        <w:rPr>
          <w:lang w:val="ru-RU"/>
        </w:rPr>
        <w:t xml:space="preserve"> — представляет собой контрольную плоскос</w:t>
      </w:r>
      <w:r w:rsidRPr="00B77061">
        <w:rPr>
          <w:lang w:val="ru-RU"/>
        </w:rPr>
        <w:t xml:space="preserve">ть для </w:t>
      </w:r>
      <w:r>
        <w:t>MCP</w:t>
      </w:r>
      <w:r w:rsidRPr="00B77061">
        <w:rPr>
          <w:lang w:val="ru-RU"/>
        </w:rPr>
        <w:t xml:space="preserve">-соединений, инструментов, </w:t>
      </w:r>
      <w:r>
        <w:t>API</w:t>
      </w:r>
      <w:r w:rsidRPr="00B77061">
        <w:rPr>
          <w:lang w:val="ru-RU"/>
        </w:rPr>
        <w:t xml:space="preserve"> и баз данных, дополненную </w:t>
      </w:r>
      <w:r>
        <w:t>Privileged</w:t>
      </w:r>
      <w:r w:rsidRPr="00B77061">
        <w:rPr>
          <w:lang w:val="ru-RU"/>
        </w:rPr>
        <w:t xml:space="preserve"> </w:t>
      </w:r>
      <w:r>
        <w:t>Credential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и </w:t>
      </w:r>
      <w:r>
        <w:t>API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с </w:t>
      </w:r>
      <w:r>
        <w:t>least</w:t>
      </w:r>
      <w:r w:rsidRPr="00B77061">
        <w:rPr>
          <w:lang w:val="ru-RU"/>
        </w:rPr>
        <w:t>-</w:t>
      </w:r>
      <w:r>
        <w:t>privilege</w:t>
      </w:r>
      <w:r w:rsidRPr="00B77061">
        <w:rPr>
          <w:lang w:val="ru-RU"/>
        </w:rPr>
        <w:t xml:space="preserve"> (минимальными правами доступа) на основе </w:t>
      </w:r>
      <w:r>
        <w:t>identity</w:t>
      </w:r>
      <w:r w:rsidRPr="00B77061">
        <w:rPr>
          <w:lang w:val="ru-RU"/>
        </w:rPr>
        <w:t xml:space="preserve">, контекста и сигналов риска </w:t>
      </w:r>
      <w:r>
        <w:rPr>
          <w:vertAlign w:val="superscript"/>
        </w:rPr>
        <w:footnoteReference w:id="71"/>
      </w:r>
      <w:r w:rsidRPr="00B77061">
        <w:rPr>
          <w:lang w:val="ru-RU"/>
        </w:rPr>
        <w:t xml:space="preserve">. Третий столп — </w:t>
      </w:r>
      <w:r>
        <w:t>Universal</w:t>
      </w:r>
      <w:r w:rsidRPr="00B77061">
        <w:rPr>
          <w:lang w:val="ru-RU"/>
        </w:rPr>
        <w:t xml:space="preserve"> </w:t>
      </w:r>
      <w:r>
        <w:t>Logout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— обеспечивает мгновенный отзыв токенов, </w:t>
      </w:r>
      <w:r>
        <w:t>governance</w:t>
      </w:r>
      <w:r w:rsidRPr="00B77061">
        <w:rPr>
          <w:lang w:val="ru-RU"/>
        </w:rPr>
        <w:t xml:space="preserve"> </w:t>
      </w:r>
      <w:r>
        <w:t>workflows</w:t>
      </w:r>
      <w:r w:rsidRPr="00B77061">
        <w:rPr>
          <w:lang w:val="ru-RU"/>
        </w:rPr>
        <w:t xml:space="preserve"> (сертификацию и </w:t>
      </w:r>
      <w:r>
        <w:t>access</w:t>
      </w:r>
      <w:r w:rsidRPr="00B77061">
        <w:rPr>
          <w:lang w:val="ru-RU"/>
        </w:rPr>
        <w:t xml:space="preserve"> </w:t>
      </w:r>
      <w:r>
        <w:t>reviews</w:t>
      </w:r>
      <w:r w:rsidRPr="00B77061">
        <w:rPr>
          <w:lang w:val="ru-RU"/>
        </w:rPr>
        <w:t xml:space="preserve">) и системный журнал с записью </w:t>
      </w:r>
      <w:r>
        <w:t>tool</w:t>
      </w:r>
      <w:r w:rsidRPr="00B77061">
        <w:rPr>
          <w:lang w:val="ru-RU"/>
        </w:rPr>
        <w:t xml:space="preserve"> </w:t>
      </w:r>
      <w:r>
        <w:t>calls</w:t>
      </w:r>
      <w:r w:rsidRPr="00B77061">
        <w:rPr>
          <w:lang w:val="ru-RU"/>
        </w:rPr>
        <w:t xml:space="preserve"> и </w:t>
      </w:r>
      <w:r>
        <w:t>authorization</w:t>
      </w:r>
      <w:r w:rsidRPr="00B77061">
        <w:rPr>
          <w:lang w:val="ru-RU"/>
        </w:rPr>
        <w:t xml:space="preserve"> </w:t>
      </w:r>
      <w:r>
        <w:t>decisions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71</w:t>
      </w:r>
      <w:r>
        <w:fldChar w:fldCharType="end"/>
      </w:r>
      <w:r w:rsidRPr="00B77061">
        <w:rPr>
          <w:lang w:val="ru-RU"/>
        </w:rPr>
        <w:t>.</w:t>
      </w:r>
    </w:p>
    <w:p w14:paraId="3D440C8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Ценообразование прозрачно: $6 за агента в месяц для деплойментов до 100 агентов, с </w:t>
      </w:r>
      <w:r>
        <w:t>volume</w:t>
      </w:r>
      <w:r w:rsidRPr="00B77061">
        <w:rPr>
          <w:lang w:val="ru-RU"/>
        </w:rPr>
        <w:t xml:space="preserve"> </w:t>
      </w:r>
      <w:r>
        <w:t>discounts</w:t>
      </w:r>
      <w:r w:rsidRPr="00B77061">
        <w:rPr>
          <w:lang w:val="ru-RU"/>
        </w:rPr>
        <w:t xml:space="preserve"> (объёмными скидками) свыше </w:t>
      </w:r>
      <w:r>
        <w:rPr>
          <w:vertAlign w:val="superscript"/>
        </w:rPr>
        <w:footnoteReference w:id="72"/>
      </w:r>
      <w:r w:rsidRPr="00B77061">
        <w:rPr>
          <w:lang w:val="ru-RU"/>
        </w:rPr>
        <w:t xml:space="preserve">. </w:t>
      </w:r>
      <w:r>
        <w:t>Enterprise</w:t>
      </w:r>
      <w:r w:rsidRPr="00B77061">
        <w:rPr>
          <w:lang w:val="ru-RU"/>
        </w:rPr>
        <w:t xml:space="preserve"> с 200 агентами заплатит ~$12</w:t>
      </w:r>
      <w:r>
        <w:t>K</w:t>
      </w:r>
      <w:r w:rsidRPr="00B77061">
        <w:rPr>
          <w:lang w:val="ru-RU"/>
        </w:rPr>
        <w:t xml:space="preserve"> в год дополнительно к стандартной лицензии </w:t>
      </w:r>
      <w:r>
        <w:t>Okta</w:t>
      </w:r>
      <w:r w:rsidRPr="00B77061">
        <w:rPr>
          <w:lang w:val="ru-RU"/>
        </w:rPr>
        <w:t>. Эта модель р</w:t>
      </w:r>
      <w:r w:rsidRPr="00B77061">
        <w:rPr>
          <w:lang w:val="ru-RU"/>
        </w:rPr>
        <w:t xml:space="preserve">азделяет рынок: </w:t>
      </w:r>
      <w:r>
        <w:t>Okta</w:t>
      </w:r>
      <w:r w:rsidRPr="00B77061">
        <w:rPr>
          <w:lang w:val="ru-RU"/>
        </w:rPr>
        <w:t xml:space="preserve"> ориентирована на </w:t>
      </w:r>
      <w:r>
        <w:t>mid</w:t>
      </w:r>
      <w:r w:rsidRPr="00B77061">
        <w:rPr>
          <w:lang w:val="ru-RU"/>
        </w:rPr>
        <w:t>-</w:t>
      </w:r>
      <w:r>
        <w:t>market</w:t>
      </w:r>
      <w:r w:rsidRPr="00B77061">
        <w:rPr>
          <w:lang w:val="ru-RU"/>
        </w:rPr>
        <w:t xml:space="preserve"> и </w:t>
      </w:r>
      <w:r>
        <w:t>lower</w:t>
      </w:r>
      <w:r w:rsidRPr="00B77061">
        <w:rPr>
          <w:lang w:val="ru-RU"/>
        </w:rPr>
        <w:t xml:space="preserve"> </w:t>
      </w:r>
      <w:r>
        <w:t>enterprise</w:t>
      </w:r>
      <w:r w:rsidRPr="00B77061">
        <w:rPr>
          <w:lang w:val="ru-RU"/>
        </w:rPr>
        <w:t xml:space="preserve">, где прозрачность ценообразования является конкурентным преимуществом, в то время как </w:t>
      </w:r>
      <w:r>
        <w:t>SailPoint</w:t>
      </w:r>
      <w:r w:rsidRPr="00B77061">
        <w:rPr>
          <w:lang w:val="ru-RU"/>
        </w:rPr>
        <w:t xml:space="preserve">, </w:t>
      </w:r>
      <w:r>
        <w:t>CyberArk</w:t>
      </w:r>
      <w:r w:rsidRPr="00B77061">
        <w:rPr>
          <w:lang w:val="ru-RU"/>
        </w:rPr>
        <w:t xml:space="preserve"> и </w:t>
      </w:r>
      <w:r>
        <w:t>IBM</w:t>
      </w:r>
      <w:r w:rsidRPr="00B77061">
        <w:rPr>
          <w:lang w:val="ru-RU"/>
        </w:rPr>
        <w:t xml:space="preserve"> фокусируются на </w:t>
      </w:r>
      <w:r>
        <w:t>upper</w:t>
      </w:r>
      <w:r w:rsidRPr="00B77061">
        <w:rPr>
          <w:lang w:val="ru-RU"/>
        </w:rPr>
        <w:t xml:space="preserve"> </w:t>
      </w:r>
      <w:r>
        <w:t>enterprise</w:t>
      </w:r>
      <w:r w:rsidRPr="00B77061">
        <w:rPr>
          <w:lang w:val="ru-RU"/>
        </w:rPr>
        <w:t xml:space="preserve"> с </w:t>
      </w:r>
      <w:r>
        <w:t>quote</w:t>
      </w:r>
      <w:r w:rsidRPr="00B77061">
        <w:rPr>
          <w:lang w:val="ru-RU"/>
        </w:rPr>
        <w:t>-</w:t>
      </w:r>
      <w:r>
        <w:t>based</w:t>
      </w:r>
      <w:r w:rsidRPr="00B77061">
        <w:rPr>
          <w:lang w:val="ru-RU"/>
        </w:rPr>
        <w:t xml:space="preserve"> моделями.</w:t>
      </w:r>
    </w:p>
    <w:p w14:paraId="76A148DE" w14:textId="77777777" w:rsidR="00F6344E" w:rsidRPr="00B77061" w:rsidRDefault="000E2B3B">
      <w:pPr>
        <w:pStyle w:val="4"/>
        <w:rPr>
          <w:lang w:val="ru-RU"/>
        </w:rPr>
      </w:pPr>
      <w:bookmarkStart w:id="99" w:name="клиенты-и-ma"/>
      <w:bookmarkEnd w:id="93"/>
      <w:r w:rsidRPr="00B77061">
        <w:rPr>
          <w:lang w:val="ru-RU"/>
        </w:rPr>
        <w:t xml:space="preserve">2.2.3 Клиенты и </w:t>
      </w:r>
      <w:r>
        <w:t>M</w:t>
      </w:r>
      <w:r w:rsidRPr="00B77061">
        <w:rPr>
          <w:lang w:val="ru-RU"/>
        </w:rPr>
        <w:t>&amp;</w:t>
      </w:r>
      <w:r>
        <w:t>A</w:t>
      </w:r>
    </w:p>
    <w:p w14:paraId="247564D6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Среди ключевых клиентов и партнёров — </w:t>
      </w:r>
      <w:r>
        <w:t>Boomi</w:t>
      </w:r>
      <w:r w:rsidRPr="00B77061">
        <w:rPr>
          <w:lang w:val="ru-RU"/>
        </w:rPr>
        <w:t xml:space="preserve"> (</w:t>
      </w:r>
      <w:r>
        <w:t>Carl</w:t>
      </w:r>
      <w:r w:rsidRPr="00B77061">
        <w:rPr>
          <w:lang w:val="ru-RU"/>
        </w:rPr>
        <w:t xml:space="preserve"> </w:t>
      </w:r>
      <w:r>
        <w:t>Siva</w:t>
      </w:r>
      <w:r w:rsidRPr="00B77061">
        <w:rPr>
          <w:lang w:val="ru-RU"/>
        </w:rPr>
        <w:t xml:space="preserve">, </w:t>
      </w:r>
      <w:r>
        <w:t>CISO</w:t>
      </w:r>
      <w:r w:rsidRPr="00B77061">
        <w:rPr>
          <w:lang w:val="ru-RU"/>
        </w:rPr>
        <w:t xml:space="preserve">, партнёрство по интеграции </w:t>
      </w:r>
      <w:r>
        <w:t>Agentstudio</w:t>
      </w:r>
      <w:r w:rsidRPr="00B77061">
        <w:rPr>
          <w:lang w:val="ru-RU"/>
        </w:rPr>
        <w:t xml:space="preserve"> и </w:t>
      </w:r>
      <w:r>
        <w:t>Agent</w:t>
      </w:r>
      <w:r w:rsidRPr="00B77061">
        <w:rPr>
          <w:lang w:val="ru-RU"/>
        </w:rPr>
        <w:t xml:space="preserve"> </w:t>
      </w:r>
      <w:r>
        <w:t>Control</w:t>
      </w:r>
      <w:r w:rsidRPr="00B77061">
        <w:rPr>
          <w:lang w:val="ru-RU"/>
        </w:rPr>
        <w:t xml:space="preserve"> </w:t>
      </w:r>
      <w:r>
        <w:t>Tower</w:t>
      </w:r>
      <w:r w:rsidRPr="00B77061">
        <w:rPr>
          <w:lang w:val="ru-RU"/>
        </w:rPr>
        <w:t xml:space="preserve">), </w:t>
      </w:r>
      <w:r>
        <w:t>DataRobot</w:t>
      </w:r>
      <w:r w:rsidRPr="00B77061">
        <w:rPr>
          <w:lang w:val="ru-RU"/>
        </w:rPr>
        <w:t xml:space="preserve"> (</w:t>
      </w:r>
      <w:r>
        <w:t>Venky</w:t>
      </w:r>
      <w:r w:rsidRPr="00B77061">
        <w:rPr>
          <w:lang w:val="ru-RU"/>
        </w:rPr>
        <w:t xml:space="preserve"> </w:t>
      </w:r>
      <w:r>
        <w:t>Veeraraghavan</w:t>
      </w:r>
      <w:r w:rsidRPr="00B77061">
        <w:rPr>
          <w:lang w:val="ru-RU"/>
        </w:rPr>
        <w:t xml:space="preserve">, </w:t>
      </w:r>
      <w:r>
        <w:t>CPO</w:t>
      </w:r>
      <w:r w:rsidRPr="00B77061">
        <w:rPr>
          <w:lang w:val="ru-RU"/>
        </w:rPr>
        <w:t xml:space="preserve">, интеграция </w:t>
      </w:r>
      <w:r>
        <w:t>Agent</w:t>
      </w:r>
      <w:r w:rsidRPr="00B77061">
        <w:rPr>
          <w:lang w:val="ru-RU"/>
        </w:rPr>
        <w:t xml:space="preserve"> </w:t>
      </w:r>
      <w:r>
        <w:t>Workforce</w:t>
      </w:r>
      <w:r w:rsidRPr="00B77061">
        <w:rPr>
          <w:lang w:val="ru-RU"/>
        </w:rPr>
        <w:t xml:space="preserve"> </w:t>
      </w:r>
      <w:r>
        <w:t>Platform</w:t>
      </w:r>
      <w:r w:rsidRPr="00B77061">
        <w:rPr>
          <w:lang w:val="ru-RU"/>
        </w:rPr>
        <w:t xml:space="preserve">), </w:t>
      </w:r>
      <w:r>
        <w:t>Google</w:t>
      </w:r>
      <w:r w:rsidRPr="00B77061">
        <w:rPr>
          <w:lang w:val="ru-RU"/>
        </w:rPr>
        <w:t xml:space="preserve"> </w:t>
      </w:r>
      <w:r>
        <w:t>Vertex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и </w:t>
      </w:r>
      <w:r>
        <w:t>Amazon</w:t>
      </w:r>
      <w:r w:rsidRPr="00B77061">
        <w:rPr>
          <w:lang w:val="ru-RU"/>
        </w:rPr>
        <w:t xml:space="preserve"> </w:t>
      </w:r>
      <w:r>
        <w:t>Bedrock</w:t>
      </w:r>
      <w:r w:rsidRPr="00B77061">
        <w:rPr>
          <w:lang w:val="ru-RU"/>
        </w:rPr>
        <w:t xml:space="preserve"> </w:t>
      </w:r>
      <w:r>
        <w:t>AgentCore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</w:instrText>
      </w:r>
      <w:r>
        <w:instrText>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69</w:t>
      </w:r>
      <w:r>
        <w:fldChar w:fldCharType="end"/>
      </w:r>
      <w:r w:rsidRPr="00B77061">
        <w:rPr>
          <w:lang w:val="ru-RU"/>
        </w:rPr>
        <w:t xml:space="preserve">. Приобретение </w:t>
      </w:r>
      <w:r>
        <w:t>Auth</w:t>
      </w:r>
      <w:r w:rsidRPr="00B77061">
        <w:rPr>
          <w:lang w:val="ru-RU"/>
        </w:rPr>
        <w:t xml:space="preserve">0 за $6.5 млрд в мае 2021 года удвоило клиентскую базу разработчиков и укрепило позиции </w:t>
      </w:r>
      <w:r>
        <w:t>Okta</w:t>
      </w:r>
      <w:r w:rsidRPr="00B77061">
        <w:rPr>
          <w:lang w:val="ru-RU"/>
        </w:rPr>
        <w:t xml:space="preserve"> в </w:t>
      </w:r>
      <w:r>
        <w:t>customer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65</w:t>
      </w:r>
      <w:r>
        <w:fldChar w:fldCharType="end"/>
      </w:r>
      <w:r w:rsidRPr="00B77061">
        <w:rPr>
          <w:lang w:val="ru-RU"/>
        </w:rPr>
        <w:t xml:space="preserve">. Дополнительные </w:t>
      </w:r>
      <w:r>
        <w:t>acquisitions</w:t>
      </w:r>
      <w:r w:rsidRPr="00B77061">
        <w:rPr>
          <w:lang w:val="ru-RU"/>
        </w:rPr>
        <w:t xml:space="preserve"> — </w:t>
      </w:r>
      <w:r>
        <w:t>atSpoke</w:t>
      </w:r>
      <w:r w:rsidRPr="00B77061">
        <w:rPr>
          <w:lang w:val="ru-RU"/>
        </w:rPr>
        <w:t xml:space="preserve"> ($90 млн, август 2021) и </w:t>
      </w:r>
      <w:r>
        <w:t>Spera</w:t>
      </w:r>
      <w:r w:rsidRPr="00B77061">
        <w:rPr>
          <w:lang w:val="ru-RU"/>
        </w:rPr>
        <w:t xml:space="preserve"> ($100–130 млн, декабрь 2023) — добавили </w:t>
      </w:r>
      <w:r>
        <w:t>ITDR</w:t>
      </w:r>
      <w:r w:rsidRPr="00B77061">
        <w:rPr>
          <w:lang w:val="ru-RU"/>
        </w:rPr>
        <w:t>-</w:t>
      </w:r>
      <w:r>
        <w:t>capabilities</w:t>
      </w:r>
      <w:r w:rsidRPr="00B77061">
        <w:rPr>
          <w:lang w:val="ru-RU"/>
        </w:rPr>
        <w:t xml:space="preserve"> для обнаружения угроз идентификации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</w:instrText>
      </w:r>
      <w:r>
        <w:instrText>e</w:instrText>
      </w:r>
      <w:r w:rsidRPr="00B77061">
        <w:rPr>
          <w:lang w:val="ru-RU"/>
        </w:rPr>
        <w:instrText>_65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65</w:t>
      </w:r>
      <w:r>
        <w:fldChar w:fldCharType="end"/>
      </w:r>
      <w:r w:rsidRPr="00B77061">
        <w:rPr>
          <w:lang w:val="ru-RU"/>
        </w:rPr>
        <w:t>.</w:t>
      </w:r>
    </w:p>
    <w:p w14:paraId="46AA26B4" w14:textId="77777777" w:rsidR="00F6344E" w:rsidRPr="00B77061" w:rsidRDefault="000E2B3B">
      <w:pPr>
        <w:pStyle w:val="4"/>
        <w:rPr>
          <w:lang w:val="ru-RU"/>
        </w:rPr>
      </w:pPr>
      <w:bookmarkStart w:id="100" w:name="сертификации-и-риски"/>
      <w:bookmarkEnd w:id="99"/>
      <w:r w:rsidRPr="00B77061">
        <w:rPr>
          <w:lang w:val="ru-RU"/>
        </w:rPr>
        <w:t>2.2.4 Сертификации и риски</w:t>
      </w:r>
    </w:p>
    <w:p w14:paraId="089BB3BE" w14:textId="77777777" w:rsidR="00F6344E" w:rsidRPr="00B77061" w:rsidRDefault="000E2B3B">
      <w:pPr>
        <w:pStyle w:val="FirstParagraph"/>
        <w:rPr>
          <w:lang w:val="ru-RU"/>
        </w:rPr>
      </w:pPr>
      <w:r>
        <w:t>Okta</w:t>
      </w:r>
      <w:r w:rsidRPr="00B77061">
        <w:rPr>
          <w:lang w:val="ru-RU"/>
        </w:rPr>
        <w:t xml:space="preserve"> обладает наиболее зрелым портфелем </w:t>
      </w:r>
      <w:r>
        <w:t>government</w:t>
      </w:r>
      <w:r w:rsidRPr="00B77061">
        <w:rPr>
          <w:lang w:val="ru-RU"/>
        </w:rPr>
        <w:t xml:space="preserve">-сертификаций среди </w:t>
      </w:r>
      <w:r>
        <w:t>cloud</w:t>
      </w:r>
      <w:r w:rsidRPr="00B77061">
        <w:rPr>
          <w:lang w:val="ru-RU"/>
        </w:rPr>
        <w:t>-</w:t>
      </w:r>
      <w:r>
        <w:t>native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 xml:space="preserve">-вендоров: </w:t>
      </w:r>
      <w:r>
        <w:t>FedRAMP</w:t>
      </w:r>
      <w:r w:rsidRPr="00B77061">
        <w:rPr>
          <w:lang w:val="ru-RU"/>
        </w:rPr>
        <w:t xml:space="preserve"> </w:t>
      </w:r>
      <w:r>
        <w:t>High</w:t>
      </w:r>
      <w:r w:rsidRPr="00B77061">
        <w:rPr>
          <w:lang w:val="ru-RU"/>
        </w:rPr>
        <w:t xml:space="preserve">, </w:t>
      </w:r>
      <w:r>
        <w:t>DoD</w:t>
      </w:r>
      <w:r w:rsidRPr="00B77061">
        <w:rPr>
          <w:lang w:val="ru-RU"/>
        </w:rPr>
        <w:t xml:space="preserve"> </w:t>
      </w:r>
      <w:r>
        <w:t>IL</w:t>
      </w:r>
      <w:r w:rsidRPr="00B77061">
        <w:rPr>
          <w:lang w:val="ru-RU"/>
        </w:rPr>
        <w:t>4/</w:t>
      </w:r>
      <w:r>
        <w:t>IL</w:t>
      </w:r>
      <w:r w:rsidRPr="00B77061">
        <w:rPr>
          <w:lang w:val="ru-RU"/>
        </w:rPr>
        <w:t xml:space="preserve">5, </w:t>
      </w:r>
      <w:r>
        <w:t>ISO</w:t>
      </w:r>
      <w:r w:rsidRPr="00B77061">
        <w:rPr>
          <w:lang w:val="ru-RU"/>
        </w:rPr>
        <w:t xml:space="preserve"> 27001, </w:t>
      </w:r>
      <w:r>
        <w:t>FIPS</w:t>
      </w:r>
      <w:r w:rsidRPr="00B77061">
        <w:rPr>
          <w:lang w:val="ru-RU"/>
        </w:rPr>
        <w:t xml:space="preserve"> 140-2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67</w:t>
      </w:r>
      <w:r>
        <w:fldChar w:fldCharType="end"/>
      </w:r>
      <w:r w:rsidRPr="00B77061">
        <w:rPr>
          <w:lang w:val="ru-RU"/>
        </w:rPr>
        <w:t>. Это к</w:t>
      </w:r>
      <w:r w:rsidRPr="00B77061">
        <w:rPr>
          <w:lang w:val="ru-RU"/>
        </w:rPr>
        <w:t xml:space="preserve">ритически важно для федеральных контрактов и оборонной вертикали. Компенсирующий фактор — инцидент безопасности октября 2023 года (компрометация системы поддержки клиентов через </w:t>
      </w:r>
      <w:r>
        <w:t>stolen</w:t>
      </w:r>
      <w:r w:rsidRPr="00B77061">
        <w:rPr>
          <w:lang w:val="ru-RU"/>
        </w:rPr>
        <w:t xml:space="preserve"> </w:t>
      </w:r>
      <w:r>
        <w:t>credentials</w:t>
      </w:r>
      <w:r w:rsidRPr="00B77061">
        <w:rPr>
          <w:lang w:val="ru-RU"/>
        </w:rPr>
        <w:t xml:space="preserve">), который подорвал доверие части </w:t>
      </w:r>
      <w:r>
        <w:t>enterprise</w:t>
      </w:r>
      <w:r w:rsidRPr="00B77061">
        <w:rPr>
          <w:lang w:val="ru-RU"/>
        </w:rPr>
        <w:t xml:space="preserve">-заказчиков </w:t>
      </w:r>
      <w:r>
        <w:fldChar w:fldCharType="begin"/>
      </w:r>
      <w:r>
        <w:instrText>NO</w:instrText>
      </w:r>
      <w:r>
        <w:instrText>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67</w:t>
      </w:r>
      <w:r>
        <w:fldChar w:fldCharType="end"/>
      </w:r>
      <w:r w:rsidRPr="00B77061">
        <w:rPr>
          <w:lang w:val="ru-RU"/>
        </w:rPr>
        <w:t xml:space="preserve">. Кроме того, </w:t>
      </w:r>
      <w:r>
        <w:t>Okta</w:t>
      </w:r>
      <w:r w:rsidRPr="00B77061">
        <w:rPr>
          <w:lang w:val="ru-RU"/>
        </w:rPr>
        <w:t xml:space="preserve"> позиционируется как один из самых дорогих </w:t>
      </w:r>
      <w:r>
        <w:t>IAM</w:t>
      </w:r>
      <w:r w:rsidRPr="00B77061">
        <w:rPr>
          <w:lang w:val="ru-RU"/>
        </w:rPr>
        <w:t xml:space="preserve">-вендоров, а модульная структура ценообразования требует приобретения множества </w:t>
      </w:r>
      <w:r>
        <w:t>add</w:t>
      </w:r>
      <w:r w:rsidRPr="00B77061">
        <w:rPr>
          <w:lang w:val="ru-RU"/>
        </w:rPr>
        <w:t>-</w:t>
      </w:r>
      <w:r>
        <w:t>on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</w:instrText>
      </w:r>
      <w:r>
        <w:instrText>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67</w:t>
      </w:r>
      <w:r>
        <w:fldChar w:fldCharType="end"/>
      </w:r>
      <w:r w:rsidRPr="00B77061">
        <w:rPr>
          <w:lang w:val="ru-RU"/>
        </w:rPr>
        <w:t xml:space="preserve">. Компания предлагает исключительно </w:t>
      </w:r>
      <w:r>
        <w:t>SaaS</w:t>
      </w:r>
      <w:r w:rsidRPr="00B77061">
        <w:rPr>
          <w:lang w:val="ru-RU"/>
        </w:rPr>
        <w:t>-</w:t>
      </w:r>
      <w:r w:rsidRPr="00B77061">
        <w:rPr>
          <w:lang w:val="ru-RU"/>
        </w:rPr>
        <w:lastRenderedPageBreak/>
        <w:t xml:space="preserve">развёртывание без </w:t>
      </w:r>
      <w:r>
        <w:t>on</w:t>
      </w:r>
      <w:r w:rsidRPr="00B77061">
        <w:rPr>
          <w:lang w:val="ru-RU"/>
        </w:rPr>
        <w:t>-</w:t>
      </w:r>
      <w:r>
        <w:t>premise</w:t>
      </w:r>
      <w:r w:rsidRPr="00B77061">
        <w:rPr>
          <w:lang w:val="ru-RU"/>
        </w:rPr>
        <w:t xml:space="preserve"> опции, что исключает её из ряда </w:t>
      </w:r>
      <w:r>
        <w:t>government</w:t>
      </w:r>
      <w:r w:rsidRPr="00B77061">
        <w:rPr>
          <w:lang w:val="ru-RU"/>
        </w:rPr>
        <w:t xml:space="preserve"> и </w:t>
      </w:r>
      <w:r>
        <w:t>air</w:t>
      </w:r>
      <w:r w:rsidRPr="00B77061">
        <w:rPr>
          <w:lang w:val="ru-RU"/>
        </w:rPr>
        <w:t>-</w:t>
      </w:r>
      <w:r>
        <w:t>gapped</w:t>
      </w:r>
      <w:r w:rsidRPr="00B77061">
        <w:rPr>
          <w:lang w:val="ru-RU"/>
        </w:rPr>
        <w:t xml:space="preserve"> сред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67</w:t>
      </w:r>
      <w:r>
        <w:fldChar w:fldCharType="end"/>
      </w:r>
      <w:r w:rsidRPr="00B77061">
        <w:rPr>
          <w:lang w:val="ru-RU"/>
        </w:rPr>
        <w:t>.</w:t>
      </w:r>
    </w:p>
    <w:p w14:paraId="584B2629" w14:textId="77777777" w:rsidR="00F6344E" w:rsidRPr="00B77061" w:rsidRDefault="000E2B3B">
      <w:pPr>
        <w:pStyle w:val="3"/>
        <w:rPr>
          <w:lang w:val="ru-RU"/>
        </w:rPr>
      </w:pPr>
      <w:bookmarkStart w:id="101" w:name="microsoft-entra-agent-id"/>
      <w:bookmarkEnd w:id="88"/>
      <w:bookmarkEnd w:id="100"/>
      <w:r w:rsidRPr="00B77061">
        <w:rPr>
          <w:lang w:val="ru-RU"/>
        </w:rPr>
        <w:t xml:space="preserve">2.3 </w:t>
      </w:r>
      <w:r>
        <w:t>Microsoft</w:t>
      </w:r>
      <w:r w:rsidRPr="00B77061">
        <w:rPr>
          <w:lang w:val="ru-RU"/>
        </w:rPr>
        <w:t xml:space="preserve"> — </w:t>
      </w:r>
      <w:r>
        <w:t>Entra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</w:t>
      </w:r>
    </w:p>
    <w:p w14:paraId="5603DE31" w14:textId="77777777" w:rsidR="00F6344E" w:rsidRPr="00B77061" w:rsidRDefault="000E2B3B">
      <w:pPr>
        <w:pStyle w:val="4"/>
        <w:rPr>
          <w:lang w:val="ru-RU"/>
        </w:rPr>
      </w:pPr>
      <w:bookmarkStart w:id="102" w:name="профиль-и-стратегическая-позиция"/>
      <w:r w:rsidRPr="00B77061">
        <w:rPr>
          <w:lang w:val="ru-RU"/>
        </w:rPr>
        <w:t>2.3.1 Профиль и стратегическая позиция</w:t>
      </w:r>
    </w:p>
    <w:p w14:paraId="6D6FDBD5" w14:textId="77777777" w:rsidR="00F6344E" w:rsidRPr="00B77061" w:rsidRDefault="000E2B3B">
      <w:pPr>
        <w:pStyle w:val="FirstParagraph"/>
        <w:rPr>
          <w:lang w:val="ru-RU"/>
        </w:rPr>
      </w:pPr>
      <w:r>
        <w:t>Microsoft</w:t>
      </w:r>
      <w:r w:rsidRPr="00B77061">
        <w:rPr>
          <w:lang w:val="ru-RU"/>
        </w:rPr>
        <w:t xml:space="preserve"> </w:t>
      </w:r>
      <w:r>
        <w:t>Corporation</w:t>
      </w:r>
      <w:r w:rsidRPr="00B77061">
        <w:rPr>
          <w:lang w:val="ru-RU"/>
        </w:rPr>
        <w:t xml:space="preserve"> (</w:t>
      </w:r>
      <w:r>
        <w:t>Nasdaq</w:t>
      </w:r>
      <w:r w:rsidRPr="00B77061">
        <w:rPr>
          <w:lang w:val="ru-RU"/>
        </w:rPr>
        <w:t xml:space="preserve">: </w:t>
      </w:r>
      <w:r>
        <w:t>MSFT</w:t>
      </w:r>
      <w:r w:rsidRPr="00B77061">
        <w:rPr>
          <w:lang w:val="ru-RU"/>
        </w:rPr>
        <w:t>) с капитализацией ~$3.2 трлн (январь 2026) и 228,000+ сотрудников предста</w:t>
      </w:r>
      <w:r w:rsidRPr="00B77061">
        <w:rPr>
          <w:lang w:val="ru-RU"/>
        </w:rPr>
        <w:t xml:space="preserve">вляет собой доминирующую силу в корпоративной идентификации через платформу </w:t>
      </w:r>
      <w:r>
        <w:t>Entra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67</w:t>
      </w:r>
      <w:r>
        <w:fldChar w:fldCharType="end"/>
      </w:r>
      <w:r w:rsidRPr="00B77061">
        <w:rPr>
          <w:lang w:val="ru-RU"/>
        </w:rPr>
        <w:t xml:space="preserve">. </w:t>
      </w:r>
      <w:r>
        <w:t>Microsoft</w:t>
      </w:r>
      <w:r w:rsidRPr="00B77061">
        <w:rPr>
          <w:lang w:val="ru-RU"/>
        </w:rPr>
        <w:t xml:space="preserve"> </w:t>
      </w:r>
      <w:r>
        <w:t>Entra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охватывает 1 млрд+ ежемесячных активных пользовате</w:t>
      </w:r>
      <w:r w:rsidRPr="00B77061">
        <w:rPr>
          <w:lang w:val="ru-RU"/>
        </w:rPr>
        <w:t>лей (</w:t>
      </w:r>
      <w:r>
        <w:t>MAU</w:t>
      </w:r>
      <w:r w:rsidRPr="00B77061">
        <w:rPr>
          <w:lang w:val="ru-RU"/>
        </w:rPr>
        <w:t xml:space="preserve">), создавая несравнимую экосистему </w:t>
      </w:r>
      <w:r>
        <w:t>network</w:t>
      </w:r>
      <w:r w:rsidRPr="00B77061">
        <w:rPr>
          <w:lang w:val="ru-RU"/>
        </w:rPr>
        <w:t xml:space="preserve"> </w:t>
      </w:r>
      <w:r>
        <w:t>effects</w:t>
      </w:r>
      <w:r w:rsidRPr="00B77061">
        <w:rPr>
          <w:lang w:val="ru-RU"/>
        </w:rPr>
        <w:t xml:space="preserve"> и </w:t>
      </w:r>
      <w:r>
        <w:t>lock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 xml:space="preserve"> эффектов. Для </w:t>
      </w:r>
      <w:r>
        <w:t>KYA</w:t>
      </w:r>
      <w:r w:rsidRPr="00B77061">
        <w:rPr>
          <w:lang w:val="ru-RU"/>
        </w:rPr>
        <w:t xml:space="preserve">-рынка это означает, что </w:t>
      </w:r>
      <w:r>
        <w:t>Microsoft</w:t>
      </w:r>
      <w:r w:rsidRPr="00B77061">
        <w:rPr>
          <w:lang w:val="ru-RU"/>
        </w:rPr>
        <w:t xml:space="preserve"> может распространить </w:t>
      </w:r>
      <w:r>
        <w:t>Agent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на сотни миллионов организаций практически мгновенно — без необходимости прохождения </w:t>
      </w:r>
      <w:r>
        <w:t>enterprise</w:t>
      </w:r>
      <w:r w:rsidRPr="00B77061">
        <w:rPr>
          <w:lang w:val="ru-RU"/>
        </w:rPr>
        <w:t xml:space="preserve"> </w:t>
      </w:r>
      <w:r>
        <w:t>sales</w:t>
      </w:r>
      <w:r w:rsidRPr="00B77061">
        <w:rPr>
          <w:lang w:val="ru-RU"/>
        </w:rPr>
        <w:t xml:space="preserve"> </w:t>
      </w:r>
      <w:r>
        <w:t>cyc</w:t>
      </w:r>
      <w:r>
        <w:t>le</w:t>
      </w:r>
      <w:r w:rsidRPr="00B77061">
        <w:rPr>
          <w:lang w:val="ru-RU"/>
        </w:rPr>
        <w:t xml:space="preserve"> (цикла продаж), который для остальных вендоров составляет 6–18 месяцев.</w:t>
      </w:r>
    </w:p>
    <w:p w14:paraId="77517901" w14:textId="77777777" w:rsidR="00F6344E" w:rsidRPr="00B77061" w:rsidRDefault="000E2B3B">
      <w:pPr>
        <w:pStyle w:val="4"/>
        <w:rPr>
          <w:lang w:val="ru-RU"/>
        </w:rPr>
      </w:pPr>
      <w:bookmarkStart w:id="103" w:name="entra-agent-id-продукт"/>
      <w:bookmarkEnd w:id="102"/>
      <w:r w:rsidRPr="00B77061">
        <w:rPr>
          <w:lang w:val="ru-RU"/>
        </w:rPr>
        <w:t xml:space="preserve">2.3.2 </w:t>
      </w:r>
      <w:r>
        <w:t>Entra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>: продукт</w:t>
      </w:r>
    </w:p>
    <w:p w14:paraId="0B9C1AAC" w14:textId="77777777" w:rsidR="00F6344E" w:rsidRPr="00B77061" w:rsidRDefault="000E2B3B">
      <w:pPr>
        <w:pStyle w:val="FirstParagraph"/>
        <w:rPr>
          <w:lang w:val="ru-RU"/>
        </w:rPr>
      </w:pPr>
      <w:r>
        <w:t>Microsoft</w:t>
      </w:r>
      <w:r w:rsidRPr="00B77061">
        <w:rPr>
          <w:lang w:val="ru-RU"/>
        </w:rPr>
        <w:t xml:space="preserve"> </w:t>
      </w:r>
      <w:r>
        <w:t>Entra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вошёл в </w:t>
      </w:r>
      <w:r>
        <w:t>public</w:t>
      </w:r>
      <w:r w:rsidRPr="00B77061">
        <w:rPr>
          <w:lang w:val="ru-RU"/>
        </w:rPr>
        <w:t xml:space="preserve"> </w:t>
      </w:r>
      <w:r>
        <w:t>preview</w:t>
      </w:r>
      <w:r w:rsidRPr="00B77061">
        <w:rPr>
          <w:lang w:val="ru-RU"/>
        </w:rPr>
        <w:t xml:space="preserve"> (публичное предварительное тестирование) в ноябре 2025 года как часть инициативы </w:t>
      </w:r>
      <w:r>
        <w:t>Agent</w:t>
      </w:r>
      <w:r w:rsidRPr="00B77061">
        <w:rPr>
          <w:lang w:val="ru-RU"/>
        </w:rPr>
        <w:t xml:space="preserve"> 365 </w:t>
      </w:r>
      <w:r>
        <w:rPr>
          <w:vertAlign w:val="superscript"/>
        </w:rPr>
        <w:footnoteReference w:id="73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74"/>
      </w:r>
      <w:r w:rsidRPr="00B77061">
        <w:rPr>
          <w:lang w:val="ru-RU"/>
        </w:rPr>
        <w:t>. К маю</w:t>
      </w:r>
      <w:r w:rsidRPr="00B77061">
        <w:rPr>
          <w:lang w:val="ru-RU"/>
        </w:rPr>
        <w:t xml:space="preserve"> 2026 года продукт включает шесть ключевых возможностей: </w:t>
      </w:r>
      <w:r>
        <w:t>Conditional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— расширение </w:t>
      </w:r>
      <w:r>
        <w:t>Zero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</w:t>
      </w:r>
      <w:r>
        <w:t>controls</w:t>
      </w:r>
      <w:r w:rsidRPr="00B77061">
        <w:rPr>
          <w:lang w:val="ru-RU"/>
        </w:rPr>
        <w:t xml:space="preserve"> на </w:t>
      </w:r>
      <w:r>
        <w:t>AI</w:t>
      </w:r>
      <w:r w:rsidRPr="00B77061">
        <w:rPr>
          <w:lang w:val="ru-RU"/>
        </w:rPr>
        <w:t xml:space="preserve">-агентов, где агенты рассматриваются как </w:t>
      </w:r>
      <w:r>
        <w:t>first</w:t>
      </w:r>
      <w:r w:rsidRPr="00B77061">
        <w:rPr>
          <w:lang w:val="ru-RU"/>
        </w:rPr>
        <w:t>-</w:t>
      </w:r>
      <w:r>
        <w:t>class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 (идентификаторы первого класса); </w:t>
      </w:r>
      <w:r>
        <w:t>Microsoft</w:t>
      </w:r>
      <w:r w:rsidRPr="00B77061">
        <w:rPr>
          <w:lang w:val="ru-RU"/>
        </w:rPr>
        <w:t xml:space="preserve"> </w:t>
      </w:r>
      <w:r>
        <w:t>Entra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Registry</w:t>
      </w:r>
      <w:r w:rsidRPr="00B77061">
        <w:rPr>
          <w:lang w:val="ru-RU"/>
        </w:rPr>
        <w:t xml:space="preserve"> — ц</w:t>
      </w:r>
      <w:r w:rsidRPr="00B77061">
        <w:rPr>
          <w:lang w:val="ru-RU"/>
        </w:rPr>
        <w:t xml:space="preserve">ентрализованное хранилище метаданных всех развёрнутых агентов с </w:t>
      </w:r>
      <w:r>
        <w:t>unified</w:t>
      </w:r>
      <w:r w:rsidRPr="00B77061">
        <w:rPr>
          <w:lang w:val="ru-RU"/>
        </w:rPr>
        <w:t xml:space="preserve"> </w:t>
      </w:r>
      <w:r>
        <w:t>view</w:t>
      </w:r>
      <w:r w:rsidRPr="00B77061">
        <w:rPr>
          <w:lang w:val="ru-RU"/>
        </w:rPr>
        <w:t xml:space="preserve"> (единым представлением) через экосистемы </w:t>
      </w:r>
      <w:r>
        <w:t>Microsoft</w:t>
      </w:r>
      <w:r w:rsidRPr="00B77061">
        <w:rPr>
          <w:lang w:val="ru-RU"/>
        </w:rPr>
        <w:t xml:space="preserve"> и сторонних вендоров; </w:t>
      </w:r>
      <w:r>
        <w:t>Agent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sponsor</w:t>
      </w:r>
      <w:r w:rsidRPr="00B77061">
        <w:rPr>
          <w:lang w:val="ru-RU"/>
        </w:rPr>
        <w:t xml:space="preserve"> </w:t>
      </w:r>
      <w:r>
        <w:t>tasks</w:t>
      </w:r>
      <w:r w:rsidRPr="00B77061">
        <w:rPr>
          <w:lang w:val="ru-RU"/>
        </w:rPr>
        <w:t xml:space="preserve"> в </w:t>
      </w:r>
      <w:r>
        <w:t>Lifecycle</w:t>
      </w:r>
      <w:r w:rsidRPr="00B77061">
        <w:rPr>
          <w:lang w:val="ru-RU"/>
        </w:rPr>
        <w:t xml:space="preserve"> </w:t>
      </w:r>
      <w:r>
        <w:t>Workflows</w:t>
      </w:r>
      <w:r w:rsidRPr="00B77061">
        <w:rPr>
          <w:lang w:val="ru-RU"/>
        </w:rPr>
        <w:t xml:space="preserve"> — автоматизация управления спонсорами агентов; </w:t>
      </w:r>
      <w:r>
        <w:t>End</w:t>
      </w:r>
      <w:r w:rsidRPr="00B77061">
        <w:rPr>
          <w:lang w:val="ru-RU"/>
        </w:rPr>
        <w:t xml:space="preserve"> </w:t>
      </w:r>
      <w:r>
        <w:t>user</w:t>
      </w:r>
      <w:r w:rsidRPr="00B77061">
        <w:rPr>
          <w:lang w:val="ru-RU"/>
        </w:rPr>
        <w:t xml:space="preserve"> </w:t>
      </w:r>
      <w:r>
        <w:t>experience</w:t>
      </w:r>
      <w:r w:rsidRPr="00B77061">
        <w:rPr>
          <w:lang w:val="ru-RU"/>
        </w:rPr>
        <w:t xml:space="preserve"> для управления агентскими идентификаторами; </w:t>
      </w:r>
      <w:r>
        <w:t>Microsoft</w:t>
      </w:r>
      <w:r w:rsidRPr="00B77061">
        <w:rPr>
          <w:lang w:val="ru-RU"/>
        </w:rPr>
        <w:t xml:space="preserve"> </w:t>
      </w:r>
      <w:r>
        <w:t>Entra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</w:t>
      </w:r>
      <w:r>
        <w:t>Protection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— автоматическое обнаружение </w:t>
      </w:r>
      <w:r>
        <w:t>identity</w:t>
      </w:r>
      <w:r w:rsidRPr="00B77061">
        <w:rPr>
          <w:lang w:val="ru-RU"/>
        </w:rPr>
        <w:t>-</w:t>
      </w:r>
      <w:r>
        <w:t>based</w:t>
      </w:r>
      <w:r w:rsidRPr="00B77061">
        <w:rPr>
          <w:lang w:val="ru-RU"/>
        </w:rPr>
        <w:t xml:space="preserve"> рисков; и </w:t>
      </w:r>
      <w:r>
        <w:t>AI</w:t>
      </w:r>
      <w:r w:rsidRPr="00B77061">
        <w:rPr>
          <w:lang w:val="ru-RU"/>
        </w:rPr>
        <w:t xml:space="preserve"> </w:t>
      </w:r>
      <w:r>
        <w:t>Prompt</w:t>
      </w:r>
      <w:r w:rsidRPr="00B77061">
        <w:rPr>
          <w:lang w:val="ru-RU"/>
        </w:rPr>
        <w:t xml:space="preserve"> </w:t>
      </w:r>
      <w:r>
        <w:t>Shield</w:t>
      </w:r>
      <w:r w:rsidRPr="00B77061">
        <w:rPr>
          <w:lang w:val="ru-RU"/>
        </w:rPr>
        <w:t xml:space="preserve"> (</w:t>
      </w:r>
      <w:r>
        <w:t>Preview</w:t>
      </w:r>
      <w:r w:rsidRPr="00B77061">
        <w:rPr>
          <w:lang w:val="ru-RU"/>
        </w:rPr>
        <w:t xml:space="preserve">) — защита от </w:t>
      </w:r>
      <w:r>
        <w:t>prompt</w:t>
      </w:r>
      <w:r w:rsidRPr="00B77061">
        <w:rPr>
          <w:lang w:val="ru-RU"/>
        </w:rPr>
        <w:t xml:space="preserve"> </w:t>
      </w:r>
      <w:r>
        <w:t>injection</w:t>
      </w:r>
      <w:r w:rsidRPr="00B77061">
        <w:rPr>
          <w:lang w:val="ru-RU"/>
        </w:rPr>
        <w:t xml:space="preserve"> </w:t>
      </w:r>
      <w:r>
        <w:t>attacks</w:t>
      </w:r>
      <w:r w:rsidRPr="00B77061">
        <w:rPr>
          <w:lang w:val="ru-RU"/>
        </w:rPr>
        <w:t xml:space="preserve"> на сетевом уровне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73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75"/>
      </w:r>
      <w:r w:rsidRPr="00B77061">
        <w:rPr>
          <w:lang w:val="ru-RU"/>
        </w:rPr>
        <w:t>.</w:t>
      </w:r>
    </w:p>
    <w:p w14:paraId="7EB7DCF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Ключевое отличие </w:t>
      </w:r>
      <w:r>
        <w:t>Microsoft</w:t>
      </w:r>
      <w:r w:rsidRPr="00B77061">
        <w:rPr>
          <w:lang w:val="ru-RU"/>
        </w:rPr>
        <w:t xml:space="preserve"> — рассмотрение агентов как </w:t>
      </w:r>
      <w:r>
        <w:t>first</w:t>
      </w:r>
      <w:r w:rsidRPr="00B77061">
        <w:rPr>
          <w:lang w:val="ru-RU"/>
        </w:rPr>
        <w:t>-</w:t>
      </w:r>
      <w:r>
        <w:t>class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 в рамках существующей </w:t>
      </w:r>
      <w:r>
        <w:t>Zero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архитектуры. Это означает, что политики </w:t>
      </w:r>
      <w:r>
        <w:t>Conditional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, </w:t>
      </w:r>
      <w:r>
        <w:t>ri</w:t>
      </w:r>
      <w:r>
        <w:t>sk</w:t>
      </w:r>
      <w:r w:rsidRPr="00B77061">
        <w:rPr>
          <w:lang w:val="ru-RU"/>
        </w:rPr>
        <w:t>-</w:t>
      </w:r>
      <w:r>
        <w:t>based</w:t>
      </w:r>
      <w:r w:rsidRPr="00B77061">
        <w:rPr>
          <w:lang w:val="ru-RU"/>
        </w:rPr>
        <w:t xml:space="preserve"> </w:t>
      </w:r>
      <w:r>
        <w:t>policies</w:t>
      </w:r>
      <w:r w:rsidRPr="00B77061">
        <w:rPr>
          <w:lang w:val="ru-RU"/>
        </w:rPr>
        <w:t xml:space="preserve"> и </w:t>
      </w:r>
      <w:r>
        <w:t>identity</w:t>
      </w:r>
      <w:r w:rsidRPr="00B77061">
        <w:rPr>
          <w:lang w:val="ru-RU"/>
        </w:rPr>
        <w:t xml:space="preserve"> </w:t>
      </w:r>
      <w:r>
        <w:t>protection</w:t>
      </w:r>
      <w:r w:rsidRPr="00B77061">
        <w:rPr>
          <w:lang w:val="ru-RU"/>
        </w:rPr>
        <w:t xml:space="preserve">, уже применяемые к человеческим пользователям, автоматически распространяются на </w:t>
      </w:r>
      <w:r>
        <w:t>AI</w:t>
      </w:r>
      <w:r w:rsidRPr="00B77061">
        <w:rPr>
          <w:lang w:val="ru-RU"/>
        </w:rPr>
        <w:t xml:space="preserve">-агентов. Такой подход снижает </w:t>
      </w:r>
      <w:r>
        <w:t>operational</w:t>
      </w:r>
      <w:r w:rsidRPr="00B77061">
        <w:rPr>
          <w:lang w:val="ru-RU"/>
        </w:rPr>
        <w:t xml:space="preserve"> </w:t>
      </w:r>
      <w:r>
        <w:t>complexity</w:t>
      </w:r>
      <w:r w:rsidRPr="00B77061">
        <w:rPr>
          <w:lang w:val="ru-RU"/>
        </w:rPr>
        <w:t xml:space="preserve"> (операционную сложность) для организаций, уже использующих </w:t>
      </w:r>
      <w:r>
        <w:t>Entra</w:t>
      </w:r>
      <w:r w:rsidRPr="00B77061">
        <w:rPr>
          <w:lang w:val="ru-RU"/>
        </w:rPr>
        <w:t>, но ограничива</w:t>
      </w:r>
      <w:r w:rsidRPr="00B77061">
        <w:rPr>
          <w:lang w:val="ru-RU"/>
        </w:rPr>
        <w:t>ет гибкость для гетерогенных сред.</w:t>
      </w:r>
    </w:p>
    <w:p w14:paraId="6EA527E7" w14:textId="77777777" w:rsidR="00F6344E" w:rsidRPr="00B77061" w:rsidRDefault="000E2B3B">
      <w:pPr>
        <w:pStyle w:val="4"/>
        <w:rPr>
          <w:lang w:val="ru-RU"/>
        </w:rPr>
      </w:pPr>
      <w:bookmarkStart w:id="107" w:name="партнёрства-и-стратегия-ценообразования"/>
      <w:bookmarkEnd w:id="103"/>
      <w:r w:rsidRPr="00B77061">
        <w:rPr>
          <w:lang w:val="ru-RU"/>
        </w:rPr>
        <w:t>2.3.3 Партнёрства и стратегия ценообразования</w:t>
      </w:r>
    </w:p>
    <w:p w14:paraId="50F8B50A" w14:textId="77777777" w:rsidR="00F6344E" w:rsidRDefault="000E2B3B">
      <w:pPr>
        <w:pStyle w:val="FirstParagraph"/>
      </w:pPr>
      <w:r>
        <w:t>Microsoft</w:t>
      </w:r>
      <w:r w:rsidRPr="00B77061">
        <w:rPr>
          <w:lang w:val="ru-RU"/>
        </w:rPr>
        <w:t xml:space="preserve"> реализует стратегию бесплатного включения (</w:t>
      </w:r>
      <w:r>
        <w:t>free</w:t>
      </w:r>
      <w:r w:rsidRPr="00B77061">
        <w:rPr>
          <w:lang w:val="ru-RU"/>
        </w:rPr>
        <w:t xml:space="preserve"> </w:t>
      </w:r>
      <w:r>
        <w:t>inclusion</w:t>
      </w:r>
      <w:r w:rsidRPr="00B77061">
        <w:rPr>
          <w:lang w:val="ru-RU"/>
        </w:rPr>
        <w:t xml:space="preserve">): </w:t>
      </w:r>
      <w:r>
        <w:t>Entra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входит в существующие подписки </w:t>
      </w:r>
      <w:r>
        <w:t>Entra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без дополнительной платы. Это создаёт мощный конкурентный прессинг для </w:t>
      </w:r>
      <w:r>
        <w:t>Okta</w:t>
      </w:r>
      <w:r w:rsidRPr="00B77061">
        <w:rPr>
          <w:lang w:val="ru-RU"/>
        </w:rPr>
        <w:t xml:space="preserve">, </w:t>
      </w:r>
      <w:r>
        <w:t>SailPoint</w:t>
      </w:r>
      <w:r w:rsidRPr="00B77061">
        <w:rPr>
          <w:lang w:val="ru-RU"/>
        </w:rPr>
        <w:t xml:space="preserve"> и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, чьи </w:t>
      </w:r>
      <w:r>
        <w:t>KYA</w:t>
      </w:r>
      <w:r w:rsidRPr="00B77061">
        <w:rPr>
          <w:lang w:val="ru-RU"/>
        </w:rPr>
        <w:t>-продукты позиционир</w:t>
      </w:r>
      <w:r w:rsidRPr="00B77061">
        <w:rPr>
          <w:lang w:val="ru-RU"/>
        </w:rPr>
        <w:t xml:space="preserve">уются как платные </w:t>
      </w:r>
      <w:r>
        <w:t>add</w:t>
      </w:r>
      <w:r w:rsidRPr="00B77061">
        <w:rPr>
          <w:lang w:val="ru-RU"/>
        </w:rPr>
        <w:t>-</w:t>
      </w:r>
      <w:r>
        <w:t>on</w:t>
      </w:r>
      <w:r w:rsidRPr="00B77061">
        <w:rPr>
          <w:lang w:val="ru-RU"/>
        </w:rPr>
        <w:t xml:space="preserve">. </w:t>
      </w:r>
      <w:r>
        <w:t xml:space="preserve">Ключевые партнёры — ServiceNow, Workday, Copilot Studio, Microsoft Foundry и Security Copilot </w:t>
      </w:r>
      <w:r>
        <w:rPr>
          <w:vertAlign w:val="superscript"/>
        </w:rPr>
        <w:footnoteReference w:id="76"/>
      </w:r>
      <w:r>
        <w:t>.</w:t>
      </w:r>
    </w:p>
    <w:p w14:paraId="70461EAA" w14:textId="77777777" w:rsidR="00F6344E" w:rsidRPr="00B77061" w:rsidRDefault="000E2B3B">
      <w:pPr>
        <w:pStyle w:val="a0"/>
        <w:rPr>
          <w:lang w:val="ru-RU"/>
        </w:rPr>
      </w:pPr>
      <w:r>
        <w:lastRenderedPageBreak/>
        <w:t>Основной недостаток — vendor lock-in (привязка к вендору): глубокая интеграция с Microsoft 365, Azure и Copilot затрудняет использов</w:t>
      </w:r>
      <w:r>
        <w:t xml:space="preserve">ание Entra Agent ID в гетерогенных средах. </w:t>
      </w:r>
      <w:r w:rsidRPr="00B77061">
        <w:rPr>
          <w:lang w:val="ru-RU"/>
        </w:rPr>
        <w:t xml:space="preserve">Кроме того, </w:t>
      </w:r>
      <w:r>
        <w:t>Microsoft</w:t>
      </w:r>
      <w:r w:rsidRPr="00B77061">
        <w:rPr>
          <w:lang w:val="ru-RU"/>
        </w:rPr>
        <w:t xml:space="preserve"> отстаёт от конкурентов по срокам </w:t>
      </w:r>
      <w:r>
        <w:t>GA</w:t>
      </w:r>
      <w:r w:rsidRPr="00B77061">
        <w:rPr>
          <w:lang w:val="ru-RU"/>
        </w:rPr>
        <w:t xml:space="preserve">: </w:t>
      </w:r>
      <w:r>
        <w:t>SailPoint</w:t>
      </w:r>
      <w:r w:rsidRPr="00B77061">
        <w:rPr>
          <w:lang w:val="ru-RU"/>
        </w:rPr>
        <w:t xml:space="preserve"> достигла </w:t>
      </w:r>
      <w:r>
        <w:t>GA</w:t>
      </w:r>
      <w:r w:rsidRPr="00B77061">
        <w:rPr>
          <w:lang w:val="ru-RU"/>
        </w:rPr>
        <w:t xml:space="preserve"> в октябре 2025, </w:t>
      </w:r>
      <w:r>
        <w:t>CyberArk</w:t>
      </w:r>
      <w:r w:rsidRPr="00B77061">
        <w:rPr>
          <w:lang w:val="ru-RU"/>
        </w:rPr>
        <w:t xml:space="preserve"> — в декабре 2025, тогда как </w:t>
      </w:r>
      <w:r>
        <w:t>Microsoft</w:t>
      </w:r>
      <w:r w:rsidRPr="00B77061">
        <w:rPr>
          <w:lang w:val="ru-RU"/>
        </w:rPr>
        <w:t xml:space="preserve"> остаётся в статусе </w:t>
      </w:r>
      <w:r>
        <w:t>preview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73</w:t>
      </w:r>
      <w:r>
        <w:fldChar w:fldCharType="end"/>
      </w:r>
      <w:r w:rsidRPr="00B77061">
        <w:rPr>
          <w:lang w:val="ru-RU"/>
        </w:rPr>
        <w:t xml:space="preserve">. Ограниченная функциональность </w:t>
      </w:r>
      <w:r>
        <w:t>preview</w:t>
      </w:r>
      <w:r w:rsidRPr="00B77061">
        <w:rPr>
          <w:lang w:val="ru-RU"/>
        </w:rPr>
        <w:t xml:space="preserve">-версии по сравнению с продуктами конкурентов создаёт риск оттока </w:t>
      </w:r>
      <w:r>
        <w:t>enterprise</w:t>
      </w:r>
      <w:r w:rsidRPr="00B77061">
        <w:rPr>
          <w:lang w:val="ru-RU"/>
        </w:rPr>
        <w:t xml:space="preserve">-клиентов, которым требуются </w:t>
      </w:r>
      <w:r>
        <w:t>production</w:t>
      </w:r>
      <w:r w:rsidRPr="00B77061">
        <w:rPr>
          <w:lang w:val="ru-RU"/>
        </w:rPr>
        <w:t>-</w:t>
      </w:r>
      <w:r>
        <w:t>ready</w:t>
      </w:r>
      <w:r w:rsidRPr="00B77061">
        <w:rPr>
          <w:lang w:val="ru-RU"/>
        </w:rPr>
        <w:t xml:space="preserve"> решения.</w:t>
      </w:r>
    </w:p>
    <w:p w14:paraId="4D135E63" w14:textId="77777777" w:rsidR="00F6344E" w:rsidRPr="00B77061" w:rsidRDefault="000E2B3B">
      <w:pPr>
        <w:pStyle w:val="3"/>
        <w:rPr>
          <w:lang w:val="ru-RU"/>
        </w:rPr>
      </w:pPr>
      <w:bookmarkStart w:id="109" w:name="ibm-verify-vault-2.0-askiam"/>
      <w:bookmarkEnd w:id="101"/>
      <w:bookmarkEnd w:id="107"/>
      <w:r w:rsidRPr="00B77061">
        <w:rPr>
          <w:lang w:val="ru-RU"/>
        </w:rPr>
        <w:t xml:space="preserve">2.4 </w:t>
      </w:r>
      <w:r>
        <w:t>IBM</w:t>
      </w:r>
      <w:r w:rsidRPr="00B77061">
        <w:rPr>
          <w:lang w:val="ru-RU"/>
        </w:rPr>
        <w:t xml:space="preserve"> — </w:t>
      </w:r>
      <w:r>
        <w:t>Verify</w:t>
      </w:r>
      <w:r w:rsidRPr="00B77061">
        <w:rPr>
          <w:lang w:val="ru-RU"/>
        </w:rPr>
        <w:t xml:space="preserve"> + </w:t>
      </w:r>
      <w:r>
        <w:t>Vault</w:t>
      </w:r>
      <w:r w:rsidRPr="00B77061">
        <w:rPr>
          <w:lang w:val="ru-RU"/>
        </w:rPr>
        <w:t xml:space="preserve"> 2.0 + </w:t>
      </w:r>
      <w:r>
        <w:t>AskIAM</w:t>
      </w:r>
    </w:p>
    <w:p w14:paraId="7B18D4E7" w14:textId="77777777" w:rsidR="00F6344E" w:rsidRPr="00B77061" w:rsidRDefault="000E2B3B">
      <w:pPr>
        <w:pStyle w:val="4"/>
        <w:rPr>
          <w:lang w:val="ru-RU"/>
        </w:rPr>
      </w:pPr>
      <w:bookmarkStart w:id="110" w:name="профиль-компании-2"/>
      <w:r w:rsidRPr="00B77061">
        <w:rPr>
          <w:lang w:val="ru-RU"/>
        </w:rPr>
        <w:t>2.4.1 Профиль компании</w:t>
      </w:r>
    </w:p>
    <w:p w14:paraId="02AC9310" w14:textId="77777777" w:rsidR="00F6344E" w:rsidRPr="00B77061" w:rsidRDefault="000E2B3B">
      <w:pPr>
        <w:pStyle w:val="FirstParagraph"/>
        <w:rPr>
          <w:lang w:val="ru-RU"/>
        </w:rPr>
      </w:pPr>
      <w:r>
        <w:t>IBM</w:t>
      </w:r>
      <w:r w:rsidRPr="00B77061">
        <w:rPr>
          <w:lang w:val="ru-RU"/>
        </w:rPr>
        <w:t xml:space="preserve"> </w:t>
      </w:r>
      <w:r>
        <w:t>Corporation</w:t>
      </w:r>
      <w:r w:rsidRPr="00B77061">
        <w:rPr>
          <w:lang w:val="ru-RU"/>
        </w:rPr>
        <w:t xml:space="preserve"> (</w:t>
      </w:r>
      <w:r>
        <w:t>NYSE</w:t>
      </w:r>
      <w:r w:rsidRPr="00B77061">
        <w:rPr>
          <w:lang w:val="ru-RU"/>
        </w:rPr>
        <w:t xml:space="preserve">: </w:t>
      </w:r>
      <w:r>
        <w:t>IBM</w:t>
      </w:r>
      <w:r w:rsidRPr="00B77061">
        <w:rPr>
          <w:lang w:val="ru-RU"/>
        </w:rPr>
        <w:t xml:space="preserve">), основанная в 1911 году, с капитализацией ~$160 млрд и 280,000+ сотрудников представляет наиболее зрелого игрока с уникальной комбинацией </w:t>
      </w:r>
      <w:r>
        <w:t>human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</w:t>
      </w:r>
      <w:r>
        <w:t>Verify</w:t>
      </w:r>
      <w:r w:rsidRPr="00B77061">
        <w:rPr>
          <w:lang w:val="ru-RU"/>
        </w:rPr>
        <w:t xml:space="preserve">) и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</w:t>
      </w:r>
      <w:r>
        <w:t>HashiCorp</w:t>
      </w:r>
      <w:r w:rsidRPr="00B77061">
        <w:rPr>
          <w:lang w:val="ru-RU"/>
        </w:rPr>
        <w:t xml:space="preserve"> </w:t>
      </w:r>
      <w:r>
        <w:t>Vault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67</w:t>
      </w:r>
      <w:r>
        <w:fldChar w:fldCharType="end"/>
      </w:r>
      <w:r w:rsidRPr="00B77061">
        <w:rPr>
          <w:lang w:val="ru-RU"/>
        </w:rPr>
        <w:t xml:space="preserve">. Приобретение </w:t>
      </w:r>
      <w:r>
        <w:t>HashiCorp</w:t>
      </w:r>
      <w:r w:rsidRPr="00B77061">
        <w:rPr>
          <w:lang w:val="ru-RU"/>
        </w:rPr>
        <w:t xml:space="preserve"> в 2024 году за $6.4 млрд стало стратегическим поворотным пунктом, дав </w:t>
      </w:r>
      <w:r>
        <w:t>IBM</w:t>
      </w:r>
      <w:r w:rsidRPr="00B77061">
        <w:rPr>
          <w:lang w:val="ru-RU"/>
        </w:rPr>
        <w:t xml:space="preserve"> контроль над де-факт</w:t>
      </w:r>
      <w:r w:rsidRPr="00B77061">
        <w:rPr>
          <w:lang w:val="ru-RU"/>
        </w:rPr>
        <w:t xml:space="preserve">о стандартом управления секретами в </w:t>
      </w:r>
      <w:r>
        <w:t>cloud</w:t>
      </w:r>
      <w:r w:rsidRPr="00B77061">
        <w:rPr>
          <w:lang w:val="ru-RU"/>
        </w:rPr>
        <w:t>-</w:t>
      </w:r>
      <w:r>
        <w:t>native</w:t>
      </w:r>
      <w:r w:rsidRPr="00B77061">
        <w:rPr>
          <w:lang w:val="ru-RU"/>
        </w:rPr>
        <w:t xml:space="preserve"> инфраструктуре </w:t>
      </w:r>
      <w:r>
        <w:rPr>
          <w:vertAlign w:val="superscript"/>
        </w:rPr>
        <w:footnoteReference w:id="77"/>
      </w:r>
      <w:r w:rsidRPr="00B77061">
        <w:rPr>
          <w:lang w:val="ru-RU"/>
        </w:rPr>
        <w:t xml:space="preserve">. </w:t>
      </w:r>
      <w:r>
        <w:t>HashiCorp</w:t>
      </w:r>
      <w:r w:rsidRPr="00B77061">
        <w:rPr>
          <w:lang w:val="ru-RU"/>
        </w:rPr>
        <w:t xml:space="preserve"> </w:t>
      </w:r>
      <w:r>
        <w:t>Vault</w:t>
      </w:r>
      <w:r w:rsidRPr="00B77061">
        <w:rPr>
          <w:lang w:val="ru-RU"/>
        </w:rPr>
        <w:t xml:space="preserve"> используется подавляющим большинством компаний из списка </w:t>
      </w:r>
      <w:r>
        <w:t>Fortune</w:t>
      </w:r>
      <w:r w:rsidRPr="00B77061">
        <w:rPr>
          <w:lang w:val="ru-RU"/>
        </w:rPr>
        <w:t xml:space="preserve"> 100 для управления </w:t>
      </w:r>
      <w:r>
        <w:t>secrets</w:t>
      </w:r>
      <w:r w:rsidRPr="00B77061">
        <w:rPr>
          <w:lang w:val="ru-RU"/>
        </w:rPr>
        <w:t xml:space="preserve">, </w:t>
      </w:r>
      <w:r>
        <w:t>certificates</w:t>
      </w:r>
      <w:r w:rsidRPr="00B77061">
        <w:rPr>
          <w:lang w:val="ru-RU"/>
        </w:rPr>
        <w:t xml:space="preserve"> и </w:t>
      </w:r>
      <w:r>
        <w:t>encryption</w:t>
      </w:r>
      <w:r w:rsidRPr="00B77061">
        <w:rPr>
          <w:lang w:val="ru-RU"/>
        </w:rPr>
        <w:t xml:space="preserve"> </w:t>
      </w:r>
      <w:r>
        <w:t>keys</w:t>
      </w:r>
      <w:r w:rsidRPr="00B77061">
        <w:rPr>
          <w:lang w:val="ru-RU"/>
        </w:rPr>
        <w:t xml:space="preserve">, создавая мощную инсталляционную базу для </w:t>
      </w:r>
      <w:r>
        <w:t>cross</w:t>
      </w:r>
      <w:r w:rsidRPr="00B77061">
        <w:rPr>
          <w:lang w:val="ru-RU"/>
        </w:rPr>
        <w:t>-</w:t>
      </w:r>
      <w:r>
        <w:t>selling</w:t>
      </w:r>
      <w:r w:rsidRPr="00B77061">
        <w:rPr>
          <w:lang w:val="ru-RU"/>
        </w:rPr>
        <w:t xml:space="preserve"> </w:t>
      </w:r>
      <w:r>
        <w:t>KYA</w:t>
      </w:r>
      <w:r w:rsidRPr="00B77061">
        <w:rPr>
          <w:lang w:val="ru-RU"/>
        </w:rPr>
        <w:t>-решений.</w:t>
      </w:r>
    </w:p>
    <w:p w14:paraId="31928B14" w14:textId="77777777" w:rsidR="00F6344E" w:rsidRPr="00B77061" w:rsidRDefault="000E2B3B">
      <w:pPr>
        <w:pStyle w:val="4"/>
        <w:rPr>
          <w:lang w:val="ru-RU"/>
        </w:rPr>
      </w:pPr>
      <w:bookmarkStart w:id="112" w:name="unified-решение-verify-vault-2.0-askiam"/>
      <w:bookmarkEnd w:id="110"/>
      <w:r w:rsidRPr="00B77061">
        <w:rPr>
          <w:lang w:val="ru-RU"/>
        </w:rPr>
        <w:t xml:space="preserve">2.4.2 </w:t>
      </w:r>
      <w:r>
        <w:t>Unified</w:t>
      </w:r>
      <w:r w:rsidRPr="00B77061">
        <w:rPr>
          <w:lang w:val="ru-RU"/>
        </w:rPr>
        <w:t xml:space="preserve">-решение: </w:t>
      </w:r>
      <w:r>
        <w:t>Verify</w:t>
      </w:r>
      <w:r w:rsidRPr="00B77061">
        <w:rPr>
          <w:lang w:val="ru-RU"/>
        </w:rPr>
        <w:t xml:space="preserve"> + </w:t>
      </w:r>
      <w:r>
        <w:t>Vault</w:t>
      </w:r>
      <w:r w:rsidRPr="00B77061">
        <w:rPr>
          <w:lang w:val="ru-RU"/>
        </w:rPr>
        <w:t xml:space="preserve"> 2.0 + </w:t>
      </w:r>
      <w:r>
        <w:t>AskIAM</w:t>
      </w:r>
    </w:p>
    <w:p w14:paraId="5DEE55EF" w14:textId="77777777" w:rsidR="00F6344E" w:rsidRDefault="000E2B3B">
      <w:pPr>
        <w:pStyle w:val="FirstParagraph"/>
      </w:pPr>
      <w:r w:rsidRPr="00B77061">
        <w:rPr>
          <w:lang w:val="ru-RU"/>
        </w:rPr>
        <w:t xml:space="preserve">На конференции </w:t>
      </w:r>
      <w:r>
        <w:t>IBM</w:t>
      </w:r>
      <w:r w:rsidRPr="00B77061">
        <w:rPr>
          <w:lang w:val="ru-RU"/>
        </w:rPr>
        <w:t xml:space="preserve"> </w:t>
      </w:r>
      <w:r>
        <w:t>Think</w:t>
      </w:r>
      <w:r w:rsidRPr="00B77061">
        <w:rPr>
          <w:lang w:val="ru-RU"/>
        </w:rPr>
        <w:t xml:space="preserve"> 2026 (май 2026) компания анонсировала </w:t>
      </w:r>
      <w:r>
        <w:t>unified</w:t>
      </w:r>
      <w:r w:rsidRPr="00B77061">
        <w:rPr>
          <w:lang w:val="ru-RU"/>
        </w:rPr>
        <w:t xml:space="preserve"> решение, объединяющее три компонента </w:t>
      </w:r>
      <w:r>
        <w:rPr>
          <w:vertAlign w:val="superscript"/>
        </w:rPr>
        <w:footnoteReference w:id="78"/>
      </w:r>
      <w:r w:rsidRPr="00B77061">
        <w:rPr>
          <w:lang w:val="ru-RU"/>
        </w:rPr>
        <w:t xml:space="preserve">. </w:t>
      </w:r>
      <w:r>
        <w:t>IBM Verify обеспечивает управление человеческими идентитетами через AI-p</w:t>
      </w:r>
      <w:r>
        <w:t xml:space="preserve">owered platform с единым governance, access management, Privileged Access Management (PAM), Identity Threat Detection and Response (ITDR) и Identity Security Posture Management (ISPM) </w:t>
      </w:r>
      <w:r>
        <w:rPr>
          <w:vertAlign w:val="superscript"/>
        </w:rPr>
        <w:footnoteReference w:id="79"/>
      </w:r>
      <w:r>
        <w:t>. HashiCorp Vault Enterprise 2.0 вводит workload identity federation (</w:t>
      </w:r>
      <w:r>
        <w:t xml:space="preserve">устранение долгоживущих credentials), automated credential lifecycle management, high-performance encryption для large-scale workloads и just-in-time secrets для agentic AI </w:t>
      </w:r>
      <w:r>
        <w:fldChar w:fldCharType="begin"/>
      </w:r>
      <w:r>
        <w:instrText>NOTEREF _Ref_Footnote_77 \h \f</w:instrText>
      </w:r>
      <w:r>
        <w:fldChar w:fldCharType="separate"/>
      </w:r>
      <w:r>
        <w:rPr>
          <w:vertAlign w:val="superscript"/>
        </w:rPr>
        <w:t>77</w:t>
      </w:r>
      <w:r>
        <w:fldChar w:fldCharType="end"/>
      </w:r>
      <w:r>
        <w:t>. AskIAM дополняет архитектуру возможностями Watson AI для anomaly detection.</w:t>
      </w:r>
    </w:p>
    <w:p w14:paraId="1B63903D" w14:textId="77777777" w:rsidR="00F6344E" w:rsidRPr="00B77061" w:rsidRDefault="000E2B3B">
      <w:pPr>
        <w:pStyle w:val="a0"/>
        <w:rPr>
          <w:lang w:val="ru-RU"/>
        </w:rPr>
      </w:pPr>
      <w:r>
        <w:t>Уникальность подхода IBM заключается в формальном разделении human identity (Verify) и non-human identity (Vault) с чётко определёнными механизмами федерации м</w:t>
      </w:r>
      <w:r>
        <w:t xml:space="preserve">ежду ними. </w:t>
      </w:r>
      <w:r w:rsidRPr="00B77061">
        <w:rPr>
          <w:lang w:val="ru-RU"/>
        </w:rPr>
        <w:t xml:space="preserve">Это отражает архитектурную реальность </w:t>
      </w:r>
      <w:r>
        <w:t>enterprise</w:t>
      </w:r>
      <w:r w:rsidRPr="00B77061">
        <w:rPr>
          <w:lang w:val="ru-RU"/>
        </w:rPr>
        <w:t xml:space="preserve">-инфраструктуры, где системы управления человеческими и нечеловеческими идентификаторами исторически развивались независимо. </w:t>
      </w:r>
      <w:r>
        <w:t>IBM</w:t>
      </w:r>
      <w:r w:rsidRPr="00B77061">
        <w:rPr>
          <w:lang w:val="ru-RU"/>
        </w:rPr>
        <w:t xml:space="preserve"> предлагает </w:t>
      </w:r>
      <w:r>
        <w:t>unified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, сохраняя специализацию каждого </w:t>
      </w:r>
      <w:r w:rsidRPr="00B77061">
        <w:rPr>
          <w:lang w:val="ru-RU"/>
        </w:rPr>
        <w:t>компонента.</w:t>
      </w:r>
    </w:p>
    <w:p w14:paraId="55A1228A" w14:textId="77777777" w:rsidR="00F6344E" w:rsidRPr="00B77061" w:rsidRDefault="000E2B3B">
      <w:pPr>
        <w:pStyle w:val="4"/>
        <w:rPr>
          <w:lang w:val="ru-RU"/>
        </w:rPr>
      </w:pPr>
      <w:bookmarkStart w:id="115" w:name="agentic-runtime-security"/>
      <w:bookmarkEnd w:id="112"/>
      <w:r w:rsidRPr="00B77061">
        <w:rPr>
          <w:lang w:val="ru-RU"/>
        </w:rPr>
        <w:t xml:space="preserve">2.4.3 </w:t>
      </w:r>
      <w:r>
        <w:t>Agentic</w:t>
      </w:r>
      <w:r w:rsidRPr="00B77061">
        <w:rPr>
          <w:lang w:val="ru-RU"/>
        </w:rPr>
        <w:t xml:space="preserve"> </w:t>
      </w:r>
      <w:r>
        <w:t>Runtime</w:t>
      </w:r>
      <w:r w:rsidRPr="00B77061">
        <w:rPr>
          <w:lang w:val="ru-RU"/>
        </w:rPr>
        <w:t xml:space="preserve"> </w:t>
      </w:r>
      <w:r>
        <w:t>Security</w:t>
      </w:r>
    </w:p>
    <w:p w14:paraId="21B6F2AF" w14:textId="77777777" w:rsidR="00F6344E" w:rsidRPr="00B77061" w:rsidRDefault="000E2B3B">
      <w:pPr>
        <w:pStyle w:val="FirstParagraph"/>
        <w:rPr>
          <w:lang w:val="ru-RU"/>
        </w:rPr>
      </w:pPr>
      <w:r>
        <w:t>IBM</w:t>
      </w:r>
      <w:r w:rsidRPr="00B77061">
        <w:rPr>
          <w:lang w:val="ru-RU"/>
        </w:rPr>
        <w:t xml:space="preserve"> формализовала четырёхуровневую модель </w:t>
      </w:r>
      <w:r>
        <w:t>Agentic</w:t>
      </w:r>
      <w:r w:rsidRPr="00B77061">
        <w:rPr>
          <w:lang w:val="ru-RU"/>
        </w:rPr>
        <w:t xml:space="preserve"> </w:t>
      </w:r>
      <w:r>
        <w:t>Runtime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: уникальная верифицируемая идентичность агента при онбординге; аутентификация, делегирование и авторизация через </w:t>
      </w:r>
      <w:r>
        <w:t>OAuth</w:t>
      </w:r>
      <w:r w:rsidRPr="00B77061">
        <w:rPr>
          <w:lang w:val="ru-RU"/>
        </w:rPr>
        <w:t xml:space="preserve"> </w:t>
      </w:r>
      <w:r>
        <w:t>token</w:t>
      </w:r>
      <w:r w:rsidRPr="00B77061">
        <w:rPr>
          <w:lang w:val="ru-RU"/>
        </w:rPr>
        <w:t xml:space="preserve"> </w:t>
      </w:r>
      <w:r>
        <w:t>exchange</w:t>
      </w:r>
      <w:r w:rsidRPr="00B77061">
        <w:rPr>
          <w:lang w:val="ru-RU"/>
        </w:rPr>
        <w:t xml:space="preserve"> с </w:t>
      </w:r>
      <w:r>
        <w:t>claims</w:t>
      </w:r>
      <w:r w:rsidRPr="00B77061">
        <w:rPr>
          <w:lang w:val="ru-RU"/>
        </w:rPr>
        <w:t xml:space="preserve"> </w:t>
      </w:r>
      <w:r>
        <w:rPr>
          <w:rStyle w:val="VerbatimChar"/>
        </w:rPr>
        <w:t>act</w:t>
      </w:r>
      <w:r w:rsidRPr="00B77061">
        <w:rPr>
          <w:lang w:val="ru-RU"/>
        </w:rPr>
        <w:t>/</w:t>
      </w:r>
      <w:r>
        <w:rPr>
          <w:rStyle w:val="VerbatimChar"/>
        </w:rPr>
        <w:t>may</w:t>
      </w:r>
      <w:r w:rsidRPr="00B77061">
        <w:rPr>
          <w:rStyle w:val="VerbatimChar"/>
          <w:lang w:val="ru-RU"/>
        </w:rPr>
        <w:t>_</w:t>
      </w:r>
      <w:r>
        <w:rPr>
          <w:rStyle w:val="VerbatimChar"/>
        </w:rPr>
        <w:t>act</w:t>
      </w:r>
      <w:r w:rsidRPr="00B77061">
        <w:rPr>
          <w:lang w:val="ru-RU"/>
        </w:rPr>
        <w:t xml:space="preserve">; </w:t>
      </w:r>
      <w:r>
        <w:t>least</w:t>
      </w:r>
      <w:r w:rsidRPr="00B77061">
        <w:rPr>
          <w:lang w:val="ru-RU"/>
        </w:rPr>
        <w:t>-</w:t>
      </w:r>
      <w:r>
        <w:t>privileged</w:t>
      </w:r>
      <w:r w:rsidRPr="00B77061">
        <w:rPr>
          <w:lang w:val="ru-RU"/>
        </w:rPr>
        <w:t xml:space="preserve"> и </w:t>
      </w:r>
      <w:r>
        <w:t>risk</w:t>
      </w:r>
      <w:r w:rsidRPr="00B77061">
        <w:rPr>
          <w:lang w:val="ru-RU"/>
        </w:rPr>
        <w:t>-</w:t>
      </w:r>
      <w:r>
        <w:t>aware</w:t>
      </w:r>
      <w:r w:rsidRPr="00B77061">
        <w:rPr>
          <w:lang w:val="ru-RU"/>
        </w:rPr>
        <w:t xml:space="preserve"> доступ через </w:t>
      </w:r>
      <w:r>
        <w:t>JIT</w:t>
      </w:r>
      <w:r w:rsidRPr="00B77061">
        <w:rPr>
          <w:lang w:val="ru-RU"/>
        </w:rPr>
        <w:t xml:space="preserve"> (</w:t>
      </w:r>
      <w:r>
        <w:t>just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>-</w:t>
      </w:r>
      <w:r>
        <w:t>time</w:t>
      </w:r>
      <w:r w:rsidRPr="00B77061">
        <w:rPr>
          <w:lang w:val="ru-RU"/>
        </w:rPr>
        <w:t xml:space="preserve">) и </w:t>
      </w:r>
      <w:r>
        <w:t>short</w:t>
      </w:r>
      <w:r w:rsidRPr="00B77061">
        <w:rPr>
          <w:lang w:val="ru-RU"/>
        </w:rPr>
        <w:t>-</w:t>
      </w:r>
      <w:r>
        <w:t>lived</w:t>
      </w:r>
      <w:r w:rsidRPr="00B77061">
        <w:rPr>
          <w:lang w:val="ru-RU"/>
        </w:rPr>
        <w:t xml:space="preserve"> </w:t>
      </w:r>
      <w:r>
        <w:t>credentials</w:t>
      </w:r>
      <w:r w:rsidRPr="00B77061">
        <w:rPr>
          <w:lang w:val="ru-RU"/>
        </w:rPr>
        <w:t xml:space="preserve">; </w:t>
      </w:r>
      <w:r>
        <w:t>audit</w:t>
      </w:r>
      <w:r w:rsidRPr="00B77061">
        <w:rPr>
          <w:lang w:val="ru-RU"/>
        </w:rPr>
        <w:t>-</w:t>
      </w:r>
      <w:r>
        <w:t>ready</w:t>
      </w:r>
      <w:r w:rsidRPr="00B77061">
        <w:rPr>
          <w:lang w:val="ru-RU"/>
        </w:rPr>
        <w:t xml:space="preserve"> </w:t>
      </w:r>
      <w:r>
        <w:lastRenderedPageBreak/>
        <w:t>governance</w:t>
      </w:r>
      <w:r w:rsidRPr="00B77061">
        <w:rPr>
          <w:lang w:val="ru-RU"/>
        </w:rPr>
        <w:t xml:space="preserve"> через </w:t>
      </w:r>
      <w:r>
        <w:t>signed</w:t>
      </w:r>
      <w:r w:rsidRPr="00B77061">
        <w:rPr>
          <w:lang w:val="ru-RU"/>
        </w:rPr>
        <w:t xml:space="preserve"> </w:t>
      </w:r>
      <w:r>
        <w:t>audit</w:t>
      </w:r>
      <w:r w:rsidRPr="00B77061">
        <w:rPr>
          <w:lang w:val="ru-RU"/>
        </w:rPr>
        <w:t xml:space="preserve"> </w:t>
      </w:r>
      <w:r>
        <w:t>trails</w:t>
      </w:r>
      <w:r w:rsidRPr="00B77061">
        <w:rPr>
          <w:lang w:val="ru-RU"/>
        </w:rPr>
        <w:t xml:space="preserve"> (подписанные журналы аудита)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79</w:t>
      </w:r>
      <w:r>
        <w:fldChar w:fldCharType="end"/>
      </w:r>
      <w:r w:rsidRPr="00B77061">
        <w:rPr>
          <w:lang w:val="ru-RU"/>
        </w:rPr>
        <w:t xml:space="preserve">. Демонстрационный сценарий — банковское приложение с агентом, действующим от имени пользователя через </w:t>
      </w:r>
      <w:r>
        <w:t>CIBA</w:t>
      </w:r>
      <w:r w:rsidRPr="00B77061">
        <w:rPr>
          <w:lang w:val="ru-RU"/>
        </w:rPr>
        <w:t xml:space="preserve"> </w:t>
      </w:r>
      <w:r>
        <w:t>out</w:t>
      </w:r>
      <w:r w:rsidRPr="00B77061">
        <w:rPr>
          <w:lang w:val="ru-RU"/>
        </w:rPr>
        <w:t>-</w:t>
      </w:r>
      <w:r>
        <w:t>of</w:t>
      </w:r>
      <w:r w:rsidRPr="00B77061">
        <w:rPr>
          <w:lang w:val="ru-RU"/>
        </w:rPr>
        <w:t>-</w:t>
      </w:r>
      <w:r>
        <w:t>band</w:t>
      </w:r>
      <w:r w:rsidRPr="00B77061">
        <w:rPr>
          <w:lang w:val="ru-RU"/>
        </w:rPr>
        <w:t xml:space="preserve"> </w:t>
      </w:r>
      <w:r>
        <w:t>auth</w:t>
      </w:r>
      <w:r w:rsidRPr="00B77061">
        <w:rPr>
          <w:lang w:val="ru-RU"/>
        </w:rPr>
        <w:t xml:space="preserve">, </w:t>
      </w:r>
      <w:r>
        <w:t>scope</w:t>
      </w:r>
      <w:r w:rsidRPr="00B77061">
        <w:rPr>
          <w:lang w:val="ru-RU"/>
        </w:rPr>
        <w:t>-</w:t>
      </w:r>
      <w:r>
        <w:t>limited</w:t>
      </w:r>
      <w:r w:rsidRPr="00B77061">
        <w:rPr>
          <w:lang w:val="ru-RU"/>
        </w:rPr>
        <w:t xml:space="preserve"> </w:t>
      </w:r>
      <w:r>
        <w:t>tokens</w:t>
      </w:r>
      <w:r w:rsidRPr="00B77061">
        <w:rPr>
          <w:lang w:val="ru-RU"/>
        </w:rPr>
        <w:t xml:space="preserve"> и </w:t>
      </w:r>
      <w:r>
        <w:t>row</w:t>
      </w:r>
      <w:r w:rsidRPr="00B77061">
        <w:rPr>
          <w:lang w:val="ru-RU"/>
        </w:rPr>
        <w:t>-</w:t>
      </w:r>
      <w:r>
        <w:t>level</w:t>
      </w:r>
      <w:r w:rsidRPr="00B77061">
        <w:rPr>
          <w:lang w:val="ru-RU"/>
        </w:rPr>
        <w:t xml:space="preserve"> </w:t>
      </w:r>
      <w:r>
        <w:t>database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— показывает практическую применимость архитектуры </w:t>
      </w:r>
      <w:r>
        <w:fldChar w:fldCharType="begin"/>
      </w:r>
      <w:r>
        <w:instrText>NOTER</w:instrText>
      </w:r>
      <w:r>
        <w:instrText>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77</w:t>
      </w:r>
      <w:r>
        <w:fldChar w:fldCharType="end"/>
      </w:r>
      <w:r w:rsidRPr="00B77061">
        <w:rPr>
          <w:lang w:val="ru-RU"/>
        </w:rPr>
        <w:t>.</w:t>
      </w:r>
    </w:p>
    <w:p w14:paraId="0288E24B" w14:textId="77777777" w:rsidR="00F6344E" w:rsidRPr="00B77061" w:rsidRDefault="000E2B3B">
      <w:pPr>
        <w:pStyle w:val="a0"/>
        <w:rPr>
          <w:lang w:val="ru-RU"/>
        </w:rPr>
      </w:pPr>
      <w:r>
        <w:t>IBM</w:t>
      </w:r>
      <w:r w:rsidRPr="00B77061">
        <w:rPr>
          <w:lang w:val="ru-RU"/>
        </w:rPr>
        <w:t xml:space="preserve"> обладает сильнейшими </w:t>
      </w:r>
      <w:r>
        <w:t>government</w:t>
      </w:r>
      <w:r w:rsidRPr="00B77061">
        <w:rPr>
          <w:lang w:val="ru-RU"/>
        </w:rPr>
        <w:t xml:space="preserve"> </w:t>
      </w:r>
      <w:r>
        <w:t>credentials</w:t>
      </w:r>
      <w:r w:rsidRPr="00B77061">
        <w:rPr>
          <w:lang w:val="ru-RU"/>
        </w:rPr>
        <w:t xml:space="preserve"> среди всех рассмотренных вендоров: </w:t>
      </w:r>
      <w:r>
        <w:t>FedRAMP</w:t>
      </w:r>
      <w:r w:rsidRPr="00B77061">
        <w:rPr>
          <w:lang w:val="ru-RU"/>
        </w:rPr>
        <w:t xml:space="preserve"> </w:t>
      </w:r>
      <w:r>
        <w:t>High</w:t>
      </w:r>
      <w:r w:rsidRPr="00B77061">
        <w:rPr>
          <w:lang w:val="ru-RU"/>
        </w:rPr>
        <w:t xml:space="preserve">, </w:t>
      </w:r>
      <w:r>
        <w:t>DoD</w:t>
      </w:r>
      <w:r w:rsidRPr="00B77061">
        <w:rPr>
          <w:lang w:val="ru-RU"/>
        </w:rPr>
        <w:t xml:space="preserve"> </w:t>
      </w:r>
      <w:r>
        <w:t>IL</w:t>
      </w:r>
      <w:r w:rsidRPr="00B77061">
        <w:rPr>
          <w:lang w:val="ru-RU"/>
        </w:rPr>
        <w:t xml:space="preserve">4, </w:t>
      </w:r>
      <w:r>
        <w:t>FIPS</w:t>
      </w:r>
      <w:r w:rsidRPr="00B77061">
        <w:rPr>
          <w:lang w:val="ru-RU"/>
        </w:rPr>
        <w:t xml:space="preserve"> 140-2, </w:t>
      </w:r>
      <w:r>
        <w:t>Common</w:t>
      </w:r>
      <w:r w:rsidRPr="00B77061">
        <w:rPr>
          <w:lang w:val="ru-RU"/>
        </w:rPr>
        <w:t xml:space="preserve"> </w:t>
      </w:r>
      <w:r>
        <w:t>Criteria</w:t>
      </w:r>
      <w:r w:rsidRPr="00B77061">
        <w:rPr>
          <w:lang w:val="ru-RU"/>
        </w:rPr>
        <w:t xml:space="preserve"> и уникальную для </w:t>
      </w:r>
      <w:r>
        <w:t>IAM</w:t>
      </w:r>
      <w:r w:rsidRPr="00B77061">
        <w:rPr>
          <w:lang w:val="ru-RU"/>
        </w:rPr>
        <w:t>-инду</w:t>
      </w:r>
      <w:r w:rsidRPr="00B77061">
        <w:rPr>
          <w:lang w:val="ru-RU"/>
        </w:rPr>
        <w:t xml:space="preserve">стрии сертификацию </w:t>
      </w:r>
      <w:r>
        <w:t>ISO</w:t>
      </w:r>
      <w:r w:rsidRPr="00B77061">
        <w:rPr>
          <w:lang w:val="ru-RU"/>
        </w:rPr>
        <w:t xml:space="preserve"> 27701 (</w:t>
      </w:r>
      <w:r>
        <w:t>Privacy</w:t>
      </w:r>
      <w:r w:rsidRPr="00B77061">
        <w:rPr>
          <w:lang w:val="ru-RU"/>
        </w:rPr>
        <w:t xml:space="preserve"> </w:t>
      </w:r>
      <w:r>
        <w:t>Information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67</w:t>
      </w:r>
      <w:r>
        <w:fldChar w:fldCharType="end"/>
      </w:r>
      <w:r w:rsidRPr="00B77061">
        <w:rPr>
          <w:lang w:val="ru-RU"/>
        </w:rPr>
        <w:t xml:space="preserve">. Поддержка </w:t>
      </w:r>
      <w:r>
        <w:t>on</w:t>
      </w:r>
      <w:r w:rsidRPr="00B77061">
        <w:rPr>
          <w:lang w:val="ru-RU"/>
        </w:rPr>
        <w:t>-</w:t>
      </w:r>
      <w:r>
        <w:t>premise</w:t>
      </w:r>
      <w:r w:rsidRPr="00B77061">
        <w:rPr>
          <w:lang w:val="ru-RU"/>
        </w:rPr>
        <w:t xml:space="preserve"> развёртывания для </w:t>
      </w:r>
      <w:r>
        <w:t>classified</w:t>
      </w:r>
      <w:r w:rsidRPr="00B77061">
        <w:rPr>
          <w:lang w:val="ru-RU"/>
        </w:rPr>
        <w:t>/</w:t>
      </w:r>
      <w:r>
        <w:t>air</w:t>
      </w:r>
      <w:r w:rsidRPr="00B77061">
        <w:rPr>
          <w:lang w:val="ru-RU"/>
        </w:rPr>
        <w:t>-</w:t>
      </w:r>
      <w:r>
        <w:t>gapped</w:t>
      </w:r>
      <w:r w:rsidRPr="00B77061">
        <w:rPr>
          <w:lang w:val="ru-RU"/>
        </w:rPr>
        <w:t xml:space="preserve"> (закрытых изолированных) сре</w:t>
      </w:r>
      <w:r w:rsidRPr="00B77061">
        <w:rPr>
          <w:lang w:val="ru-RU"/>
        </w:rPr>
        <w:t xml:space="preserve">д критична для оборонных и правительственных контрактов. Основные недостатки — меньшая экосистема (500+ </w:t>
      </w:r>
      <w:r>
        <w:t>connectors</w:t>
      </w:r>
      <w:r w:rsidRPr="00B77061">
        <w:rPr>
          <w:lang w:val="ru-RU"/>
        </w:rPr>
        <w:t xml:space="preserve"> против 7,000+ у </w:t>
      </w:r>
      <w:r>
        <w:t>Okta</w:t>
      </w:r>
      <w:r w:rsidRPr="00B77061">
        <w:rPr>
          <w:lang w:val="ru-RU"/>
        </w:rPr>
        <w:t xml:space="preserve">), менее современный </w:t>
      </w:r>
      <w:r>
        <w:t>UX</w:t>
      </w:r>
      <w:r w:rsidRPr="00B77061">
        <w:rPr>
          <w:lang w:val="ru-RU"/>
        </w:rPr>
        <w:t xml:space="preserve"> и сложное лицензирование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67</w:t>
      </w:r>
      <w:r>
        <w:fldChar w:fldCharType="end"/>
      </w:r>
      <w:r w:rsidRPr="00B77061">
        <w:rPr>
          <w:lang w:val="ru-RU"/>
        </w:rPr>
        <w:t>.</w:t>
      </w:r>
    </w:p>
    <w:p w14:paraId="585E0BFF" w14:textId="77777777" w:rsidR="00F6344E" w:rsidRDefault="000E2B3B">
      <w:pPr>
        <w:pStyle w:val="3"/>
      </w:pPr>
      <w:bookmarkStart w:id="116" w:name="ping-identity-identity-for-ai"/>
      <w:bookmarkEnd w:id="109"/>
      <w:bookmarkEnd w:id="115"/>
      <w:r>
        <w:t>2.5 Ping Identity — Identity for AI</w:t>
      </w:r>
    </w:p>
    <w:p w14:paraId="2AFF0AAF" w14:textId="77777777" w:rsidR="00F6344E" w:rsidRDefault="000E2B3B">
      <w:pPr>
        <w:pStyle w:val="4"/>
      </w:pPr>
      <w:bookmarkStart w:id="117" w:name="профиль-компании-3"/>
      <w:r>
        <w:t>2.5.1 Профиль компании</w:t>
      </w:r>
    </w:p>
    <w:p w14:paraId="1549AC46" w14:textId="77777777" w:rsidR="00F6344E" w:rsidRPr="00B77061" w:rsidRDefault="000E2B3B">
      <w:pPr>
        <w:pStyle w:val="FirstParagraph"/>
        <w:rPr>
          <w:lang w:val="ru-RU"/>
        </w:rPr>
      </w:pPr>
      <w:r>
        <w:t xml:space="preserve">Ping Identity основана в 2002 году в Денвере, штат Колорадо, Андре Дюраном (Andre Durand, CEO) и Брайаном Филд-Эллиотом (Bryan Field-Elliot) </w:t>
      </w:r>
      <w:r>
        <w:rPr>
          <w:vertAlign w:val="superscript"/>
        </w:rPr>
        <w:footnoteReference w:id="80"/>
      </w:r>
      <w:r>
        <w:t xml:space="preserve">. </w:t>
      </w:r>
      <w:r w:rsidRPr="00B77061">
        <w:rPr>
          <w:lang w:val="ru-RU"/>
        </w:rPr>
        <w:t>Компания насчитывае</w:t>
      </w:r>
      <w:r w:rsidRPr="00B77061">
        <w:rPr>
          <w:lang w:val="ru-RU"/>
        </w:rPr>
        <w:t xml:space="preserve">т ~2,000 сотрудников </w:t>
      </w:r>
      <w:r>
        <w:rPr>
          <w:vertAlign w:val="superscript"/>
        </w:rPr>
        <w:footnoteReference w:id="81"/>
      </w:r>
      <w:r w:rsidRPr="00B77061">
        <w:rPr>
          <w:lang w:val="ru-RU"/>
        </w:rPr>
        <w:t xml:space="preserve">и с октября 2022 года находится в частной собственности фонда </w:t>
      </w:r>
      <w:r>
        <w:t>Thoma</w:t>
      </w:r>
      <w:r w:rsidRPr="00B77061">
        <w:rPr>
          <w:lang w:val="ru-RU"/>
        </w:rPr>
        <w:t xml:space="preserve"> </w:t>
      </w:r>
      <w:r>
        <w:t>Bravo</w:t>
      </w:r>
      <w:r w:rsidRPr="00B77061">
        <w:rPr>
          <w:lang w:val="ru-RU"/>
        </w:rPr>
        <w:t xml:space="preserve"> по оценке $2.8 млрд </w:t>
      </w:r>
      <w:r>
        <w:rPr>
          <w:vertAlign w:val="superscript"/>
        </w:rPr>
        <w:footnoteReference w:id="82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83"/>
      </w:r>
      <w:r w:rsidRPr="00B77061">
        <w:rPr>
          <w:lang w:val="ru-RU"/>
        </w:rPr>
        <w:t xml:space="preserve">. В 2023 году в состав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был интегрирован </w:t>
      </w:r>
      <w:r>
        <w:t>ForgeRock</w:t>
      </w:r>
      <w:r w:rsidRPr="00B77061">
        <w:rPr>
          <w:lang w:val="ru-RU"/>
        </w:rPr>
        <w:t xml:space="preserve"> — крупнейший конкурент в сегменте федерации идентификаторов </w:t>
      </w:r>
      <w:r>
        <w:rPr>
          <w:vertAlign w:val="superscript"/>
        </w:rPr>
        <w:footnoteReference w:id="84"/>
      </w:r>
      <w:r w:rsidRPr="00B77061">
        <w:rPr>
          <w:lang w:val="ru-RU"/>
        </w:rPr>
        <w:t xml:space="preserve">, что значительно расширило технологический стек и клиентскую базу. История </w:t>
      </w:r>
      <w:r>
        <w:t>acquisitions</w:t>
      </w:r>
      <w:r w:rsidRPr="00B77061">
        <w:rPr>
          <w:lang w:val="ru-RU"/>
        </w:rPr>
        <w:t xml:space="preserve"> также включает </w:t>
      </w:r>
      <w:r>
        <w:t>ShoCard</w:t>
      </w:r>
      <w:r w:rsidRPr="00B77061">
        <w:rPr>
          <w:lang w:val="ru-RU"/>
        </w:rPr>
        <w:t xml:space="preserve"> ($32.5 млн, 2020),</w:t>
      </w:r>
      <w:r w:rsidRPr="00B77061">
        <w:rPr>
          <w:lang w:val="ru-RU"/>
        </w:rPr>
        <w:t xml:space="preserve"> </w:t>
      </w:r>
      <w:r>
        <w:t>Symphonic</w:t>
      </w:r>
      <w:r w:rsidRPr="00B77061">
        <w:rPr>
          <w:lang w:val="ru-RU"/>
        </w:rPr>
        <w:t xml:space="preserve"> и </w:t>
      </w:r>
      <w:r>
        <w:t>Singular</w:t>
      </w:r>
      <w:r w:rsidRPr="00B77061">
        <w:rPr>
          <w:lang w:val="ru-RU"/>
        </w:rPr>
        <w:t xml:space="preserve"> </w:t>
      </w:r>
      <w:r>
        <w:t>Key</w:t>
      </w:r>
      <w:r w:rsidRPr="00B77061">
        <w:rPr>
          <w:lang w:val="ru-RU"/>
        </w:rPr>
        <w:t xml:space="preserve"> (2021)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_84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84</w:t>
      </w:r>
      <w:r>
        <w:fldChar w:fldCharType="end"/>
      </w:r>
      <w:r w:rsidRPr="00B77061">
        <w:rPr>
          <w:lang w:val="ru-RU"/>
        </w:rPr>
        <w:t>.</w:t>
      </w:r>
    </w:p>
    <w:p w14:paraId="4662C4F5" w14:textId="77777777" w:rsidR="00F6344E" w:rsidRPr="00B77061" w:rsidRDefault="000E2B3B">
      <w:pPr>
        <w:pStyle w:val="4"/>
        <w:rPr>
          <w:lang w:val="ru-RU"/>
        </w:rPr>
      </w:pPr>
      <w:bookmarkStart w:id="123" w:name="identity-for-ai-продукт"/>
      <w:bookmarkEnd w:id="117"/>
      <w:r w:rsidRPr="00B77061">
        <w:rPr>
          <w:lang w:val="ru-RU"/>
        </w:rPr>
        <w:t xml:space="preserve">2.5.2 </w:t>
      </w:r>
      <w:r>
        <w:t>Identity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>: продукт</w:t>
      </w:r>
    </w:p>
    <w:p w14:paraId="562AC870" w14:textId="77777777" w:rsidR="00F6344E" w:rsidRPr="00B77061" w:rsidRDefault="000E2B3B">
      <w:pPr>
        <w:pStyle w:val="FirstParagraph"/>
        <w:rPr>
          <w:lang w:val="ru-RU"/>
        </w:rPr>
      </w:pP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достиг </w:t>
      </w:r>
      <w:r>
        <w:t>GA</w:t>
      </w:r>
      <w:r w:rsidRPr="00B77061">
        <w:rPr>
          <w:lang w:val="ru-RU"/>
        </w:rPr>
        <w:t xml:space="preserve"> 31 марта 2026 года и включает три компонента </w:t>
      </w:r>
      <w:r>
        <w:rPr>
          <w:vertAlign w:val="superscript"/>
        </w:rPr>
        <w:footnoteReference w:id="85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86"/>
      </w:r>
      <w:r w:rsidRPr="00B77061">
        <w:rPr>
          <w:lang w:val="ru-RU"/>
        </w:rPr>
        <w:t xml:space="preserve">. </w:t>
      </w:r>
      <w:r>
        <w:t>Agent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 xml:space="preserve"> </w:t>
      </w:r>
      <w:r>
        <w:t>Core</w:t>
      </w:r>
      <w:r w:rsidRPr="00B77061">
        <w:rPr>
          <w:lang w:val="ru-RU"/>
        </w:rPr>
        <w:t xml:space="preserve"> обеспечивает онбординг, управление, аутентификацию и авторизацию </w:t>
      </w:r>
      <w:r>
        <w:t>AI</w:t>
      </w:r>
      <w:r w:rsidRPr="00B77061">
        <w:rPr>
          <w:lang w:val="ru-RU"/>
        </w:rPr>
        <w:t xml:space="preserve">-агентов как нового типа </w:t>
      </w:r>
      <w:r>
        <w:t>identity</w:t>
      </w:r>
      <w:r w:rsidRPr="00B77061">
        <w:rPr>
          <w:lang w:val="ru-RU"/>
        </w:rPr>
        <w:t xml:space="preserve"> с </w:t>
      </w:r>
      <w:r>
        <w:t>mapping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на основе </w:t>
      </w:r>
      <w:r>
        <w:t>delegated</w:t>
      </w:r>
      <w:r w:rsidRPr="00B77061">
        <w:rPr>
          <w:lang w:val="ru-RU"/>
        </w:rPr>
        <w:t xml:space="preserve"> </w:t>
      </w:r>
      <w:r>
        <w:t>entitlements</w:t>
      </w:r>
      <w:r w:rsidRPr="00B77061">
        <w:rPr>
          <w:lang w:val="ru-RU"/>
        </w:rPr>
        <w:t xml:space="preserve"> и </w:t>
      </w:r>
      <w:r>
        <w:t>policy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87"/>
      </w:r>
      <w:r w:rsidRPr="00B77061">
        <w:rPr>
          <w:lang w:val="ru-RU"/>
        </w:rPr>
        <w:t xml:space="preserve">. </w:t>
      </w:r>
      <w:r>
        <w:t>Agent</w:t>
      </w:r>
      <w:r w:rsidRPr="00B77061">
        <w:rPr>
          <w:lang w:val="ru-RU"/>
        </w:rPr>
        <w:t xml:space="preserve"> </w:t>
      </w:r>
      <w:r>
        <w:t>Gateway</w:t>
      </w:r>
      <w:r w:rsidRPr="00B77061">
        <w:rPr>
          <w:lang w:val="ru-RU"/>
        </w:rPr>
        <w:t xml:space="preserve"> — </w:t>
      </w:r>
      <w:r>
        <w:t>runtime</w:t>
      </w:r>
      <w:r w:rsidRPr="00B77061">
        <w:rPr>
          <w:lang w:val="ru-RU"/>
        </w:rPr>
        <w:t xml:space="preserve"> </w:t>
      </w:r>
      <w:r>
        <w:t>enforcement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>, стандартизирующий взаимодействие агенто</w:t>
      </w:r>
      <w:r w:rsidRPr="00B77061">
        <w:rPr>
          <w:lang w:val="ru-RU"/>
        </w:rPr>
        <w:t xml:space="preserve">в с сервисами, с </w:t>
      </w:r>
      <w:r>
        <w:t>fine</w:t>
      </w:r>
      <w:r w:rsidRPr="00B77061">
        <w:rPr>
          <w:lang w:val="ru-RU"/>
        </w:rPr>
        <w:t>-</w:t>
      </w:r>
      <w:r>
        <w:t>grained</w:t>
      </w:r>
      <w:r w:rsidRPr="00B77061">
        <w:rPr>
          <w:lang w:val="ru-RU"/>
        </w:rPr>
        <w:t xml:space="preserve"> </w:t>
      </w:r>
      <w:r>
        <w:t>authorization</w:t>
      </w:r>
      <w:r w:rsidRPr="00B77061">
        <w:rPr>
          <w:lang w:val="ru-RU"/>
        </w:rPr>
        <w:t xml:space="preserve"> и централизованным мониторингом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_87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87</w:t>
      </w:r>
      <w:r>
        <w:fldChar w:fldCharType="end"/>
      </w:r>
      <w:r w:rsidRPr="00B77061">
        <w:rPr>
          <w:lang w:val="ru-RU"/>
        </w:rPr>
        <w:t xml:space="preserve">. </w:t>
      </w:r>
      <w:r>
        <w:t>Agent</w:t>
      </w:r>
      <w:r w:rsidRPr="00B77061">
        <w:rPr>
          <w:lang w:val="ru-RU"/>
        </w:rPr>
        <w:t xml:space="preserve"> </w:t>
      </w:r>
      <w:r>
        <w:t>Detection</w:t>
      </w:r>
      <w:r w:rsidRPr="00B77061">
        <w:rPr>
          <w:lang w:val="ru-RU"/>
        </w:rPr>
        <w:t xml:space="preserve"> через </w:t>
      </w:r>
      <w:r>
        <w:t>PingOne</w:t>
      </w:r>
      <w:r w:rsidRPr="00B77061">
        <w:rPr>
          <w:lang w:val="ru-RU"/>
        </w:rPr>
        <w:t xml:space="preserve"> </w:t>
      </w:r>
      <w:r>
        <w:t>Protect</w:t>
      </w:r>
      <w:r w:rsidRPr="00B77061">
        <w:rPr>
          <w:lang w:val="ru-RU"/>
        </w:rPr>
        <w:t xml:space="preserve"> выполняет </w:t>
      </w:r>
      <w:r>
        <w:t>runtime</w:t>
      </w:r>
      <w:r w:rsidRPr="00B77061">
        <w:rPr>
          <w:lang w:val="ru-RU"/>
        </w:rPr>
        <w:t xml:space="preserve"> </w:t>
      </w:r>
      <w:r>
        <w:t>detection</w:t>
      </w:r>
      <w:r w:rsidRPr="00B77061">
        <w:rPr>
          <w:lang w:val="ru-RU"/>
        </w:rPr>
        <w:t xml:space="preserve"> и </w:t>
      </w:r>
      <w:r>
        <w:t>risk</w:t>
      </w:r>
      <w:r w:rsidRPr="00B77061">
        <w:rPr>
          <w:lang w:val="ru-RU"/>
        </w:rPr>
        <w:t xml:space="preserve"> </w:t>
      </w:r>
      <w:r>
        <w:t>as</w:t>
      </w:r>
      <w:r>
        <w:t>sessment</w:t>
      </w:r>
      <w:r w:rsidRPr="00B77061">
        <w:rPr>
          <w:lang w:val="ru-RU"/>
        </w:rPr>
        <w:t xml:space="preserve">, идентифицируя персональных и внешних </w:t>
      </w:r>
      <w:r>
        <w:t>AI</w:t>
      </w:r>
      <w:r w:rsidRPr="00B77061">
        <w:rPr>
          <w:lang w:val="ru-RU"/>
        </w:rPr>
        <w:t xml:space="preserve">-агентов через </w:t>
      </w:r>
      <w:r>
        <w:t>bot</w:t>
      </w:r>
      <w:r w:rsidRPr="00B77061">
        <w:rPr>
          <w:lang w:val="ru-RU"/>
        </w:rPr>
        <w:t xml:space="preserve"> </w:t>
      </w:r>
      <w:r>
        <w:t>authentication</w:t>
      </w:r>
      <w:r w:rsidRPr="00B77061">
        <w:rPr>
          <w:lang w:val="ru-RU"/>
        </w:rPr>
        <w:t xml:space="preserve"> </w:t>
      </w:r>
      <w:r>
        <w:t>protocols</w:t>
      </w:r>
      <w:r w:rsidRPr="00B77061">
        <w:rPr>
          <w:lang w:val="ru-RU"/>
        </w:rPr>
        <w:t xml:space="preserve"> и </w:t>
      </w:r>
      <w:r>
        <w:t>behavioral</w:t>
      </w:r>
      <w:r w:rsidRPr="00B77061">
        <w:rPr>
          <w:lang w:val="ru-RU"/>
        </w:rPr>
        <w:t xml:space="preserve"> </w:t>
      </w:r>
      <w:r>
        <w:t>signals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_87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87</w:t>
      </w:r>
      <w:r>
        <w:fldChar w:fldCharType="end"/>
      </w:r>
      <w:r w:rsidRPr="00B77061">
        <w:rPr>
          <w:lang w:val="ru-RU"/>
        </w:rPr>
        <w:t>.</w:t>
      </w:r>
    </w:p>
    <w:p w14:paraId="42585DEF" w14:textId="77777777" w:rsidR="00F6344E" w:rsidRPr="00B77061" w:rsidRDefault="000E2B3B">
      <w:pPr>
        <w:pStyle w:val="4"/>
        <w:rPr>
          <w:lang w:val="ru-RU"/>
        </w:rPr>
      </w:pPr>
      <w:bookmarkStart w:id="127" w:name="X847affcf2a1fcafc9312f00ad41018fdd1774be"/>
      <w:bookmarkEnd w:id="123"/>
      <w:r w:rsidRPr="00B77061">
        <w:rPr>
          <w:lang w:val="ru-RU"/>
        </w:rPr>
        <w:lastRenderedPageBreak/>
        <w:t xml:space="preserve">2.5.3 Ключевой подход: </w:t>
      </w:r>
      <w:r>
        <w:t>delegation</w:t>
      </w:r>
      <w:r w:rsidRPr="00B77061">
        <w:rPr>
          <w:lang w:val="ru-RU"/>
        </w:rPr>
        <w:t xml:space="preserve"> </w:t>
      </w:r>
      <w:r>
        <w:t>vs</w:t>
      </w:r>
      <w:r w:rsidRPr="00B77061">
        <w:rPr>
          <w:lang w:val="ru-RU"/>
        </w:rPr>
        <w:t xml:space="preserve"> </w:t>
      </w:r>
      <w:r>
        <w:t>impersonation</w:t>
      </w:r>
    </w:p>
    <w:p w14:paraId="53186D38" w14:textId="77777777" w:rsidR="00F6344E" w:rsidRPr="00B77061" w:rsidRDefault="000E2B3B">
      <w:pPr>
        <w:pStyle w:val="FirstParagraph"/>
        <w:rPr>
          <w:lang w:val="ru-RU"/>
        </w:rPr>
      </w:pP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активно продвигает архитектурный принцип </w:t>
      </w:r>
      <w:r>
        <w:t>delegation</w:t>
      </w:r>
      <w:r w:rsidRPr="00B77061">
        <w:rPr>
          <w:lang w:val="ru-RU"/>
        </w:rPr>
        <w:t xml:space="preserve"> (делегирование) вместо </w:t>
      </w:r>
      <w:r>
        <w:t>impersonation</w:t>
      </w:r>
      <w:r w:rsidRPr="00B77061">
        <w:rPr>
          <w:lang w:val="ru-RU"/>
        </w:rPr>
        <w:t xml:space="preserve"> (олицетворения): </w:t>
      </w:r>
      <w:r>
        <w:t>OAuth</w:t>
      </w:r>
      <w:r w:rsidRPr="00B77061">
        <w:rPr>
          <w:lang w:val="ru-RU"/>
        </w:rPr>
        <w:t xml:space="preserve"> 2.0 </w:t>
      </w:r>
      <w:r>
        <w:t>token</w:t>
      </w:r>
      <w:r w:rsidRPr="00B77061">
        <w:rPr>
          <w:lang w:val="ru-RU"/>
        </w:rPr>
        <w:t xml:space="preserve"> </w:t>
      </w:r>
      <w:r>
        <w:t>exchange</w:t>
      </w:r>
      <w:r w:rsidRPr="00B77061">
        <w:rPr>
          <w:lang w:val="ru-RU"/>
        </w:rPr>
        <w:t xml:space="preserve"> с </w:t>
      </w:r>
      <w:r>
        <w:t>claims</w:t>
      </w:r>
      <w:r w:rsidRPr="00B77061">
        <w:rPr>
          <w:lang w:val="ru-RU"/>
        </w:rPr>
        <w:t xml:space="preserve"> </w:t>
      </w:r>
      <w:r>
        <w:rPr>
          <w:rStyle w:val="VerbatimChar"/>
        </w:rPr>
        <w:t>act</w:t>
      </w:r>
      <w:r w:rsidRPr="00B77061">
        <w:rPr>
          <w:lang w:val="ru-RU"/>
        </w:rPr>
        <w:t>/</w:t>
      </w:r>
      <w:r>
        <w:rPr>
          <w:rStyle w:val="VerbatimChar"/>
        </w:rPr>
        <w:t>may</w:t>
      </w:r>
      <w:r w:rsidRPr="00B77061">
        <w:rPr>
          <w:rStyle w:val="VerbatimChar"/>
          <w:lang w:val="ru-RU"/>
        </w:rPr>
        <w:t>_</w:t>
      </w:r>
      <w:r>
        <w:rPr>
          <w:rStyle w:val="VerbatimChar"/>
        </w:rPr>
        <w:t>act</w:t>
      </w:r>
      <w:r w:rsidRPr="00B77061">
        <w:rPr>
          <w:lang w:val="ru-RU"/>
        </w:rPr>
        <w:t xml:space="preserve"> обеспечивает формальную цепочку делегир</w:t>
      </w:r>
      <w:r w:rsidRPr="00B77061">
        <w:rPr>
          <w:lang w:val="ru-RU"/>
        </w:rPr>
        <w:t xml:space="preserve">ования, при которой агент действует от имени пользователя, но не заменяет его идентичность </w:t>
      </w:r>
      <w:r>
        <w:rPr>
          <w:vertAlign w:val="superscript"/>
        </w:rPr>
        <w:footnoteReference w:id="88"/>
      </w:r>
      <w:r w:rsidRPr="00B77061">
        <w:rPr>
          <w:lang w:val="ru-RU"/>
        </w:rPr>
        <w:t xml:space="preserve">. Этот подход критически важен для </w:t>
      </w:r>
      <w:r>
        <w:t>audit</w:t>
      </w:r>
      <w:r w:rsidRPr="00B77061">
        <w:rPr>
          <w:lang w:val="ru-RU"/>
        </w:rPr>
        <w:t xml:space="preserve"> </w:t>
      </w:r>
      <w:r>
        <w:t>trails</w:t>
      </w:r>
      <w:r w:rsidRPr="00B77061">
        <w:rPr>
          <w:lang w:val="ru-RU"/>
        </w:rPr>
        <w:t xml:space="preserve"> (журналов аудита) и </w:t>
      </w:r>
      <w:r>
        <w:t>compliance</w:t>
      </w:r>
      <w:r w:rsidRPr="00B77061">
        <w:rPr>
          <w:lang w:val="ru-RU"/>
        </w:rPr>
        <w:t>: регуляторы требуют прослеживаемости «кто стоит за действием агента».</w:t>
      </w:r>
    </w:p>
    <w:p w14:paraId="6B22DD8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Дебаты </w:t>
      </w:r>
      <w:r>
        <w:t>delegat</w:t>
      </w:r>
      <w:r>
        <w:t>ion</w:t>
      </w:r>
      <w:r w:rsidRPr="00B77061">
        <w:rPr>
          <w:lang w:val="ru-RU"/>
        </w:rPr>
        <w:t xml:space="preserve"> </w:t>
      </w:r>
      <w:r>
        <w:t>vs</w:t>
      </w:r>
      <w:r w:rsidRPr="00B77061">
        <w:rPr>
          <w:lang w:val="ru-RU"/>
        </w:rPr>
        <w:t xml:space="preserve"> </w:t>
      </w:r>
      <w:r>
        <w:t>impersonation</w:t>
      </w:r>
      <w:r w:rsidRPr="00B77061">
        <w:rPr>
          <w:lang w:val="ru-RU"/>
        </w:rPr>
        <w:t xml:space="preserve"> имеют фундаментальное значение для архитектуры </w:t>
      </w:r>
      <w:r>
        <w:t>KYA</w:t>
      </w:r>
      <w:r w:rsidRPr="00B77061">
        <w:rPr>
          <w:lang w:val="ru-RU"/>
        </w:rPr>
        <w:t xml:space="preserve">. Модель </w:t>
      </w:r>
      <w:r>
        <w:t>impersonation</w:t>
      </w:r>
      <w:r w:rsidRPr="00B77061">
        <w:rPr>
          <w:lang w:val="ru-RU"/>
        </w:rPr>
        <w:t xml:space="preserve">, при которой агент «притворяется» пользователем и использует его </w:t>
      </w:r>
      <w:r>
        <w:t>credentials</w:t>
      </w:r>
      <w:r w:rsidRPr="00B77061">
        <w:rPr>
          <w:lang w:val="ru-RU"/>
        </w:rPr>
        <w:t xml:space="preserve">, упрощает интеграцию, но разрушает </w:t>
      </w:r>
      <w:r>
        <w:t>audit</w:t>
      </w:r>
      <w:r w:rsidRPr="00B77061">
        <w:rPr>
          <w:lang w:val="ru-RU"/>
        </w:rPr>
        <w:t xml:space="preserve"> </w:t>
      </w:r>
      <w:r>
        <w:t>trail</w:t>
      </w:r>
      <w:r w:rsidRPr="00B77061">
        <w:rPr>
          <w:lang w:val="ru-RU"/>
        </w:rPr>
        <w:t xml:space="preserve"> — система видит действия «пользователя</w:t>
      </w:r>
      <w:r w:rsidRPr="00B77061">
        <w:rPr>
          <w:lang w:val="ru-RU"/>
        </w:rPr>
        <w:t xml:space="preserve">», а не агента, действующего от его имени. Модель </w:t>
      </w:r>
      <w:r>
        <w:t>delegation</w:t>
      </w:r>
      <w:r w:rsidRPr="00B77061">
        <w:rPr>
          <w:lang w:val="ru-RU"/>
        </w:rPr>
        <w:t xml:space="preserve"> сохраняет полную прослеживаемость цепочки «пользователь → агент → действие», но требует поддержки со стороны всех компонентов инфраструктуры.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и </w:t>
      </w:r>
      <w:r>
        <w:t>IBM</w:t>
      </w:r>
      <w:r w:rsidRPr="00B77061">
        <w:rPr>
          <w:lang w:val="ru-RU"/>
        </w:rPr>
        <w:t xml:space="preserve"> — наиболее последовательные сторо</w:t>
      </w:r>
      <w:r w:rsidRPr="00B77061">
        <w:rPr>
          <w:lang w:val="ru-RU"/>
        </w:rPr>
        <w:t xml:space="preserve">нники </w:t>
      </w:r>
      <w:r>
        <w:t>delegation</w:t>
      </w:r>
      <w:r w:rsidRPr="00B77061">
        <w:rPr>
          <w:lang w:val="ru-RU"/>
        </w:rPr>
        <w:t xml:space="preserve">, в то время как другие вендоры допускают более гибкие подходы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_88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88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79</w:t>
      </w:r>
      <w:r>
        <w:fldChar w:fldCharType="end"/>
      </w:r>
      <w:r w:rsidRPr="00B77061">
        <w:rPr>
          <w:lang w:val="ru-RU"/>
        </w:rPr>
        <w:t>.</w:t>
      </w:r>
    </w:p>
    <w:p w14:paraId="339A4CC1" w14:textId="77777777" w:rsidR="00F6344E" w:rsidRDefault="000E2B3B">
      <w:pPr>
        <w:pStyle w:val="a0"/>
      </w:pPr>
      <w:r w:rsidRPr="00B77061">
        <w:rPr>
          <w:lang w:val="ru-RU"/>
        </w:rPr>
        <w:t xml:space="preserve">Продукт поддерживает </w:t>
      </w:r>
      <w:r>
        <w:t>MCP</w:t>
      </w:r>
      <w:r w:rsidRPr="00B77061">
        <w:rPr>
          <w:lang w:val="ru-RU"/>
        </w:rPr>
        <w:t xml:space="preserve"> (</w:t>
      </w:r>
      <w:r>
        <w:t>Model</w:t>
      </w:r>
      <w:r w:rsidRPr="00B77061">
        <w:rPr>
          <w:lang w:val="ru-RU"/>
        </w:rPr>
        <w:t xml:space="preserve"> </w:t>
      </w:r>
      <w:r>
        <w:t>Context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) и интегрируется с </w:t>
      </w:r>
      <w:r>
        <w:t>AWS</w:t>
      </w:r>
      <w:r w:rsidRPr="00B77061">
        <w:rPr>
          <w:lang w:val="ru-RU"/>
        </w:rPr>
        <w:t xml:space="preserve"> </w:t>
      </w:r>
      <w:r>
        <w:t>Bedrock</w:t>
      </w:r>
      <w:r w:rsidRPr="00B77061">
        <w:rPr>
          <w:lang w:val="ru-RU"/>
        </w:rPr>
        <w:t xml:space="preserve"> </w:t>
      </w:r>
      <w:r>
        <w:t>AgentCore</w:t>
      </w:r>
      <w:r w:rsidRPr="00B77061">
        <w:rPr>
          <w:lang w:val="ru-RU"/>
        </w:rPr>
        <w:t xml:space="preserve">; </w:t>
      </w:r>
      <w:r>
        <w:t>PingGateway</w:t>
      </w:r>
      <w:r w:rsidRPr="00B77061">
        <w:rPr>
          <w:lang w:val="ru-RU"/>
        </w:rPr>
        <w:t xml:space="preserve"> защищает </w:t>
      </w:r>
      <w:r>
        <w:t>MCP</w:t>
      </w:r>
      <w:r w:rsidRPr="00B77061">
        <w:rPr>
          <w:lang w:val="ru-RU"/>
        </w:rPr>
        <w:t xml:space="preserve">-серверы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_88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88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_85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85</w:t>
      </w:r>
      <w:r>
        <w:fldChar w:fldCharType="end"/>
      </w:r>
      <w:r w:rsidRPr="00B77061">
        <w:rPr>
          <w:lang w:val="ru-RU"/>
        </w:rPr>
        <w:t xml:space="preserve">. </w:t>
      </w:r>
      <w:r>
        <w:t xml:space="preserve">Среди партнёров — Deloitte (Chad Veldhuizen: «agent autonomy is only as safe as the identity and access controls behind it») </w:t>
      </w:r>
      <w:r>
        <w:fldChar w:fldCharType="begin"/>
      </w:r>
      <w:r>
        <w:instrText>NOTEREF _Ref_Footnote_</w:instrText>
      </w:r>
      <w:r>
        <w:instrText>85 \h \f</w:instrText>
      </w:r>
      <w:r>
        <w:fldChar w:fldCharType="separate"/>
      </w:r>
      <w:r>
        <w:rPr>
          <w:vertAlign w:val="superscript"/>
        </w:rPr>
        <w:t>85</w:t>
      </w:r>
      <w:r>
        <w:fldChar w:fldCharType="end"/>
      </w:r>
      <w:r>
        <w:t xml:space="preserve">, Cloudflare (Kyle Krum — guardrails и least-privilege) </w:t>
      </w:r>
      <w:r>
        <w:fldChar w:fldCharType="begin"/>
      </w:r>
      <w:r>
        <w:instrText>NOTEREF _Ref_Footnote_85 \h \f</w:instrText>
      </w:r>
      <w:r>
        <w:fldChar w:fldCharType="separate"/>
      </w:r>
      <w:r>
        <w:rPr>
          <w:vertAlign w:val="superscript"/>
        </w:rPr>
        <w:t>85</w:t>
      </w:r>
      <w:r>
        <w:fldChar w:fldCharType="end"/>
      </w:r>
      <w:r>
        <w:t>и Thoma Bravo (Orlando Bravo, C</w:t>
      </w:r>
      <w:r>
        <w:t xml:space="preserve">hip Virnig — стратегическая поддержка) </w:t>
      </w:r>
      <w:r>
        <w:rPr>
          <w:vertAlign w:val="superscript"/>
        </w:rPr>
        <w:footnoteReference w:id="89"/>
      </w:r>
      <w:r>
        <w:t>.</w:t>
      </w:r>
    </w:p>
    <w:p w14:paraId="417F5C8F" w14:textId="77777777" w:rsidR="00F6344E" w:rsidRDefault="000E2B3B">
      <w:pPr>
        <w:pStyle w:val="3"/>
      </w:pPr>
      <w:bookmarkStart w:id="130" w:name="cyberark-secure-ai-agents-solution"/>
      <w:bookmarkEnd w:id="116"/>
      <w:bookmarkEnd w:id="127"/>
      <w:r>
        <w:t>2.6 CyberArk — Secure AI Agents Solution</w:t>
      </w:r>
    </w:p>
    <w:p w14:paraId="4E0EA8A0" w14:textId="77777777" w:rsidR="00F6344E" w:rsidRDefault="000E2B3B">
      <w:pPr>
        <w:pStyle w:val="4"/>
      </w:pPr>
      <w:bookmarkStart w:id="131" w:name="профиль-компании-4"/>
      <w:r>
        <w:t>2.6.1 Профиль компании</w:t>
      </w:r>
    </w:p>
    <w:p w14:paraId="2367D154" w14:textId="77777777" w:rsidR="00F6344E" w:rsidRPr="00B77061" w:rsidRDefault="000E2B3B">
      <w:pPr>
        <w:pStyle w:val="FirstParagraph"/>
        <w:rPr>
          <w:lang w:val="ru-RU"/>
        </w:rPr>
      </w:pPr>
      <w:r>
        <w:t>CyberArk основана в 1999 году в Израиле (двойная штаб-квартира: Петах-Тиква и Ньютон, Массачусетс) Уди Мокади (Udi Mokady, Executive Chairman) и Алон</w:t>
      </w:r>
      <w:r>
        <w:t xml:space="preserve">ом Коэном (Alon N. Cohen) </w:t>
      </w:r>
      <w:r>
        <w:rPr>
          <w:vertAlign w:val="superscript"/>
        </w:rPr>
        <w:footnoteReference w:id="90"/>
      </w:r>
      <w:r>
        <w:t>. CEO</w:t>
      </w:r>
      <w:r w:rsidRPr="00B77061">
        <w:rPr>
          <w:lang w:val="ru-RU"/>
        </w:rPr>
        <w:t xml:space="preserve"> с апреля 2023 года — Мэтт Коэн (</w:t>
      </w:r>
      <w:r>
        <w:t>Matt</w:t>
      </w:r>
      <w:r w:rsidRPr="00B77061">
        <w:rPr>
          <w:lang w:val="ru-RU"/>
        </w:rPr>
        <w:t xml:space="preserve"> </w:t>
      </w:r>
      <w:r>
        <w:t>Cohen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91"/>
      </w:r>
      <w:r w:rsidRPr="00B77061">
        <w:rPr>
          <w:lang w:val="ru-RU"/>
        </w:rPr>
        <w:t xml:space="preserve">. Штат — 3,793 сотрудника </w:t>
      </w:r>
      <w:r>
        <w:rPr>
          <w:vertAlign w:val="superscript"/>
        </w:rPr>
        <w:footnoteReference w:id="92"/>
      </w:r>
      <w:r w:rsidRPr="00B77061">
        <w:rPr>
          <w:lang w:val="ru-RU"/>
        </w:rPr>
        <w:t xml:space="preserve">. Компания — абсолютный лидер рынка </w:t>
      </w:r>
      <w:r>
        <w:t>Privileged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(</w:t>
      </w:r>
      <w:r>
        <w:t>PAM</w:t>
      </w:r>
      <w:r w:rsidRPr="00B77061">
        <w:rPr>
          <w:lang w:val="ru-RU"/>
        </w:rPr>
        <w:t xml:space="preserve">) с 9,000+ клиентов </w:t>
      </w:r>
      <w:r>
        <w:rPr>
          <w:vertAlign w:val="superscript"/>
        </w:rPr>
        <w:footnoteReference w:id="93"/>
      </w:r>
      <w:r w:rsidRPr="00B77061">
        <w:rPr>
          <w:lang w:val="ru-RU"/>
        </w:rPr>
        <w:t>.</w:t>
      </w:r>
    </w:p>
    <w:p w14:paraId="60D636C4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Выручка за 2024 год составила $1.001 млрд (+33% год к г</w:t>
      </w:r>
      <w:r w:rsidRPr="00B77061">
        <w:rPr>
          <w:lang w:val="ru-RU"/>
        </w:rPr>
        <w:t xml:space="preserve">оду), </w:t>
      </w:r>
      <w:r>
        <w:t>ARR</w:t>
      </w:r>
      <w:r w:rsidRPr="00B77061">
        <w:rPr>
          <w:lang w:val="ru-RU"/>
        </w:rPr>
        <w:t xml:space="preserve"> на </w:t>
      </w:r>
      <w:r>
        <w:t>Q</w:t>
      </w:r>
      <w:r w:rsidRPr="00B77061">
        <w:rPr>
          <w:lang w:val="ru-RU"/>
        </w:rPr>
        <w:t xml:space="preserve">1 2025 — $1.215 млрд </w:t>
      </w:r>
      <w:r>
        <w:rPr>
          <w:vertAlign w:val="superscript"/>
        </w:rPr>
        <w:footnoteReference w:id="94"/>
      </w:r>
      <w:r w:rsidRPr="00B77061">
        <w:rPr>
          <w:lang w:val="ru-RU"/>
        </w:rPr>
        <w:t xml:space="preserve">. Прогноз выручки на 2025 год — $1.308–1.318 млрд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_94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94</w:t>
      </w:r>
      <w:r>
        <w:fldChar w:fldCharType="end"/>
      </w:r>
      <w:r w:rsidRPr="00B77061">
        <w:rPr>
          <w:lang w:val="ru-RU"/>
        </w:rPr>
        <w:t xml:space="preserve">. Капитализация на май 2026 (до закрытия сделки с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>) — $20.</w:t>
      </w:r>
      <w:r w:rsidRPr="00B77061">
        <w:rPr>
          <w:lang w:val="ru-RU"/>
        </w:rPr>
        <w:t xml:space="preserve">6 млрд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_92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92</w:t>
      </w:r>
      <w:r>
        <w:fldChar w:fldCharType="end"/>
      </w:r>
      <w:r w:rsidRPr="00B77061">
        <w:rPr>
          <w:lang w:val="ru-RU"/>
        </w:rPr>
        <w:t>.</w:t>
      </w:r>
    </w:p>
    <w:p w14:paraId="14FFE056" w14:textId="77777777" w:rsidR="00F6344E" w:rsidRPr="00B77061" w:rsidRDefault="000E2B3B">
      <w:pPr>
        <w:pStyle w:val="4"/>
        <w:rPr>
          <w:lang w:val="ru-RU"/>
        </w:rPr>
      </w:pPr>
      <w:bookmarkStart w:id="137" w:name="secure-ai-agents-продукт"/>
      <w:bookmarkEnd w:id="131"/>
      <w:r w:rsidRPr="00B77061">
        <w:rPr>
          <w:lang w:val="ru-RU"/>
        </w:rPr>
        <w:t xml:space="preserve">2.6.2 </w:t>
      </w:r>
      <w:r>
        <w:t>Secure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>: продукт</w:t>
      </w:r>
    </w:p>
    <w:p w14:paraId="374E02A2" w14:textId="77777777" w:rsidR="00F6344E" w:rsidRPr="00B77061" w:rsidRDefault="000E2B3B">
      <w:pPr>
        <w:pStyle w:val="FirstParagraph"/>
        <w:rPr>
          <w:lang w:val="ru-RU"/>
        </w:rPr>
      </w:pPr>
      <w:r>
        <w:t>CyberArk</w:t>
      </w:r>
      <w:r w:rsidRPr="00B77061">
        <w:rPr>
          <w:lang w:val="ru-RU"/>
        </w:rPr>
        <w:t xml:space="preserve"> </w:t>
      </w:r>
      <w:r>
        <w:t>Secure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</w:t>
      </w:r>
      <w:r>
        <w:t>Solution</w:t>
      </w:r>
      <w:r w:rsidRPr="00B77061">
        <w:rPr>
          <w:lang w:val="ru-RU"/>
        </w:rPr>
        <w:t xml:space="preserve"> достиг </w:t>
      </w:r>
      <w:r>
        <w:t>GA</w:t>
      </w:r>
      <w:r w:rsidRPr="00B77061">
        <w:rPr>
          <w:lang w:val="ru-RU"/>
        </w:rPr>
        <w:t xml:space="preserve"> в декабре 2025 года на базе платформы </w:t>
      </w:r>
      <w:r>
        <w:t>CyberArk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t>Pla</w:t>
      </w:r>
      <w:r>
        <w:t>tform</w:t>
      </w:r>
      <w:r w:rsidRPr="00B77061">
        <w:rPr>
          <w:lang w:val="ru-RU"/>
        </w:rPr>
        <w:t xml:space="preserve"> (</w:t>
      </w:r>
      <w:r>
        <w:t>ISP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95"/>
      </w:r>
      <w:r w:rsidRPr="00B77061">
        <w:rPr>
          <w:lang w:val="ru-RU"/>
        </w:rPr>
        <w:t xml:space="preserve">. Архитектура включает четыре компонента: </w:t>
      </w:r>
      <w:r>
        <w:lastRenderedPageBreak/>
        <w:t>Discovery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Context</w:t>
      </w:r>
      <w:r w:rsidRPr="00B77061">
        <w:rPr>
          <w:lang w:val="ru-RU"/>
        </w:rPr>
        <w:t xml:space="preserve"> — автоматическое обнаружение </w:t>
      </w:r>
      <w:r>
        <w:t>AI</w:t>
      </w:r>
      <w:r w:rsidRPr="00B77061">
        <w:rPr>
          <w:lang w:val="ru-RU"/>
        </w:rPr>
        <w:t xml:space="preserve">-агентов в </w:t>
      </w:r>
      <w:r>
        <w:t>SaaS</w:t>
      </w:r>
      <w:r w:rsidRPr="00B77061">
        <w:rPr>
          <w:lang w:val="ru-RU"/>
        </w:rPr>
        <w:t xml:space="preserve">, </w:t>
      </w:r>
      <w:r>
        <w:t>cloud</w:t>
      </w:r>
      <w:r w:rsidRPr="00B77061">
        <w:rPr>
          <w:lang w:val="ru-RU"/>
        </w:rPr>
        <w:t xml:space="preserve"> и </w:t>
      </w:r>
      <w:r>
        <w:t>developer</w:t>
      </w:r>
      <w:r w:rsidRPr="00B77061">
        <w:rPr>
          <w:lang w:val="ru-RU"/>
        </w:rPr>
        <w:t xml:space="preserve"> </w:t>
      </w:r>
      <w:r>
        <w:t>environments</w:t>
      </w:r>
      <w:r w:rsidRPr="00B77061">
        <w:rPr>
          <w:lang w:val="ru-RU"/>
        </w:rPr>
        <w:t xml:space="preserve"> с </w:t>
      </w:r>
      <w:r>
        <w:t>enriched</w:t>
      </w:r>
      <w:r w:rsidRPr="00B77061">
        <w:rPr>
          <w:lang w:val="ru-RU"/>
        </w:rPr>
        <w:t xml:space="preserve"> </w:t>
      </w:r>
      <w:r>
        <w:t>context</w:t>
      </w:r>
      <w:r w:rsidRPr="00B77061">
        <w:rPr>
          <w:lang w:val="ru-RU"/>
        </w:rPr>
        <w:t xml:space="preserve"> (владелец, назначение, разрешения) </w:t>
      </w:r>
      <w:r>
        <w:rPr>
          <w:vertAlign w:val="superscript"/>
        </w:rPr>
        <w:footnoteReference w:id="96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52</w:t>
      </w:r>
      <w:r>
        <w:fldChar w:fldCharType="end"/>
      </w:r>
      <w:r w:rsidRPr="00B77061">
        <w:rPr>
          <w:lang w:val="ru-RU"/>
        </w:rPr>
        <w:t xml:space="preserve">; </w:t>
      </w:r>
      <w:r>
        <w:t>Secure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—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Gateway</w:t>
      </w:r>
      <w:r w:rsidRPr="00B77061">
        <w:rPr>
          <w:lang w:val="ru-RU"/>
        </w:rPr>
        <w:t xml:space="preserve"> с </w:t>
      </w:r>
      <w:r>
        <w:t>zero</w:t>
      </w:r>
      <w:r w:rsidRPr="00B77061">
        <w:rPr>
          <w:lang w:val="ru-RU"/>
        </w:rPr>
        <w:t xml:space="preserve"> </w:t>
      </w:r>
      <w:r>
        <w:t>standing</w:t>
      </w:r>
      <w:r w:rsidRPr="00B77061">
        <w:rPr>
          <w:lang w:val="ru-RU"/>
        </w:rPr>
        <w:t xml:space="preserve"> </w:t>
      </w:r>
      <w:r>
        <w:t>privileges</w:t>
      </w:r>
      <w:r w:rsidRPr="00B77061">
        <w:rPr>
          <w:lang w:val="ru-RU"/>
        </w:rPr>
        <w:t xml:space="preserve"> (нулевыми постоянными привилегиями, </w:t>
      </w:r>
      <w:r>
        <w:t>ZSP</w:t>
      </w:r>
      <w:r w:rsidRPr="00B77061">
        <w:rPr>
          <w:lang w:val="ru-RU"/>
        </w:rPr>
        <w:t>), где разрешения предоставляются только для конкретной задачи и автоматически отзываютс</w:t>
      </w:r>
      <w:r w:rsidRPr="00B77061">
        <w:rPr>
          <w:lang w:val="ru-RU"/>
        </w:rPr>
        <w:t xml:space="preserve">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_96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96</w:t>
      </w:r>
      <w:r>
        <w:fldChar w:fldCharType="end"/>
      </w:r>
      <w:r w:rsidRPr="00B77061">
        <w:rPr>
          <w:lang w:val="ru-RU"/>
        </w:rPr>
        <w:t xml:space="preserve">; </w:t>
      </w:r>
      <w:r>
        <w:t>Lifecycle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Compliance</w:t>
      </w:r>
      <w:r w:rsidRPr="00B77061">
        <w:rPr>
          <w:lang w:val="ru-RU"/>
        </w:rPr>
        <w:t xml:space="preserve"> — видимость и аудит действий агентов с логированием инициирующего </w:t>
      </w:r>
      <w:r>
        <w:t>human</w:t>
      </w:r>
      <w:r w:rsidRPr="00B77061">
        <w:rPr>
          <w:lang w:val="ru-RU"/>
        </w:rPr>
        <w:t xml:space="preserve"> </w:t>
      </w:r>
      <w:r>
        <w:t>user</w:t>
      </w:r>
      <w:r w:rsidRPr="00B77061">
        <w:rPr>
          <w:lang w:val="ru-RU"/>
        </w:rPr>
        <w:t xml:space="preserve">,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, </w:t>
      </w:r>
      <w:r>
        <w:t>tool</w:t>
      </w:r>
      <w:r w:rsidRPr="00B77061">
        <w:rPr>
          <w:lang w:val="ru-RU"/>
        </w:rPr>
        <w:t xml:space="preserve"> </w:t>
      </w:r>
      <w:r>
        <w:t>activity</w:t>
      </w:r>
      <w:r w:rsidRPr="00B77061">
        <w:rPr>
          <w:lang w:val="ru-RU"/>
        </w:rPr>
        <w:t xml:space="preserve"> и </w:t>
      </w:r>
      <w:r>
        <w:t>target</w:t>
      </w:r>
      <w:r w:rsidRPr="00B77061">
        <w:rPr>
          <w:lang w:val="ru-RU"/>
        </w:rPr>
        <w:t xml:space="preserve"> </w:t>
      </w:r>
      <w:r>
        <w:t>MCP</w:t>
      </w:r>
      <w:r w:rsidRPr="00B77061">
        <w:rPr>
          <w:lang w:val="ru-RU"/>
        </w:rPr>
        <w:t xml:space="preserve"> </w:t>
      </w:r>
      <w:r>
        <w:t>server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_96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96</w:t>
      </w:r>
      <w:r>
        <w:fldChar w:fldCharType="end"/>
      </w:r>
      <w:r w:rsidRPr="00B77061">
        <w:rPr>
          <w:lang w:val="ru-RU"/>
        </w:rPr>
        <w:t xml:space="preserve">; </w:t>
      </w:r>
      <w:r>
        <w:t>Threat</w:t>
      </w:r>
      <w:r w:rsidRPr="00B77061">
        <w:rPr>
          <w:lang w:val="ru-RU"/>
        </w:rPr>
        <w:t xml:space="preserve"> </w:t>
      </w:r>
      <w:r>
        <w:t>Detection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Response</w:t>
      </w:r>
      <w:r w:rsidRPr="00B77061">
        <w:rPr>
          <w:lang w:val="ru-RU"/>
        </w:rPr>
        <w:t xml:space="preserve"> — </w:t>
      </w:r>
      <w:r>
        <w:t>behavioral</w:t>
      </w:r>
      <w:r w:rsidRPr="00B77061">
        <w:rPr>
          <w:lang w:val="ru-RU"/>
        </w:rPr>
        <w:t xml:space="preserve"> </w:t>
      </w:r>
      <w:r>
        <w:t>monitoring</w:t>
      </w:r>
      <w:r w:rsidRPr="00B77061">
        <w:rPr>
          <w:lang w:val="ru-RU"/>
        </w:rPr>
        <w:t xml:space="preserve"> с немедленной блокировкой аномальных 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_96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9</w:t>
      </w:r>
      <w:r w:rsidRPr="00B77061">
        <w:rPr>
          <w:vertAlign w:val="superscript"/>
          <w:lang w:val="ru-RU"/>
        </w:rPr>
        <w:t>6</w:t>
      </w:r>
      <w:r>
        <w:fldChar w:fldCharType="end"/>
      </w:r>
      <w:r w:rsidRPr="00B77061">
        <w:rPr>
          <w:lang w:val="ru-RU"/>
        </w:rPr>
        <w:t>.</w:t>
      </w:r>
    </w:p>
    <w:p w14:paraId="46C7CDF4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Встроенный </w:t>
      </w:r>
      <w:r>
        <w:t>AI</w:t>
      </w:r>
      <w:r w:rsidRPr="00B77061">
        <w:rPr>
          <w:lang w:val="ru-RU"/>
        </w:rPr>
        <w:t xml:space="preserve">-движок </w:t>
      </w:r>
      <w:r>
        <w:t>CORA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анализирует поведение, выявляет угрозы и автоматизирует реакцию </w:t>
      </w:r>
      <w:r>
        <w:rPr>
          <w:vertAlign w:val="superscript"/>
        </w:rPr>
        <w:footnoteReference w:id="97"/>
      </w:r>
      <w:r w:rsidRPr="00B77061">
        <w:rPr>
          <w:lang w:val="ru-RU"/>
        </w:rPr>
        <w:t xml:space="preserve">. </w:t>
      </w:r>
      <w:r>
        <w:t>CyberArk</w:t>
      </w:r>
      <w:r w:rsidRPr="00B77061">
        <w:rPr>
          <w:lang w:val="ru-RU"/>
        </w:rPr>
        <w:t xml:space="preserve"> </w:t>
      </w:r>
      <w:r>
        <w:t>Labs</w:t>
      </w:r>
      <w:r w:rsidRPr="00B77061">
        <w:rPr>
          <w:lang w:val="ru-RU"/>
        </w:rPr>
        <w:t xml:space="preserve"> публикует </w:t>
      </w:r>
      <w:r>
        <w:t>open</w:t>
      </w:r>
      <w:r w:rsidRPr="00B77061">
        <w:rPr>
          <w:lang w:val="ru-RU"/>
        </w:rPr>
        <w:t>-</w:t>
      </w:r>
      <w:r>
        <w:t>source</w:t>
      </w:r>
      <w:r w:rsidRPr="00B77061">
        <w:rPr>
          <w:lang w:val="ru-RU"/>
        </w:rPr>
        <w:t xml:space="preserve"> набор инструментов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Tool</w:t>
      </w:r>
      <w:r w:rsidRPr="00B77061">
        <w:rPr>
          <w:lang w:val="ru-RU"/>
        </w:rPr>
        <w:t xml:space="preserve"> </w:t>
      </w:r>
      <w:r>
        <w:t>Set</w:t>
      </w:r>
      <w:r w:rsidRPr="00B77061">
        <w:rPr>
          <w:lang w:val="ru-RU"/>
        </w:rPr>
        <w:t xml:space="preserve"> на </w:t>
      </w:r>
      <w:r>
        <w:t>GitHub</w:t>
      </w:r>
      <w:r w:rsidRPr="00B77061">
        <w:rPr>
          <w:lang w:val="ru-RU"/>
        </w:rPr>
        <w:t xml:space="preserve"> для разработчиков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_97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97</w:t>
      </w:r>
      <w:r>
        <w:fldChar w:fldCharType="end"/>
      </w:r>
      <w:r w:rsidRPr="00B77061">
        <w:rPr>
          <w:lang w:val="ru-RU"/>
        </w:rPr>
        <w:t xml:space="preserve">, что способствует формированию </w:t>
      </w:r>
      <w:r>
        <w:t>community</w:t>
      </w:r>
      <w:r w:rsidRPr="00B77061">
        <w:rPr>
          <w:lang w:val="ru-RU"/>
        </w:rPr>
        <w:t xml:space="preserve"> вокруг пл</w:t>
      </w:r>
      <w:r w:rsidRPr="00B77061">
        <w:rPr>
          <w:lang w:val="ru-RU"/>
        </w:rPr>
        <w:t xml:space="preserve">атформы и снижает порог входа для разработчиков, знакомых с </w:t>
      </w:r>
      <w:r>
        <w:t>CyberArk</w:t>
      </w:r>
      <w:r w:rsidRPr="00B77061">
        <w:rPr>
          <w:lang w:val="ru-RU"/>
        </w:rPr>
        <w:t xml:space="preserve">. Архитектурно </w:t>
      </w:r>
      <w:r>
        <w:t>Secure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использует </w:t>
      </w:r>
      <w:r>
        <w:t>MCP</w:t>
      </w:r>
      <w:r w:rsidRPr="00B77061">
        <w:rPr>
          <w:lang w:val="ru-RU"/>
        </w:rPr>
        <w:t>-</w:t>
      </w:r>
      <w:r>
        <w:t>aware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Broker</w:t>
      </w:r>
      <w:r w:rsidRPr="00B77061">
        <w:rPr>
          <w:lang w:val="ru-RU"/>
        </w:rPr>
        <w:t xml:space="preserve"> с </w:t>
      </w:r>
      <w:r>
        <w:t>ZSP</w:t>
      </w:r>
      <w:r w:rsidRPr="00B77061">
        <w:rPr>
          <w:lang w:val="ru-RU"/>
        </w:rPr>
        <w:t xml:space="preserve">: агенты маршрутизируются через </w:t>
      </w:r>
      <w:r>
        <w:t>CyberArk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Broker</w:t>
      </w:r>
      <w:r w:rsidRPr="00B77061">
        <w:rPr>
          <w:lang w:val="ru-RU"/>
        </w:rPr>
        <w:t>, который обеспечивает аутентификацию и авторизацию каждог</w:t>
      </w:r>
      <w:r w:rsidRPr="00B77061">
        <w:rPr>
          <w:lang w:val="ru-RU"/>
        </w:rPr>
        <w:t xml:space="preserve">о запроса к </w:t>
      </w:r>
      <w:r>
        <w:t>MCP</w:t>
      </w:r>
      <w:r w:rsidRPr="00B77061">
        <w:rPr>
          <w:lang w:val="ru-RU"/>
        </w:rPr>
        <w:t xml:space="preserve">-серверу </w:t>
      </w:r>
      <w:r>
        <w:rPr>
          <w:vertAlign w:val="superscript"/>
        </w:rPr>
        <w:footnoteReference w:id="98"/>
      </w:r>
      <w:r w:rsidRPr="00B77061">
        <w:rPr>
          <w:lang w:val="ru-RU"/>
        </w:rPr>
        <w:t>.</w:t>
      </w:r>
    </w:p>
    <w:p w14:paraId="7A34DFF4" w14:textId="77777777" w:rsidR="00F6344E" w:rsidRPr="00B77061" w:rsidRDefault="000E2B3B">
      <w:pPr>
        <w:pStyle w:val="4"/>
        <w:rPr>
          <w:lang w:val="ru-RU"/>
        </w:rPr>
      </w:pPr>
      <w:bookmarkStart w:id="142" w:name="ma-и-влияние-сделки-palo-alto"/>
      <w:bookmarkEnd w:id="137"/>
      <w:r w:rsidRPr="00B77061">
        <w:rPr>
          <w:lang w:val="ru-RU"/>
        </w:rPr>
        <w:t xml:space="preserve">2.6.3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 xml:space="preserve"> и влияние сделки </w:t>
      </w:r>
      <w:r>
        <w:t>Palo</w:t>
      </w:r>
      <w:r w:rsidRPr="00B77061">
        <w:rPr>
          <w:lang w:val="ru-RU"/>
        </w:rPr>
        <w:t xml:space="preserve"> </w:t>
      </w:r>
      <w:r>
        <w:t>Alto</w:t>
      </w:r>
    </w:p>
    <w:p w14:paraId="59809D6F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Приобретение </w:t>
      </w:r>
      <w:r>
        <w:t>CyberArk</w:t>
      </w:r>
      <w:r w:rsidRPr="00B77061">
        <w:rPr>
          <w:lang w:val="ru-RU"/>
        </w:rPr>
        <w:t xml:space="preserve"> компанией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 за $25 млрд (премия 26%) с закрытием 11 февраля 2026 года стало крупнейшей сделкой в истории </w:t>
      </w:r>
      <w:r>
        <w:t>cybersecurity</w:t>
      </w:r>
      <w:r w:rsidRPr="00B77061">
        <w:rPr>
          <w:lang w:val="ru-RU"/>
        </w:rPr>
        <w:t xml:space="preserve"> после незавершённого слияния </w:t>
      </w:r>
      <w:r>
        <w:t>Goog</w:t>
      </w:r>
      <w:r>
        <w:t>le</w:t>
      </w:r>
      <w:r w:rsidRPr="00B77061">
        <w:rPr>
          <w:lang w:val="ru-RU"/>
        </w:rPr>
        <w:t>/</w:t>
      </w:r>
      <w:r>
        <w:t>Wiz</w:t>
      </w:r>
      <w:r w:rsidRPr="00B77061">
        <w:rPr>
          <w:lang w:val="ru-RU"/>
        </w:rPr>
        <w:t xml:space="preserve"> ($32 млрд) </w:t>
      </w:r>
      <w:r>
        <w:rPr>
          <w:vertAlign w:val="superscript"/>
        </w:rPr>
        <w:footnoteReference w:id="99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00"/>
      </w:r>
      <w:r w:rsidRPr="00B77061">
        <w:rPr>
          <w:lang w:val="ru-RU"/>
        </w:rPr>
        <w:t xml:space="preserve">. Для </w:t>
      </w:r>
      <w:r>
        <w:t>KYA</w:t>
      </w:r>
      <w:r w:rsidRPr="00B77061">
        <w:rPr>
          <w:lang w:val="ru-RU"/>
        </w:rPr>
        <w:t xml:space="preserve">-сегмента это означает интеграцию </w:t>
      </w:r>
      <w:r>
        <w:t>privilege</w:t>
      </w:r>
      <w:r w:rsidRPr="00B77061">
        <w:rPr>
          <w:lang w:val="ru-RU"/>
        </w:rPr>
        <w:t>-</w:t>
      </w:r>
      <w:r>
        <w:t>first</w:t>
      </w:r>
      <w:r w:rsidRPr="00B77061">
        <w:rPr>
          <w:lang w:val="ru-RU"/>
        </w:rPr>
        <w:t xml:space="preserve"> подхода </w:t>
      </w:r>
      <w:r>
        <w:t>CyberArk</w:t>
      </w:r>
      <w:r w:rsidRPr="00B77061">
        <w:rPr>
          <w:lang w:val="ru-RU"/>
        </w:rPr>
        <w:t xml:space="preserve"> в платформу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(</w:t>
      </w:r>
      <w:r>
        <w:t>Cortex</w:t>
      </w:r>
      <w:r w:rsidRPr="00B77061">
        <w:rPr>
          <w:lang w:val="ru-RU"/>
        </w:rPr>
        <w:t xml:space="preserve"> → </w:t>
      </w:r>
      <w:r>
        <w:t>Prisma</w:t>
      </w:r>
      <w:r w:rsidRPr="00B77061">
        <w:rPr>
          <w:lang w:val="ru-RU"/>
        </w:rPr>
        <w:t xml:space="preserve"> → </w:t>
      </w:r>
      <w:r>
        <w:t>CyberArk</w:t>
      </w:r>
      <w:r w:rsidRPr="00B77061">
        <w:rPr>
          <w:lang w:val="ru-RU"/>
        </w:rPr>
        <w:t xml:space="preserve">), создание единого стека от </w:t>
      </w:r>
      <w:r>
        <w:t>endpoint</w:t>
      </w:r>
      <w:r w:rsidRPr="00B77061">
        <w:rPr>
          <w:lang w:val="ru-RU"/>
        </w:rPr>
        <w:t xml:space="preserve"> до </w:t>
      </w:r>
      <w:r>
        <w:t>identity</w:t>
      </w:r>
      <w:r w:rsidRPr="00B77061">
        <w:rPr>
          <w:lang w:val="ru-RU"/>
        </w:rPr>
        <w:t xml:space="preserve"> и, вероятно, сохранение </w:t>
      </w:r>
      <w:r>
        <w:t>Secure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как </w:t>
      </w:r>
      <w:r>
        <w:t>standalone</w:t>
      </w:r>
      <w:r w:rsidRPr="00B77061">
        <w:rPr>
          <w:lang w:val="ru-RU"/>
        </w:rPr>
        <w:t>-пр</w:t>
      </w:r>
      <w:r w:rsidRPr="00B77061">
        <w:rPr>
          <w:lang w:val="ru-RU"/>
        </w:rPr>
        <w:t>одукт в ближайшие 12–18 месяцев.</w:t>
      </w:r>
    </w:p>
    <w:p w14:paraId="362486A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Другие значимые сделки </w:t>
      </w:r>
      <w:r>
        <w:t>CyberArk</w:t>
      </w:r>
      <w:r w:rsidRPr="00B77061">
        <w:rPr>
          <w:lang w:val="ru-RU"/>
        </w:rPr>
        <w:t xml:space="preserve"> — </w:t>
      </w:r>
      <w:r>
        <w:t>Venafi</w:t>
      </w:r>
      <w:r w:rsidRPr="00B77061">
        <w:rPr>
          <w:lang w:val="ru-RU"/>
        </w:rPr>
        <w:t xml:space="preserve"> ($1.54 млрд, май 2024, </w:t>
      </w:r>
      <w:r>
        <w:t>machine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, 550 клиентов, $150 млн </w:t>
      </w:r>
      <w:r>
        <w:t>ARR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_94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94</w:t>
      </w:r>
      <w:r>
        <w:fldChar w:fldCharType="end"/>
      </w:r>
      <w:r w:rsidRPr="00B77061">
        <w:rPr>
          <w:lang w:val="ru-RU"/>
        </w:rPr>
        <w:t xml:space="preserve">и </w:t>
      </w:r>
      <w:r>
        <w:t>Zilla</w:t>
      </w:r>
      <w:r w:rsidRPr="00B77061">
        <w:rPr>
          <w:lang w:val="ru-RU"/>
        </w:rPr>
        <w:t xml:space="preserve"> </w:t>
      </w:r>
      <w:r>
        <w:t>Sec</w:t>
      </w:r>
      <w:r>
        <w:t>urity</w:t>
      </w:r>
      <w:r w:rsidRPr="00B77061">
        <w:rPr>
          <w:lang w:val="ru-RU"/>
        </w:rPr>
        <w:t xml:space="preserve"> ($165 млн, февраль 2025, </w:t>
      </w:r>
      <w:r>
        <w:t>IGA</w:t>
      </w:r>
      <w:r w:rsidRPr="00B77061">
        <w:rPr>
          <w:lang w:val="ru-RU"/>
        </w:rPr>
        <w:t xml:space="preserve"> для </w:t>
      </w:r>
      <w:r>
        <w:t>mid</w:t>
      </w:r>
      <w:r w:rsidRPr="00B77061">
        <w:rPr>
          <w:lang w:val="ru-RU"/>
        </w:rPr>
        <w:t>-</w:t>
      </w:r>
      <w:r>
        <w:t>market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_94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94</w:t>
      </w:r>
      <w:r>
        <w:fldChar w:fldCharType="end"/>
      </w:r>
      <w:r w:rsidRPr="00B77061">
        <w:rPr>
          <w:lang w:val="ru-RU"/>
        </w:rPr>
        <w:t xml:space="preserve">. Совокупно приобретения </w:t>
      </w:r>
      <w:r>
        <w:t>Venafi</w:t>
      </w:r>
      <w:r w:rsidRPr="00B77061">
        <w:rPr>
          <w:lang w:val="ru-RU"/>
        </w:rPr>
        <w:t xml:space="preserve"> и </w:t>
      </w:r>
      <w:r>
        <w:t>Zilla</w:t>
      </w:r>
      <w:r w:rsidRPr="00B77061">
        <w:rPr>
          <w:lang w:val="ru-RU"/>
        </w:rPr>
        <w:t xml:space="preserve"> создают </w:t>
      </w:r>
      <w:r>
        <w:t>foundation</w:t>
      </w:r>
      <w:r w:rsidRPr="00B77061">
        <w:rPr>
          <w:lang w:val="ru-RU"/>
        </w:rPr>
        <w:t xml:space="preserve"> для </w:t>
      </w:r>
      <w:r>
        <w:t>unified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t>platform</w:t>
      </w:r>
      <w:r w:rsidRPr="00B77061">
        <w:rPr>
          <w:lang w:val="ru-RU"/>
        </w:rPr>
        <w:t>, охва</w:t>
      </w:r>
      <w:r w:rsidRPr="00B77061">
        <w:rPr>
          <w:lang w:val="ru-RU"/>
        </w:rPr>
        <w:t xml:space="preserve">тывающей </w:t>
      </w:r>
      <w:r>
        <w:t>human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, </w:t>
      </w:r>
      <w:r>
        <w:t>machine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и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— компоненты, которые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 интегрирует в свой </w:t>
      </w:r>
      <w:r>
        <w:t>platform</w:t>
      </w:r>
      <w:r w:rsidRPr="00B77061">
        <w:rPr>
          <w:lang w:val="ru-RU"/>
        </w:rPr>
        <w:t xml:space="preserve"> </w:t>
      </w:r>
      <w:r>
        <w:t>stack</w:t>
      </w:r>
      <w:r w:rsidRPr="00B77061">
        <w:rPr>
          <w:lang w:val="ru-RU"/>
        </w:rPr>
        <w:t>.</w:t>
      </w:r>
    </w:p>
    <w:p w14:paraId="324EEB58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Таблица 1: Ключевые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 xml:space="preserve"> сделки в сегменте </w:t>
      </w:r>
      <w:r>
        <w:t>KYA</w:t>
      </w:r>
      <w:r w:rsidRPr="00B77061">
        <w:rPr>
          <w:lang w:val="ru-RU"/>
        </w:rPr>
        <w:t>/</w:t>
      </w:r>
      <w:r>
        <w:t>IAM</w:t>
      </w:r>
      <w:r w:rsidRPr="00B77061">
        <w:rPr>
          <w:lang w:val="ru-RU"/>
        </w:rPr>
        <w:t xml:space="preserve"> (2021–2026)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016"/>
        <w:gridCol w:w="1398"/>
        <w:gridCol w:w="1350"/>
        <w:gridCol w:w="948"/>
        <w:gridCol w:w="3967"/>
      </w:tblGrid>
      <w:tr w:rsidR="00F6344E" w14:paraId="3C409250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62AB" w14:textId="77777777" w:rsidR="00F6344E" w:rsidRDefault="000E2B3B">
            <w:pPr>
              <w:pStyle w:val="Compact"/>
            </w:pPr>
            <w:r>
              <w:t>Приобретатель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E979" w14:textId="77777777" w:rsidR="00F6344E" w:rsidRDefault="000E2B3B">
            <w:pPr>
              <w:pStyle w:val="Compact"/>
            </w:pPr>
            <w:r>
              <w:t>Цель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BF5E" w14:textId="77777777" w:rsidR="00F6344E" w:rsidRDefault="000E2B3B">
            <w:pPr>
              <w:pStyle w:val="Compact"/>
            </w:pPr>
            <w:r>
              <w:t>Сумма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4F05" w14:textId="77777777" w:rsidR="00F6344E" w:rsidRDefault="000E2B3B">
            <w:pPr>
              <w:pStyle w:val="Compact"/>
            </w:pPr>
            <w: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2C6F" w14:textId="77777777" w:rsidR="00F6344E" w:rsidRDefault="000E2B3B">
            <w:pPr>
              <w:pStyle w:val="Compact"/>
            </w:pPr>
            <w:r>
              <w:t>Стратегическое значение для KYA</w:t>
            </w:r>
          </w:p>
        </w:tc>
      </w:tr>
      <w:tr w:rsidR="00F6344E" w:rsidRPr="00B77061" w14:paraId="20DCDA41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E7CC" w14:textId="77777777" w:rsidR="00F6344E" w:rsidRDefault="000E2B3B">
            <w:pPr>
              <w:pStyle w:val="Compact"/>
            </w:pPr>
            <w:r>
              <w:t>Thoma Bravo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43B2" w14:textId="77777777" w:rsidR="00F6344E" w:rsidRDefault="000E2B3B">
            <w:pPr>
              <w:pStyle w:val="Compact"/>
            </w:pPr>
            <w:r>
              <w:t>SailPoint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BB2F" w14:textId="77777777" w:rsidR="00F6344E" w:rsidRDefault="000E2B3B">
            <w:pPr>
              <w:pStyle w:val="Compact"/>
            </w:pPr>
            <w:r>
              <w:t>$6.9B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EAC4" w14:textId="77777777" w:rsidR="00F6344E" w:rsidRDefault="000E2B3B">
            <w:pPr>
              <w:pStyle w:val="Compact"/>
            </w:pPr>
            <w:r>
              <w:t>Авг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423D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 xml:space="preserve">Приватизация лидера </w:t>
            </w:r>
            <w:r>
              <w:t>IGA</w:t>
            </w:r>
            <w:r w:rsidRPr="00B77061">
              <w:rPr>
                <w:lang w:val="ru-RU"/>
              </w:rPr>
              <w:t xml:space="preserve">, последующий </w:t>
            </w:r>
            <w:r>
              <w:t>re</w:t>
            </w:r>
            <w:r w:rsidRPr="00B77061">
              <w:rPr>
                <w:lang w:val="ru-RU"/>
              </w:rPr>
              <w:t>-</w:t>
            </w:r>
            <w:r>
              <w:t>IPO</w:t>
            </w:r>
            <w:r w:rsidRPr="00B77061">
              <w:rPr>
                <w:lang w:val="ru-RU"/>
              </w:rPr>
              <w:t xml:space="preserve"> </w:t>
            </w:r>
            <w:r>
              <w:fldChar w:fldCharType="begin"/>
            </w:r>
            <w:r>
              <w:instrText>NOTEREF</w:instrText>
            </w:r>
            <w:r w:rsidRPr="00B77061">
              <w:rPr>
                <w:lang w:val="ru-RU"/>
              </w:rPr>
              <w:instrText xml:space="preserve"> _</w:instrText>
            </w:r>
            <w:r>
              <w:instrText>Ref</w:instrText>
            </w:r>
            <w:r w:rsidRPr="00B77061">
              <w:rPr>
                <w:lang w:val="ru-RU"/>
              </w:rPr>
              <w:instrText>_</w:instrText>
            </w:r>
            <w:r>
              <w:instrText>Footnote</w:instrText>
            </w:r>
            <w:r w:rsidRPr="00B77061">
              <w:rPr>
                <w:lang w:val="ru-RU"/>
              </w:rPr>
              <w:instrText>_59 \</w:instrText>
            </w:r>
            <w:r>
              <w:instrText>h</w:instrText>
            </w:r>
            <w:r w:rsidRPr="00B77061">
              <w:rPr>
                <w:lang w:val="ru-RU"/>
              </w:rPr>
              <w:instrText xml:space="preserve"> \</w:instrText>
            </w:r>
            <w:r>
              <w:instrText>f</w:instrText>
            </w:r>
            <w:r>
              <w:fldChar w:fldCharType="separate"/>
            </w:r>
            <w:r w:rsidRPr="00B77061">
              <w:rPr>
                <w:vertAlign w:val="superscript"/>
                <w:lang w:val="ru-RU"/>
              </w:rPr>
              <w:t>59</w:t>
            </w:r>
            <w:r>
              <w:fldChar w:fldCharType="end"/>
            </w:r>
          </w:p>
        </w:tc>
      </w:tr>
      <w:tr w:rsidR="00F6344E" w14:paraId="63B942ED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BD03" w14:textId="77777777" w:rsidR="00F6344E" w:rsidRDefault="000E2B3B">
            <w:pPr>
              <w:pStyle w:val="Compact"/>
            </w:pPr>
            <w:r>
              <w:t>Okta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0E48" w14:textId="77777777" w:rsidR="00F6344E" w:rsidRDefault="000E2B3B">
            <w:pPr>
              <w:pStyle w:val="Compact"/>
            </w:pPr>
            <w:r>
              <w:t>Auth0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B31A" w14:textId="77777777" w:rsidR="00F6344E" w:rsidRDefault="000E2B3B">
            <w:pPr>
              <w:pStyle w:val="Compact"/>
            </w:pPr>
            <w:r>
              <w:t>$6.5B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C936" w14:textId="77777777" w:rsidR="00F6344E" w:rsidRDefault="000E2B3B">
            <w:pPr>
              <w:pStyle w:val="Compact"/>
            </w:pPr>
            <w:r>
              <w:t>Май 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CB25" w14:textId="77777777" w:rsidR="00F6344E" w:rsidRDefault="000E2B3B">
            <w:pPr>
              <w:pStyle w:val="Compact"/>
            </w:pPr>
            <w:r>
              <w:t>Удвоение de</w:t>
            </w:r>
            <w:r>
              <w:t xml:space="preserve">veloper identity, Customer IAM </w:t>
            </w:r>
            <w:r>
              <w:fldChar w:fldCharType="begin"/>
            </w:r>
            <w:r>
              <w:instrText>NOTEREF _Ref_Footnote_65 \h \f</w:instrText>
            </w:r>
            <w:r>
              <w:fldChar w:fldCharType="separate"/>
            </w:r>
            <w:r>
              <w:rPr>
                <w:vertAlign w:val="superscript"/>
              </w:rPr>
              <w:t>65</w:t>
            </w:r>
            <w:r>
              <w:fldChar w:fldCharType="end"/>
            </w:r>
          </w:p>
        </w:tc>
      </w:tr>
      <w:tr w:rsidR="00F6344E" w14:paraId="223A5C37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5AEF" w14:textId="77777777" w:rsidR="00F6344E" w:rsidRDefault="000E2B3B">
            <w:pPr>
              <w:pStyle w:val="Compact"/>
            </w:pPr>
            <w:r>
              <w:t>Okta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5EAF" w14:textId="77777777" w:rsidR="00F6344E" w:rsidRDefault="000E2B3B">
            <w:pPr>
              <w:pStyle w:val="Compact"/>
            </w:pPr>
            <w:r>
              <w:t>Spera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53EF" w14:textId="77777777" w:rsidR="00F6344E" w:rsidRDefault="000E2B3B">
            <w:pPr>
              <w:pStyle w:val="Compact"/>
            </w:pPr>
            <w:r>
              <w:t>$100–130M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FB7A" w14:textId="77777777" w:rsidR="00F6344E" w:rsidRDefault="000E2B3B">
            <w:pPr>
              <w:pStyle w:val="Compact"/>
            </w:pPr>
            <w:r>
              <w:t>Дек 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3057" w14:textId="77777777" w:rsidR="00F6344E" w:rsidRDefault="000E2B3B">
            <w:pPr>
              <w:pStyle w:val="Compact"/>
            </w:pPr>
            <w:r>
              <w:t xml:space="preserve">ITDR capabilities для identity threat detection </w:t>
            </w:r>
            <w:r>
              <w:fldChar w:fldCharType="begin"/>
            </w:r>
            <w:r>
              <w:instrText>NOTEREF _Ref_Footnote_65 \h \f</w:instrText>
            </w:r>
            <w:r>
              <w:fldChar w:fldCharType="separate"/>
            </w:r>
            <w:r>
              <w:rPr>
                <w:vertAlign w:val="superscript"/>
              </w:rPr>
              <w:t>65</w:t>
            </w:r>
            <w:r>
              <w:fldChar w:fldCharType="end"/>
            </w:r>
          </w:p>
        </w:tc>
      </w:tr>
      <w:tr w:rsidR="00F6344E" w:rsidRPr="00B77061" w14:paraId="5A07A073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5EF5" w14:textId="77777777" w:rsidR="00F6344E" w:rsidRDefault="000E2B3B">
            <w:pPr>
              <w:pStyle w:val="Compact"/>
            </w:pPr>
            <w:r>
              <w:lastRenderedPageBreak/>
              <w:t>IBM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A097" w14:textId="77777777" w:rsidR="00F6344E" w:rsidRDefault="000E2B3B">
            <w:pPr>
              <w:pStyle w:val="Compact"/>
            </w:pPr>
            <w:r>
              <w:t>HashiCorp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948D" w14:textId="77777777" w:rsidR="00F6344E" w:rsidRDefault="000E2B3B">
            <w:pPr>
              <w:pStyle w:val="Compact"/>
            </w:pPr>
            <w:r>
              <w:t>$6.4B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BAF0" w14:textId="77777777" w:rsidR="00F6344E" w:rsidRDefault="000E2B3B">
            <w:pPr>
              <w:pStyle w:val="Compact"/>
            </w:pPr>
            <w: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199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 xml:space="preserve">Контроль над стандартом </w:t>
            </w:r>
            <w:r>
              <w:t>Vault</w:t>
            </w:r>
            <w:r w:rsidRPr="00B77061">
              <w:rPr>
                <w:lang w:val="ru-RU"/>
              </w:rPr>
              <w:t xml:space="preserve"> для </w:t>
            </w:r>
            <w:r>
              <w:t>NHI</w:t>
            </w:r>
            <w:r w:rsidRPr="00B77061">
              <w:rPr>
                <w:lang w:val="ru-RU"/>
              </w:rPr>
              <w:t xml:space="preserve"> </w:t>
            </w:r>
            <w:r>
              <w:t>secrets</w:t>
            </w:r>
            <w:r w:rsidRPr="00B77061">
              <w:rPr>
                <w:lang w:val="ru-RU"/>
              </w:rPr>
              <w:t xml:space="preserve"> </w:t>
            </w:r>
            <w:r>
              <w:fldChar w:fldCharType="begin"/>
            </w:r>
            <w:r>
              <w:instrText>NOTEREF</w:instrText>
            </w:r>
            <w:r w:rsidRPr="00B77061">
              <w:rPr>
                <w:lang w:val="ru-RU"/>
              </w:rPr>
              <w:instrText xml:space="preserve"> _</w:instrText>
            </w:r>
            <w:r>
              <w:instrText>Ref</w:instrText>
            </w:r>
            <w:r w:rsidRPr="00B77061">
              <w:rPr>
                <w:lang w:val="ru-RU"/>
              </w:rPr>
              <w:instrText>_</w:instrText>
            </w:r>
            <w:r>
              <w:instrText>Footnote</w:instrText>
            </w:r>
            <w:r w:rsidRPr="00B77061">
              <w:rPr>
                <w:lang w:val="ru-RU"/>
              </w:rPr>
              <w:instrText>_77 \</w:instrText>
            </w:r>
            <w:r>
              <w:instrText>h</w:instrText>
            </w:r>
            <w:r w:rsidRPr="00B77061">
              <w:rPr>
                <w:lang w:val="ru-RU"/>
              </w:rPr>
              <w:instrText xml:space="preserve"> \</w:instrText>
            </w:r>
            <w:r>
              <w:instrText>f</w:instrText>
            </w:r>
            <w:r>
              <w:fldChar w:fldCharType="separate"/>
            </w:r>
            <w:r w:rsidRPr="00B77061">
              <w:rPr>
                <w:vertAlign w:val="superscript"/>
                <w:lang w:val="ru-RU"/>
              </w:rPr>
              <w:t>77</w:t>
            </w:r>
            <w:r>
              <w:fldChar w:fldCharType="end"/>
            </w:r>
          </w:p>
        </w:tc>
      </w:tr>
      <w:tr w:rsidR="00F6344E" w14:paraId="2CFFCE59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3BC2" w14:textId="77777777" w:rsidR="00F6344E" w:rsidRDefault="000E2B3B">
            <w:pPr>
              <w:pStyle w:val="Compact"/>
            </w:pPr>
            <w:r>
              <w:t>CyberArk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7578" w14:textId="77777777" w:rsidR="00F6344E" w:rsidRDefault="000E2B3B">
            <w:pPr>
              <w:pStyle w:val="Compact"/>
            </w:pPr>
            <w:r>
              <w:t>Venafi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36F6" w14:textId="77777777" w:rsidR="00F6344E" w:rsidRDefault="000E2B3B">
            <w:pPr>
              <w:pStyle w:val="Compact"/>
            </w:pPr>
            <w:r>
              <w:t>$1.54B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6850" w14:textId="77777777" w:rsidR="00F6344E" w:rsidRDefault="000E2B3B">
            <w:pPr>
              <w:pStyle w:val="Compact"/>
            </w:pPr>
            <w:r>
              <w:t>Май 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A31A" w14:textId="77777777" w:rsidR="00F6344E" w:rsidRDefault="000E2B3B">
            <w:pPr>
              <w:pStyle w:val="Compact"/>
            </w:pPr>
            <w:r>
              <w:t xml:space="preserve">Machine identity management, 550 клиентов </w:t>
            </w:r>
            <w:r>
              <w:fldChar w:fldCharType="begin"/>
            </w:r>
            <w:r>
              <w:instrText>NOTEREF _Ref_Footnote_94 \h \f</w:instrText>
            </w:r>
            <w:r>
              <w:fldChar w:fldCharType="separate"/>
            </w:r>
            <w:r>
              <w:rPr>
                <w:vertAlign w:val="superscript"/>
              </w:rPr>
              <w:t>94</w:t>
            </w:r>
            <w:r>
              <w:fldChar w:fldCharType="end"/>
            </w:r>
          </w:p>
        </w:tc>
      </w:tr>
      <w:tr w:rsidR="00F6344E" w:rsidRPr="00B77061" w14:paraId="66A6530C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051F" w14:textId="77777777" w:rsidR="00F6344E" w:rsidRDefault="000E2B3B">
            <w:pPr>
              <w:pStyle w:val="Compact"/>
            </w:pPr>
            <w:r>
              <w:t>Cyber</w:t>
            </w:r>
            <w:r>
              <w:t>Ark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5978" w14:textId="77777777" w:rsidR="00F6344E" w:rsidRDefault="000E2B3B">
            <w:pPr>
              <w:pStyle w:val="Compact"/>
            </w:pPr>
            <w:r>
              <w:t>Zilla Security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16F4" w14:textId="77777777" w:rsidR="00F6344E" w:rsidRDefault="000E2B3B">
            <w:pPr>
              <w:pStyle w:val="Compact"/>
            </w:pPr>
            <w:r>
              <w:t>$165M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579F" w14:textId="77777777" w:rsidR="00F6344E" w:rsidRDefault="000E2B3B">
            <w:pPr>
              <w:pStyle w:val="Compact"/>
            </w:pPr>
            <w:r>
              <w:t>Фев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4574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 xml:space="preserve">Расширение </w:t>
            </w:r>
            <w:r>
              <w:t>IGA</w:t>
            </w:r>
            <w:r w:rsidRPr="00B77061">
              <w:rPr>
                <w:lang w:val="ru-RU"/>
              </w:rPr>
              <w:t xml:space="preserve"> в </w:t>
            </w:r>
            <w:r>
              <w:t>mid</w:t>
            </w:r>
            <w:r w:rsidRPr="00B77061">
              <w:rPr>
                <w:lang w:val="ru-RU"/>
              </w:rPr>
              <w:t>-</w:t>
            </w:r>
            <w:r>
              <w:t>market</w:t>
            </w:r>
            <w:r w:rsidRPr="00B77061">
              <w:rPr>
                <w:lang w:val="ru-RU"/>
              </w:rPr>
              <w:t xml:space="preserve"> </w:t>
            </w:r>
            <w:r>
              <w:fldChar w:fldCharType="begin"/>
            </w:r>
            <w:r>
              <w:instrText>NOTEREF</w:instrText>
            </w:r>
            <w:r w:rsidRPr="00B77061">
              <w:rPr>
                <w:lang w:val="ru-RU"/>
              </w:rPr>
              <w:instrText xml:space="preserve"> _</w:instrText>
            </w:r>
            <w:r>
              <w:instrText>Ref</w:instrText>
            </w:r>
            <w:r w:rsidRPr="00B77061">
              <w:rPr>
                <w:lang w:val="ru-RU"/>
              </w:rPr>
              <w:instrText>_</w:instrText>
            </w:r>
            <w:r>
              <w:instrText>Footnote</w:instrText>
            </w:r>
            <w:r w:rsidRPr="00B77061">
              <w:rPr>
                <w:lang w:val="ru-RU"/>
              </w:rPr>
              <w:instrText>_94 \</w:instrText>
            </w:r>
            <w:r>
              <w:instrText>h</w:instrText>
            </w:r>
            <w:r w:rsidRPr="00B77061">
              <w:rPr>
                <w:lang w:val="ru-RU"/>
              </w:rPr>
              <w:instrText xml:space="preserve"> \</w:instrText>
            </w:r>
            <w:r>
              <w:instrText>f</w:instrText>
            </w:r>
            <w:r>
              <w:fldChar w:fldCharType="separate"/>
            </w:r>
            <w:r w:rsidRPr="00B77061">
              <w:rPr>
                <w:vertAlign w:val="superscript"/>
                <w:lang w:val="ru-RU"/>
              </w:rPr>
              <w:t>94</w:t>
            </w:r>
            <w:r>
              <w:fldChar w:fldCharType="end"/>
            </w:r>
          </w:p>
        </w:tc>
      </w:tr>
      <w:tr w:rsidR="00F6344E" w14:paraId="32DAB329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E062" w14:textId="77777777" w:rsidR="00F6344E" w:rsidRDefault="000E2B3B">
            <w:pPr>
              <w:pStyle w:val="Compact"/>
            </w:pPr>
            <w:r>
              <w:t>Delinea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CE17" w14:textId="77777777" w:rsidR="00F6344E" w:rsidRDefault="000E2B3B">
            <w:pPr>
              <w:pStyle w:val="Compact"/>
            </w:pPr>
            <w:r>
              <w:t>StrongDM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4EE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4995" w14:textId="77777777" w:rsidR="00F6344E" w:rsidRDefault="000E2B3B">
            <w:pPr>
              <w:pStyle w:val="Compact"/>
            </w:pPr>
            <w:r>
              <w:t>Мар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98AA" w14:textId="77777777" w:rsidR="00F6344E" w:rsidRDefault="000E2B3B">
            <w:pPr>
              <w:pStyle w:val="Compact"/>
            </w:pPr>
            <w:r>
              <w:t xml:space="preserve">JIT runtime authorization, protocol-aware proxy </w:t>
            </w:r>
            <w:r>
              <w:rPr>
                <w:vertAlign w:val="superscript"/>
              </w:rPr>
              <w:footnoteReference w:id="101"/>
            </w:r>
          </w:p>
        </w:tc>
      </w:tr>
      <w:tr w:rsidR="00F6344E" w14:paraId="4A468EA5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FA0C" w14:textId="77777777" w:rsidR="00F6344E" w:rsidRDefault="000E2B3B">
            <w:pPr>
              <w:pStyle w:val="Compact"/>
            </w:pPr>
            <w:r>
              <w:t>Saviynt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6325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528B" w14:textId="77777777" w:rsidR="00F6344E" w:rsidRDefault="000E2B3B">
            <w:pPr>
              <w:pStyle w:val="Compact"/>
            </w:pPr>
            <w:r>
              <w:t>$700M (Series B)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58A4" w14:textId="77777777" w:rsidR="00F6344E" w:rsidRDefault="000E2B3B">
            <w:pPr>
              <w:pStyle w:val="Compact"/>
            </w:pPr>
            <w:r>
              <w:t>Дек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639F" w14:textId="77777777" w:rsidR="00F6344E" w:rsidRDefault="000E2B3B">
            <w:pPr>
              <w:pStyle w:val="Compact"/>
            </w:pPr>
            <w:r>
              <w:t xml:space="preserve">Крупнейший growth equity round в identity security </w:t>
            </w:r>
            <w:r>
              <w:rPr>
                <w:vertAlign w:val="superscript"/>
              </w:rPr>
              <w:footnoteReference w:id="102"/>
            </w:r>
          </w:p>
        </w:tc>
      </w:tr>
      <w:tr w:rsidR="00F6344E" w14:paraId="2FB84E08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3F83" w14:textId="77777777" w:rsidR="00F6344E" w:rsidRDefault="000E2B3B">
            <w:pPr>
              <w:pStyle w:val="Compact"/>
            </w:pPr>
            <w:r>
              <w:t>Palo Alto Networks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49D2" w14:textId="77777777" w:rsidR="00F6344E" w:rsidRDefault="000E2B3B">
            <w:pPr>
              <w:pStyle w:val="Compact"/>
            </w:pPr>
            <w:r>
              <w:t>CyberArk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F733" w14:textId="77777777" w:rsidR="00F6344E" w:rsidRDefault="000E2B3B">
            <w:pPr>
              <w:pStyle w:val="Compact"/>
            </w:pPr>
            <w:r>
              <w:t>$25B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274E" w14:textId="77777777" w:rsidR="00F6344E" w:rsidRDefault="000E2B3B">
            <w:pPr>
              <w:pStyle w:val="Compact"/>
            </w:pPr>
            <w:r>
              <w:t>Фев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DBFD" w14:textId="77777777" w:rsidR="00F6344E" w:rsidRDefault="000E2B3B">
            <w:pPr>
              <w:pStyle w:val="Compact"/>
            </w:pPr>
            <w:r>
              <w:t xml:space="preserve">Крупнейшая M&amp;A в cybersecurity: создание KYA super-vendor </w:t>
            </w:r>
            <w:r>
              <w:fldChar w:fldCharType="begin"/>
            </w:r>
            <w:r>
              <w:instrText>NOTEREF _Ref_Footnote_99 \h \f</w:instrText>
            </w:r>
            <w:r>
              <w:fldChar w:fldCharType="separate"/>
            </w:r>
            <w:r>
              <w:rPr>
                <w:vertAlign w:val="superscript"/>
              </w:rPr>
              <w:t>99</w:t>
            </w:r>
            <w:r>
              <w:fldChar w:fldCharType="end"/>
            </w:r>
          </w:p>
        </w:tc>
      </w:tr>
      <w:tr w:rsidR="00F6344E" w14:paraId="4BB3D344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4992" w14:textId="77777777" w:rsidR="00F6344E" w:rsidRDefault="000E2B3B">
            <w:pPr>
              <w:pStyle w:val="Compact"/>
            </w:pPr>
            <w:r>
              <w:t>CrowdStrike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3683" w14:textId="77777777" w:rsidR="00F6344E" w:rsidRDefault="000E2B3B">
            <w:pPr>
              <w:pStyle w:val="Compact"/>
            </w:pPr>
            <w:r>
              <w:t>SGNL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1C94" w14:textId="77777777" w:rsidR="00F6344E" w:rsidRDefault="000E2B3B">
            <w:pPr>
              <w:pStyle w:val="Compact"/>
            </w:pPr>
            <w:r>
              <w:t>$740M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1D33" w14:textId="77777777" w:rsidR="00F6344E" w:rsidRDefault="000E2B3B">
            <w:pPr>
              <w:pStyle w:val="Compact"/>
            </w:pPr>
            <w:r>
              <w:t>Янв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19A7" w14:textId="77777777" w:rsidR="00F6344E" w:rsidRDefault="000E2B3B">
            <w:pPr>
              <w:pStyle w:val="Compact"/>
            </w:pPr>
            <w:r>
              <w:t xml:space="preserve">Continuous Identity, Zero Standing Privileges </w:t>
            </w:r>
            <w:r>
              <w:rPr>
                <w:vertAlign w:val="superscript"/>
              </w:rPr>
              <w:footnoteReference w:id="103"/>
            </w:r>
          </w:p>
        </w:tc>
      </w:tr>
    </w:tbl>
    <w:p w14:paraId="4CBCA900" w14:textId="77777777" w:rsidR="00F6344E" w:rsidRPr="00B77061" w:rsidRDefault="000E2B3B">
      <w:pPr>
        <w:pStyle w:val="a0"/>
        <w:rPr>
          <w:lang w:val="ru-RU"/>
        </w:rPr>
      </w:pPr>
      <w:r>
        <w:t xml:space="preserve">Анализ M&amp;A-активности демонстрирует консолидацию рынка вокруг трёх стратегических векторов: приобретение NHI/machine identity capabilities (Venafi, HashiCorp), усиление runtime enforcement (SGNL, StrongDM) </w:t>
      </w:r>
      <w:r>
        <w:t xml:space="preserve">и создание интегрированных platform stacks (Palo Alto → CyberArk). </w:t>
      </w:r>
      <w:r w:rsidRPr="00B77061">
        <w:rPr>
          <w:lang w:val="ru-RU"/>
        </w:rPr>
        <w:t xml:space="preserve">Совокупный объём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 xml:space="preserve"> в сегменте </w:t>
      </w:r>
      <w:r>
        <w:t>IAM</w:t>
      </w:r>
      <w:r w:rsidRPr="00B77061">
        <w:rPr>
          <w:lang w:val="ru-RU"/>
        </w:rPr>
        <w:t xml:space="preserve"> за 2025 год оценивается в $96–102 млрд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56</w:t>
      </w:r>
      <w:r>
        <w:fldChar w:fldCharType="end"/>
      </w:r>
      <w:r w:rsidRPr="00B77061">
        <w:rPr>
          <w:lang w:val="ru-RU"/>
        </w:rPr>
        <w:t>. К 2027 го</w:t>
      </w:r>
      <w:r w:rsidRPr="00B77061">
        <w:rPr>
          <w:lang w:val="ru-RU"/>
        </w:rPr>
        <w:t xml:space="preserve">ду рынок </w:t>
      </w:r>
      <w:r>
        <w:t>KYA</w:t>
      </w:r>
      <w:r w:rsidRPr="00B77061">
        <w:rPr>
          <w:lang w:val="ru-RU"/>
        </w:rPr>
        <w:t xml:space="preserve">, по оценкам аналитиков, будет доминироваться 3–4 интегрированными платформами, каждая из которых объединяет </w:t>
      </w:r>
      <w:r>
        <w:t>endpoint</w:t>
      </w:r>
      <w:r w:rsidRPr="00B77061">
        <w:rPr>
          <w:lang w:val="ru-RU"/>
        </w:rPr>
        <w:t xml:space="preserve">, </w:t>
      </w:r>
      <w:r>
        <w:t>network</w:t>
      </w:r>
      <w:r w:rsidRPr="00B77061">
        <w:rPr>
          <w:lang w:val="ru-RU"/>
        </w:rPr>
        <w:t xml:space="preserve"> и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с </w:t>
      </w:r>
      <w:r>
        <w:t>KYA</w:t>
      </w:r>
      <w:r w:rsidRPr="00B77061">
        <w:rPr>
          <w:lang w:val="ru-RU"/>
        </w:rPr>
        <w:t>-</w:t>
      </w:r>
      <w:r>
        <w:t>capabilities</w:t>
      </w:r>
      <w:r w:rsidRPr="00B77061">
        <w:rPr>
          <w:lang w:val="ru-RU"/>
        </w:rPr>
        <w:t>.</w:t>
      </w:r>
    </w:p>
    <w:p w14:paraId="7CAC41E8" w14:textId="77777777" w:rsidR="00F6344E" w:rsidRDefault="000E2B3B">
      <w:pPr>
        <w:pStyle w:val="3"/>
      </w:pPr>
      <w:bookmarkStart w:id="148" w:name="crowdstrike-delinea-saviynt"/>
      <w:bookmarkEnd w:id="130"/>
      <w:bookmarkEnd w:id="142"/>
      <w:r>
        <w:t>2.7 CrowdStrike, Delinea, Saviynt</w:t>
      </w:r>
    </w:p>
    <w:p w14:paraId="77696A79" w14:textId="77777777" w:rsidR="00F6344E" w:rsidRDefault="000E2B3B">
      <w:pPr>
        <w:pStyle w:val="4"/>
      </w:pPr>
      <w:bookmarkStart w:id="149" w:name="Xccf7b0ed39866502c12ed74a75668c2ff7e2471"/>
      <w:r>
        <w:t>2.7.1 CrowdStrike — Falcon Next-Gen Identit</w:t>
      </w:r>
      <w:r>
        <w:t>y Security</w:t>
      </w:r>
    </w:p>
    <w:p w14:paraId="22269447" w14:textId="77777777" w:rsidR="00F6344E" w:rsidRPr="00B77061" w:rsidRDefault="000E2B3B">
      <w:pPr>
        <w:pStyle w:val="FirstParagraph"/>
        <w:rPr>
          <w:lang w:val="ru-RU"/>
        </w:rPr>
      </w:pPr>
      <w:r>
        <w:t>CrowdStrike</w:t>
      </w:r>
      <w:r w:rsidRPr="00B77061">
        <w:rPr>
          <w:lang w:val="ru-RU"/>
        </w:rPr>
        <w:t xml:space="preserve"> основана в 2011 году Джорджем Куртцем (</w:t>
      </w:r>
      <w:r>
        <w:t>George</w:t>
      </w:r>
      <w:r w:rsidRPr="00B77061">
        <w:rPr>
          <w:lang w:val="ru-RU"/>
        </w:rPr>
        <w:t xml:space="preserve"> </w:t>
      </w:r>
      <w:r>
        <w:t>Kurtz</w:t>
      </w:r>
      <w:r w:rsidRPr="00B77061">
        <w:rPr>
          <w:lang w:val="ru-RU"/>
        </w:rPr>
        <w:t xml:space="preserve">) в Остине, штат Техас, с капитализацией $115–169 млрд (2025–2026) и 10,698 сотрудников </w:t>
      </w:r>
      <w:r>
        <w:rPr>
          <w:vertAlign w:val="superscript"/>
        </w:rPr>
        <w:footnoteReference w:id="104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05"/>
      </w:r>
      <w:r w:rsidRPr="00B77061">
        <w:rPr>
          <w:lang w:val="ru-RU"/>
        </w:rPr>
        <w:t xml:space="preserve">. Выручка в </w:t>
      </w:r>
      <w:r>
        <w:t>FY</w:t>
      </w:r>
      <w:r w:rsidRPr="00B77061">
        <w:rPr>
          <w:lang w:val="ru-RU"/>
        </w:rPr>
        <w:t xml:space="preserve">2025 — $4.81 млрд, </w:t>
      </w:r>
      <w:r>
        <w:t>ARR</w:t>
      </w:r>
      <w:r w:rsidRPr="00B77061">
        <w:rPr>
          <w:lang w:val="ru-RU"/>
        </w:rPr>
        <w:t xml:space="preserve"> в </w:t>
      </w:r>
      <w:r>
        <w:t>Q</w:t>
      </w:r>
      <w:r w:rsidRPr="00B77061">
        <w:rPr>
          <w:lang w:val="ru-RU"/>
        </w:rPr>
        <w:t xml:space="preserve">1 </w:t>
      </w:r>
      <w:r>
        <w:t>FY</w:t>
      </w:r>
      <w:r w:rsidRPr="00B77061">
        <w:rPr>
          <w:lang w:val="ru-RU"/>
        </w:rPr>
        <w:t xml:space="preserve">2026 — $4.4 млрд (+$194 млн </w:t>
      </w:r>
      <w:r>
        <w:t>net</w:t>
      </w:r>
      <w:r w:rsidRPr="00B77061">
        <w:rPr>
          <w:lang w:val="ru-RU"/>
        </w:rPr>
        <w:t xml:space="preserve"> </w:t>
      </w:r>
      <w:r>
        <w:t>new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</w:instrText>
      </w:r>
      <w:r>
        <w:instrText>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104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06"/>
      </w:r>
      <w:r w:rsidRPr="00B77061">
        <w:rPr>
          <w:lang w:val="ru-RU"/>
        </w:rPr>
        <w:t xml:space="preserve">. Компания демонстрирует стремительный рост в сторону целевого показателя $10 млрд </w:t>
      </w:r>
      <w:r>
        <w:t>ARR</w:t>
      </w:r>
      <w:r w:rsidRPr="00B77061">
        <w:rPr>
          <w:lang w:val="ru-RU"/>
        </w:rPr>
        <w:t>.</w:t>
      </w:r>
    </w:p>
    <w:p w14:paraId="3D13260F" w14:textId="77777777" w:rsidR="00F6344E" w:rsidRDefault="000E2B3B">
      <w:pPr>
        <w:pStyle w:val="a0"/>
      </w:pPr>
      <w:r>
        <w:t>Falcon</w:t>
      </w:r>
      <w:r w:rsidRPr="00B77061">
        <w:rPr>
          <w:lang w:val="ru-RU"/>
        </w:rPr>
        <w:t xml:space="preserve"> </w:t>
      </w:r>
      <w:r>
        <w:t>Next</w:t>
      </w:r>
      <w:r w:rsidRPr="00B77061">
        <w:rPr>
          <w:lang w:val="ru-RU"/>
        </w:rPr>
        <w:t>-</w:t>
      </w:r>
      <w:r>
        <w:t>Gen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анонсирован в августе 2025 года </w:t>
      </w:r>
      <w:r>
        <w:rPr>
          <w:vertAlign w:val="superscript"/>
        </w:rPr>
        <w:footnoteReference w:id="107"/>
      </w:r>
      <w:r w:rsidRPr="00B77061">
        <w:rPr>
          <w:lang w:val="ru-RU"/>
        </w:rPr>
        <w:t xml:space="preserve">на базе единой </w:t>
      </w:r>
      <w:r>
        <w:t>AI</w:t>
      </w:r>
      <w:r w:rsidRPr="00B77061">
        <w:rPr>
          <w:lang w:val="ru-RU"/>
        </w:rPr>
        <w:t>-</w:t>
      </w:r>
      <w:r>
        <w:t>native</w:t>
      </w:r>
      <w:r w:rsidRPr="00B77061">
        <w:rPr>
          <w:lang w:val="ru-RU"/>
        </w:rPr>
        <w:t xml:space="preserve"> платформы </w:t>
      </w:r>
      <w:r>
        <w:t>Falcon</w:t>
      </w:r>
      <w:r w:rsidRPr="00B77061">
        <w:rPr>
          <w:lang w:val="ru-RU"/>
        </w:rPr>
        <w:t xml:space="preserve">. </w:t>
      </w:r>
      <w:r>
        <w:t xml:space="preserve">Четыре core capability: Initial Access Prevention — real-time endpoint signals, threat intelligence и AI на триллионах событий; Modern Privileged Access </w:t>
      </w:r>
      <w:r>
        <w:lastRenderedPageBreak/>
        <w:t>Management — just-in-time access, zero standing privileges,</w:t>
      </w:r>
      <w:r>
        <w:t xml:space="preserve"> risk-based access control; Identity Threat Detection and Response (ITDR) — cross-domain telemetry с agentic AI для autonomous threat analysis; SaaS Identity Security — обнаружение misconfigurations, risky behaviors и overprovisioned access для humans, NHI</w:t>
      </w:r>
      <w:r>
        <w:t xml:space="preserve"> и AI agents </w:t>
      </w:r>
      <w:r>
        <w:rPr>
          <w:vertAlign w:val="superscript"/>
        </w:rPr>
        <w:footnoteReference w:id="108"/>
      </w:r>
      <w:r>
        <w:t xml:space="preserve">. Приобретение SGNL за $740 млн в январе 2026 года добавило Continuous Identity с протоколом CAEP (Continuous Access Evaluation Protocol), обеспечивающим runtime grant/revoke доступа в миллисекунды </w:t>
      </w:r>
      <w:r>
        <w:fldChar w:fldCharType="begin"/>
      </w:r>
      <w:r>
        <w:instrText>NOTEREF _Ref_Footnote_103 \h \f</w:instrText>
      </w:r>
      <w:r>
        <w:fldChar w:fldCharType="separate"/>
      </w:r>
      <w:r>
        <w:rPr>
          <w:vertAlign w:val="superscript"/>
        </w:rPr>
        <w:t>103</w:t>
      </w:r>
      <w:r>
        <w:fldChar w:fldCharType="end"/>
      </w:r>
      <w:r>
        <w:t>.</w:t>
      </w:r>
    </w:p>
    <w:p w14:paraId="22A7E51E" w14:textId="77777777" w:rsidR="00F6344E" w:rsidRPr="00B77061" w:rsidRDefault="000E2B3B">
      <w:pPr>
        <w:pStyle w:val="a0"/>
        <w:rPr>
          <w:lang w:val="ru-RU"/>
        </w:rPr>
      </w:pPr>
      <w:r>
        <w:t>Конкурентное позиционирование CrowdStrike — unified platform (endpoint + identity + cloud + data) с single lightweight sensor — является одновременно силой и ограничением. Identity</w:t>
      </w:r>
      <w:r w:rsidRPr="00B77061">
        <w:rPr>
          <w:lang w:val="ru-RU"/>
        </w:rPr>
        <w:t xml:space="preserve"> рассматрива</w:t>
      </w:r>
      <w:r w:rsidRPr="00B77061">
        <w:rPr>
          <w:lang w:val="ru-RU"/>
        </w:rPr>
        <w:t xml:space="preserve">ется как расширение </w:t>
      </w:r>
      <w:r>
        <w:t>endpoint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, а не </w:t>
      </w:r>
      <w:r>
        <w:t>core</w:t>
      </w:r>
      <w:r w:rsidRPr="00B77061">
        <w:rPr>
          <w:lang w:val="ru-RU"/>
        </w:rPr>
        <w:t xml:space="preserve"> </w:t>
      </w:r>
      <w:r>
        <w:t>competency</w:t>
      </w:r>
      <w:r w:rsidRPr="00B77061">
        <w:rPr>
          <w:lang w:val="ru-RU"/>
        </w:rPr>
        <w:t xml:space="preserve">, что ограничивает глубину </w:t>
      </w:r>
      <w:r>
        <w:t>IGA</w:t>
      </w:r>
      <w:r w:rsidRPr="00B77061">
        <w:rPr>
          <w:lang w:val="ru-RU"/>
        </w:rPr>
        <w:t xml:space="preserve">-функциональности по сравнению с </w:t>
      </w:r>
      <w:r>
        <w:t>SailPoint</w:t>
      </w:r>
      <w:r w:rsidRPr="00B77061">
        <w:rPr>
          <w:lang w:val="ru-RU"/>
        </w:rPr>
        <w:t xml:space="preserve"> или </w:t>
      </w:r>
      <w:r>
        <w:t>Saviynt</w:t>
      </w:r>
      <w:r w:rsidRPr="00B77061">
        <w:rPr>
          <w:lang w:val="ru-RU"/>
        </w:rPr>
        <w:t xml:space="preserve">. Однако для организаций, уже использующих </w:t>
      </w:r>
      <w:r>
        <w:t>Falcon</w:t>
      </w:r>
      <w:r w:rsidRPr="00B77061">
        <w:rPr>
          <w:lang w:val="ru-RU"/>
        </w:rPr>
        <w:t xml:space="preserve">, добавление </w:t>
      </w:r>
      <w:r>
        <w:t>identity</w:t>
      </w:r>
      <w:r w:rsidRPr="00B77061">
        <w:rPr>
          <w:lang w:val="ru-RU"/>
        </w:rPr>
        <w:t xml:space="preserve"> </w:t>
      </w:r>
      <w:r>
        <w:t>capabilities</w:t>
      </w:r>
      <w:r w:rsidRPr="00B77061">
        <w:rPr>
          <w:lang w:val="ru-RU"/>
        </w:rPr>
        <w:t xml:space="preserve"> требует минимальных интеграци</w:t>
      </w:r>
      <w:r w:rsidRPr="00B77061">
        <w:rPr>
          <w:lang w:val="ru-RU"/>
        </w:rPr>
        <w:t xml:space="preserve">онных усилий — фактор, который ускоряет </w:t>
      </w:r>
      <w:r>
        <w:t>adoption</w:t>
      </w:r>
      <w:r w:rsidRPr="00B77061">
        <w:rPr>
          <w:lang w:val="ru-RU"/>
        </w:rPr>
        <w:t xml:space="preserve"> в существующей клиентской базе из 29,000+ клиентов, включая 50%+ </w:t>
      </w:r>
      <w:r>
        <w:t>Fortune</w:t>
      </w:r>
      <w:r w:rsidRPr="00B77061">
        <w:rPr>
          <w:lang w:val="ru-RU"/>
        </w:rPr>
        <w:t xml:space="preserve"> 1000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104</w:t>
      </w:r>
      <w:r>
        <w:fldChar w:fldCharType="end"/>
      </w:r>
      <w:r w:rsidRPr="00B77061">
        <w:rPr>
          <w:lang w:val="ru-RU"/>
        </w:rPr>
        <w:t>.</w:t>
      </w:r>
    </w:p>
    <w:p w14:paraId="1E0D774F" w14:textId="77777777" w:rsidR="00F6344E" w:rsidRPr="00B77061" w:rsidRDefault="000E2B3B">
      <w:pPr>
        <w:pStyle w:val="4"/>
        <w:rPr>
          <w:lang w:val="ru-RU"/>
        </w:rPr>
      </w:pPr>
      <w:bookmarkStart w:id="155" w:name="delinea-platform-iris-ai-strongdm"/>
      <w:bookmarkEnd w:id="149"/>
      <w:r w:rsidRPr="00B77061">
        <w:rPr>
          <w:lang w:val="ru-RU"/>
        </w:rPr>
        <w:t xml:space="preserve">2.7.2 </w:t>
      </w:r>
      <w:r>
        <w:t>Delinea</w:t>
      </w:r>
      <w:r w:rsidRPr="00B77061">
        <w:rPr>
          <w:lang w:val="ru-RU"/>
        </w:rPr>
        <w:t xml:space="preserve"> — </w:t>
      </w:r>
      <w:r>
        <w:t>Platform</w:t>
      </w:r>
      <w:r w:rsidRPr="00B77061">
        <w:rPr>
          <w:lang w:val="ru-RU"/>
        </w:rPr>
        <w:t xml:space="preserve"> + </w:t>
      </w:r>
      <w:r>
        <w:t>Iris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+ </w:t>
      </w:r>
      <w:r>
        <w:t>StrongDM</w:t>
      </w:r>
    </w:p>
    <w:p w14:paraId="05A6C926" w14:textId="77777777" w:rsidR="00F6344E" w:rsidRPr="00B77061" w:rsidRDefault="000E2B3B">
      <w:pPr>
        <w:pStyle w:val="FirstParagraph"/>
        <w:rPr>
          <w:lang w:val="ru-RU"/>
        </w:rPr>
      </w:pPr>
      <w:r>
        <w:t>Delinea</w:t>
      </w:r>
      <w:r w:rsidRPr="00B77061">
        <w:rPr>
          <w:lang w:val="ru-RU"/>
        </w:rPr>
        <w:t xml:space="preserve"> образована в 2021 году слиянием </w:t>
      </w:r>
      <w:r>
        <w:t>Centrify</w:t>
      </w:r>
      <w:r w:rsidRPr="00B77061">
        <w:rPr>
          <w:lang w:val="ru-RU"/>
        </w:rPr>
        <w:t xml:space="preserve"> и </w:t>
      </w:r>
      <w:r>
        <w:t>Thycotic</w:t>
      </w:r>
      <w:r w:rsidRPr="00B77061">
        <w:rPr>
          <w:lang w:val="ru-RU"/>
        </w:rPr>
        <w:t xml:space="preserve"> при поддержке </w:t>
      </w:r>
      <w:r>
        <w:t>TPG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09"/>
      </w:r>
      <w:r w:rsidRPr="00B77061">
        <w:rPr>
          <w:lang w:val="ru-RU"/>
        </w:rPr>
        <w:t xml:space="preserve">. </w:t>
      </w:r>
      <w:r>
        <w:t>CEO</w:t>
      </w:r>
      <w:r w:rsidRPr="00B77061">
        <w:rPr>
          <w:lang w:val="ru-RU"/>
        </w:rPr>
        <w:t xml:space="preserve"> — Арт Гиллиленд (</w:t>
      </w:r>
      <w:r>
        <w:t>Art</w:t>
      </w:r>
      <w:r w:rsidRPr="00B77061">
        <w:rPr>
          <w:lang w:val="ru-RU"/>
        </w:rPr>
        <w:t xml:space="preserve"> </w:t>
      </w:r>
      <w:r>
        <w:t>Gilliland</w:t>
      </w:r>
      <w:r w:rsidRPr="00B77061">
        <w:rPr>
          <w:lang w:val="ru-RU"/>
        </w:rPr>
        <w:t xml:space="preserve">), </w:t>
      </w:r>
      <w:r>
        <w:t>President</w:t>
      </w:r>
      <w:r w:rsidRPr="00B77061">
        <w:rPr>
          <w:lang w:val="ru-RU"/>
        </w:rPr>
        <w:t xml:space="preserve"> — Крис Келли (</w:t>
      </w:r>
      <w:r>
        <w:t>Chris</w:t>
      </w:r>
      <w:r w:rsidRPr="00B77061">
        <w:rPr>
          <w:lang w:val="ru-RU"/>
        </w:rPr>
        <w:t xml:space="preserve"> </w:t>
      </w:r>
      <w:r>
        <w:t>Kelly</w:t>
      </w:r>
      <w:r w:rsidRPr="00B77061">
        <w:rPr>
          <w:lang w:val="ru-RU"/>
        </w:rPr>
        <w:t xml:space="preserve">, </w:t>
      </w:r>
      <w:r>
        <w:t>ex</w:t>
      </w:r>
      <w:r w:rsidRPr="00B77061">
        <w:rPr>
          <w:lang w:val="ru-RU"/>
        </w:rPr>
        <w:t>-</w:t>
      </w:r>
      <w:r>
        <w:t>CyberArk</w:t>
      </w:r>
      <w:r w:rsidRPr="00B77061">
        <w:rPr>
          <w:lang w:val="ru-RU"/>
        </w:rPr>
        <w:t xml:space="preserve">), </w:t>
      </w:r>
      <w:r>
        <w:t>CISO</w:t>
      </w:r>
      <w:r w:rsidRPr="00B77061">
        <w:rPr>
          <w:lang w:val="ru-RU"/>
        </w:rPr>
        <w:t xml:space="preserve"> — Пьер Муаллем (</w:t>
      </w:r>
      <w:r>
        <w:t>Pierre</w:t>
      </w:r>
      <w:r w:rsidRPr="00B77061">
        <w:rPr>
          <w:lang w:val="ru-RU"/>
        </w:rPr>
        <w:t xml:space="preserve"> </w:t>
      </w:r>
      <w:r>
        <w:t>Moua</w:t>
      </w:r>
      <w:r>
        <w:t>llem</w:t>
      </w:r>
      <w:r w:rsidRPr="00B77061">
        <w:rPr>
          <w:lang w:val="ru-RU"/>
        </w:rPr>
        <w:t xml:space="preserve">, </w:t>
      </w:r>
      <w:r>
        <w:t>ex</w:t>
      </w:r>
      <w:r w:rsidRPr="00B77061">
        <w:rPr>
          <w:lang w:val="ru-RU"/>
        </w:rPr>
        <w:t>-</w:t>
      </w:r>
      <w:r>
        <w:t>SailPoint</w:t>
      </w:r>
      <w:r w:rsidRPr="00B77061">
        <w:rPr>
          <w:lang w:val="ru-RU"/>
        </w:rPr>
        <w:t xml:space="preserve">). Штат ~1,200 сотрудников, </w:t>
      </w:r>
      <w:r>
        <w:t>ARR</w:t>
      </w:r>
      <w:r w:rsidRPr="00B77061">
        <w:rPr>
          <w:lang w:val="ru-RU"/>
        </w:rPr>
        <w:t xml:space="preserve"> превысил $400 млн в августе 2025 года </w:t>
      </w:r>
      <w:r>
        <w:rPr>
          <w:vertAlign w:val="superscript"/>
        </w:rPr>
        <w:footnoteReference w:id="110"/>
      </w:r>
      <w:r w:rsidRPr="00B77061">
        <w:rPr>
          <w:lang w:val="ru-RU"/>
        </w:rPr>
        <w:t xml:space="preserve">. Ключевые </w:t>
      </w:r>
      <w:r>
        <w:t>executive</w:t>
      </w:r>
      <w:r w:rsidRPr="00B77061">
        <w:rPr>
          <w:lang w:val="ru-RU"/>
        </w:rPr>
        <w:t xml:space="preserve"> </w:t>
      </w:r>
      <w:r>
        <w:t>hires</w:t>
      </w:r>
      <w:r w:rsidRPr="00B77061">
        <w:rPr>
          <w:lang w:val="ru-RU"/>
        </w:rPr>
        <w:t xml:space="preserve"> 2025 года — Келли и Муаллем — сигнализируют об амбициозных планах компании в сегменте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>.</w:t>
      </w:r>
    </w:p>
    <w:p w14:paraId="6A7F7A2A" w14:textId="77777777" w:rsidR="00F6344E" w:rsidRDefault="000E2B3B">
      <w:pPr>
        <w:pStyle w:val="a0"/>
      </w:pPr>
      <w:r>
        <w:t>Платформа Delinea Platform powered</w:t>
      </w:r>
      <w:r>
        <w:t xml:space="preserve"> by Iris AI включает три AI-модуля: Vault AI (credential governance), Secure AI (entitlement management) и Discover AI (shadow AI detection) </w:t>
      </w:r>
      <w:r>
        <w:fldChar w:fldCharType="begin"/>
      </w:r>
      <w:r>
        <w:instrText>NOTEREF _Ref_Footnote_110 \h \f</w:instrText>
      </w:r>
      <w:r>
        <w:fldChar w:fldCharType="separate"/>
      </w:r>
      <w:r>
        <w:rPr>
          <w:vertAlign w:val="superscript"/>
        </w:rPr>
        <w:t>110</w:t>
      </w:r>
      <w:r>
        <w:fldChar w:fldCharType="end"/>
      </w:r>
      <w:r>
        <w:t>. Приобрет</w:t>
      </w:r>
      <w:r>
        <w:t xml:space="preserve">ение StrongDM (основана в 2015, 186 сотрудников, $110M raised), закрытое 5 марта 2026 года </w:t>
      </w:r>
      <w:r>
        <w:fldChar w:fldCharType="begin"/>
      </w:r>
      <w:r>
        <w:instrText>NOTEREF _Ref_Footnote_101 \h \f</w:instrText>
      </w:r>
      <w:r>
        <w:fldChar w:fldCharType="separate"/>
      </w:r>
      <w:r>
        <w:rPr>
          <w:vertAlign w:val="superscript"/>
        </w:rPr>
        <w:t>101</w:t>
      </w:r>
      <w:r>
        <w:fldChar w:fldCharType="end"/>
      </w:r>
      <w:r>
        <w:t>, добавляет just-in-time runtime authorization, Zero Standin</w:t>
      </w:r>
      <w:r>
        <w:t xml:space="preserve">g Privilege (ZSP) и protocol-aware proxy для databases, servers, Kubernetes и web apps </w:t>
      </w:r>
      <w:r>
        <w:rPr>
          <w:vertAlign w:val="superscript"/>
        </w:rPr>
        <w:footnoteReference w:id="111"/>
      </w:r>
      <w:r>
        <w:t xml:space="preserve">. Delinea позиционирует интеграцию StrongDM как фундамент для AI governance и real-time control над autonomous agents </w:t>
      </w:r>
      <w:r>
        <w:fldChar w:fldCharType="begin"/>
      </w:r>
      <w:r>
        <w:instrText>NOTEREF _Ref_Footnote_101 \h \f</w:instrText>
      </w:r>
      <w:r>
        <w:fldChar w:fldCharType="separate"/>
      </w:r>
      <w:r>
        <w:rPr>
          <w:vertAlign w:val="superscript"/>
        </w:rPr>
        <w:t>101</w:t>
      </w:r>
      <w:r>
        <w:fldChar w:fldCharType="end"/>
      </w:r>
      <w:r>
        <w:t xml:space="preserve">, с 99.995% contractually assured uptime и заявленным сокращением требуемых ресурсов на 90% по сравнению с конкурентами </w:t>
      </w:r>
      <w:r>
        <w:rPr>
          <w:vertAlign w:val="superscript"/>
        </w:rPr>
        <w:footnoteReference w:id="112"/>
      </w:r>
      <w:r>
        <w:t>.</w:t>
      </w:r>
    </w:p>
    <w:p w14:paraId="377E8269" w14:textId="77777777" w:rsidR="00F6344E" w:rsidRPr="00B77061" w:rsidRDefault="000E2B3B">
      <w:pPr>
        <w:pStyle w:val="4"/>
        <w:rPr>
          <w:lang w:val="ru-RU"/>
        </w:rPr>
      </w:pPr>
      <w:bookmarkStart w:id="160" w:name="saviynt"/>
      <w:bookmarkEnd w:id="155"/>
      <w:r w:rsidRPr="00B77061">
        <w:rPr>
          <w:lang w:val="ru-RU"/>
        </w:rPr>
        <w:t xml:space="preserve">2.7.3 </w:t>
      </w:r>
      <w:r>
        <w:t>Saviynt</w:t>
      </w:r>
    </w:p>
    <w:p w14:paraId="0B5DD83B" w14:textId="77777777" w:rsidR="00F6344E" w:rsidRPr="00B77061" w:rsidRDefault="000E2B3B">
      <w:pPr>
        <w:pStyle w:val="FirstParagraph"/>
        <w:rPr>
          <w:lang w:val="ru-RU"/>
        </w:rPr>
      </w:pPr>
      <w:r>
        <w:t>Saviynt</w:t>
      </w:r>
      <w:r w:rsidRPr="00B77061">
        <w:rPr>
          <w:lang w:val="ru-RU"/>
        </w:rPr>
        <w:t xml:space="preserve"> основан приблизительно в 2010–2011 годах Сачином Найяром (</w:t>
      </w:r>
      <w:r>
        <w:t>Sachin</w:t>
      </w:r>
      <w:r w:rsidRPr="00B77061">
        <w:rPr>
          <w:lang w:val="ru-RU"/>
        </w:rPr>
        <w:t xml:space="preserve"> </w:t>
      </w:r>
      <w:r>
        <w:t>Nayyar</w:t>
      </w:r>
      <w:r w:rsidRPr="00B77061">
        <w:rPr>
          <w:lang w:val="ru-RU"/>
        </w:rPr>
        <w:t xml:space="preserve">, </w:t>
      </w:r>
      <w:r>
        <w:t>CEO</w:t>
      </w:r>
      <w:r w:rsidRPr="00B77061">
        <w:rPr>
          <w:lang w:val="ru-RU"/>
        </w:rPr>
        <w:t xml:space="preserve">, основатель), штаб-квартира в Лос-Анджелесе и Нью-Йорке, штат 500+ сотрудников </w:t>
      </w:r>
      <w:r>
        <w:rPr>
          <w:vertAlign w:val="superscript"/>
        </w:rPr>
        <w:footnoteReference w:id="113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102</w:t>
      </w:r>
      <w:r>
        <w:fldChar w:fldCharType="end"/>
      </w:r>
      <w:r w:rsidRPr="00B77061">
        <w:rPr>
          <w:lang w:val="ru-RU"/>
        </w:rPr>
        <w:t xml:space="preserve">. Компания — единственный </w:t>
      </w:r>
      <w:r>
        <w:t>pure</w:t>
      </w:r>
      <w:r w:rsidRPr="00B77061">
        <w:rPr>
          <w:lang w:val="ru-RU"/>
        </w:rPr>
        <w:t>-</w:t>
      </w:r>
      <w:r>
        <w:t>play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 xml:space="preserve">-вендор из рассмотренных, не запустивший отдельный </w:t>
      </w:r>
      <w:r>
        <w:t>KYA</w:t>
      </w:r>
      <w:r w:rsidRPr="00B77061">
        <w:rPr>
          <w:lang w:val="ru-RU"/>
        </w:rPr>
        <w:t xml:space="preserve">-продукт, но позиционирующий </w:t>
      </w:r>
      <w:r>
        <w:lastRenderedPageBreak/>
        <w:t>converged</w:t>
      </w:r>
      <w:r w:rsidRPr="00B77061">
        <w:rPr>
          <w:lang w:val="ru-RU"/>
        </w:rPr>
        <w:t xml:space="preserve"> платформу как единое решение для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,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, </w:t>
      </w:r>
      <w:r>
        <w:t>IGA</w:t>
      </w:r>
      <w:r w:rsidRPr="00B77061">
        <w:rPr>
          <w:lang w:val="ru-RU"/>
        </w:rPr>
        <w:t xml:space="preserve">, </w:t>
      </w:r>
      <w:r>
        <w:t>PAM</w:t>
      </w:r>
      <w:r w:rsidRPr="00B77061">
        <w:rPr>
          <w:lang w:val="ru-RU"/>
        </w:rPr>
        <w:t xml:space="preserve">, </w:t>
      </w:r>
      <w:r>
        <w:t>Appl</w:t>
      </w:r>
      <w:r>
        <w:t>ication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Governance</w:t>
      </w:r>
      <w:r w:rsidRPr="00B77061">
        <w:rPr>
          <w:lang w:val="ru-RU"/>
        </w:rPr>
        <w:t xml:space="preserve"> (</w:t>
      </w:r>
      <w:r>
        <w:t>AAG</w:t>
      </w:r>
      <w:r w:rsidRPr="00B77061">
        <w:rPr>
          <w:lang w:val="ru-RU"/>
        </w:rPr>
        <w:t xml:space="preserve">) и </w:t>
      </w:r>
      <w:r>
        <w:t>ISPM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102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14"/>
      </w:r>
      <w:r w:rsidRPr="00B77061">
        <w:rPr>
          <w:lang w:val="ru-RU"/>
        </w:rPr>
        <w:t>.</w:t>
      </w:r>
    </w:p>
    <w:p w14:paraId="2A3CF9FF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 декабре 2025 года </w:t>
      </w:r>
      <w:r>
        <w:t>Saviynt</w:t>
      </w:r>
      <w:r w:rsidRPr="00B77061">
        <w:rPr>
          <w:lang w:val="ru-RU"/>
        </w:rPr>
        <w:t xml:space="preserve"> привлёк $700 млн </w:t>
      </w:r>
      <w:r>
        <w:t>Series</w:t>
      </w:r>
      <w:r w:rsidRPr="00B77061">
        <w:rPr>
          <w:lang w:val="ru-RU"/>
        </w:rPr>
        <w:t xml:space="preserve"> </w:t>
      </w:r>
      <w:r>
        <w:t>B</w:t>
      </w:r>
      <w:r w:rsidRPr="00B77061">
        <w:rPr>
          <w:lang w:val="ru-RU"/>
        </w:rPr>
        <w:t xml:space="preserve"> </w:t>
      </w:r>
      <w:r>
        <w:t>Growth</w:t>
      </w:r>
      <w:r w:rsidRPr="00B77061">
        <w:rPr>
          <w:lang w:val="ru-RU"/>
        </w:rPr>
        <w:t xml:space="preserve"> </w:t>
      </w:r>
      <w:r>
        <w:t>Equity</w:t>
      </w:r>
      <w:r w:rsidRPr="00B77061">
        <w:rPr>
          <w:lang w:val="ru-RU"/>
        </w:rPr>
        <w:t xml:space="preserve"> при оценке ~$3 млрд под руководством </w:t>
      </w:r>
      <w:r>
        <w:t>KK</w:t>
      </w:r>
      <w:r>
        <w:t>R</w:t>
      </w:r>
      <w:r w:rsidRPr="00B77061">
        <w:rPr>
          <w:lang w:val="ru-RU"/>
        </w:rPr>
        <w:t xml:space="preserve"> с участием </w:t>
      </w:r>
      <w:r>
        <w:t>Sixth</w:t>
      </w:r>
      <w:r w:rsidRPr="00B77061">
        <w:rPr>
          <w:lang w:val="ru-RU"/>
        </w:rPr>
        <w:t xml:space="preserve"> </w:t>
      </w:r>
      <w:r>
        <w:t>Street</w:t>
      </w:r>
      <w:r w:rsidRPr="00B77061">
        <w:rPr>
          <w:lang w:val="ru-RU"/>
        </w:rPr>
        <w:t xml:space="preserve"> </w:t>
      </w:r>
      <w:r>
        <w:t>Growth</w:t>
      </w:r>
      <w:r w:rsidRPr="00B77061">
        <w:rPr>
          <w:lang w:val="ru-RU"/>
        </w:rPr>
        <w:t xml:space="preserve">, </w:t>
      </w:r>
      <w:r>
        <w:t>TenEleven</w:t>
      </w:r>
      <w:r w:rsidRPr="00B77061">
        <w:rPr>
          <w:lang w:val="ru-RU"/>
        </w:rPr>
        <w:t xml:space="preserve"> и </w:t>
      </w:r>
      <w:r>
        <w:t>Carrick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</w:t>
      </w:r>
      <w:r>
        <w:t>Partners</w:t>
      </w:r>
      <w:r w:rsidRPr="00B77061">
        <w:rPr>
          <w:lang w:val="ru-RU"/>
        </w:rPr>
        <w:t xml:space="preserve"> — крупнейший </w:t>
      </w:r>
      <w:r>
        <w:t>growth</w:t>
      </w:r>
      <w:r w:rsidRPr="00B77061">
        <w:rPr>
          <w:lang w:val="ru-RU"/>
        </w:rPr>
        <w:t xml:space="preserve"> </w:t>
      </w:r>
      <w:r>
        <w:t>equity</w:t>
      </w:r>
      <w:r w:rsidRPr="00B77061">
        <w:rPr>
          <w:lang w:val="ru-RU"/>
        </w:rPr>
        <w:t xml:space="preserve"> </w:t>
      </w:r>
      <w:r>
        <w:t>round</w:t>
      </w:r>
      <w:r w:rsidRPr="00B77061">
        <w:rPr>
          <w:lang w:val="ru-RU"/>
        </w:rPr>
        <w:t xml:space="preserve"> в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за 2025 год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102</w:t>
      </w:r>
      <w:r>
        <w:fldChar w:fldCharType="end"/>
      </w:r>
      <w:r w:rsidRPr="00B77061">
        <w:rPr>
          <w:lang w:val="ru-RU"/>
        </w:rPr>
        <w:t xml:space="preserve">. </w:t>
      </w:r>
      <w:r>
        <w:t>KKR</w:t>
      </w:r>
      <w:r w:rsidRPr="00B77061">
        <w:rPr>
          <w:lang w:val="ru-RU"/>
        </w:rPr>
        <w:t xml:space="preserve"> обладает</w:t>
      </w:r>
      <w:r w:rsidRPr="00B77061">
        <w:rPr>
          <w:lang w:val="ru-RU"/>
        </w:rPr>
        <w:t xml:space="preserve"> выдающимся </w:t>
      </w:r>
      <w:r>
        <w:t>track</w:t>
      </w:r>
      <w:r w:rsidRPr="00B77061">
        <w:rPr>
          <w:lang w:val="ru-RU"/>
        </w:rPr>
        <w:t xml:space="preserve"> </w:t>
      </w:r>
      <w:r>
        <w:t>record</w:t>
      </w:r>
      <w:r w:rsidRPr="00B77061">
        <w:rPr>
          <w:lang w:val="ru-RU"/>
        </w:rPr>
        <w:t xml:space="preserve"> в </w:t>
      </w:r>
      <w:r>
        <w:t>cybersecurity</w:t>
      </w:r>
      <w:r w:rsidRPr="00B77061">
        <w:rPr>
          <w:lang w:val="ru-RU"/>
        </w:rPr>
        <w:t>-инвестициях (</w:t>
      </w:r>
      <w:r>
        <w:t>Darktrace</w:t>
      </w:r>
      <w:r w:rsidRPr="00B77061">
        <w:rPr>
          <w:lang w:val="ru-RU"/>
        </w:rPr>
        <w:t xml:space="preserve">, </w:t>
      </w:r>
      <w:r>
        <w:t>KnowBe</w:t>
      </w:r>
      <w:r w:rsidRPr="00B77061">
        <w:rPr>
          <w:lang w:val="ru-RU"/>
        </w:rPr>
        <w:t xml:space="preserve">4,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, </w:t>
      </w:r>
      <w:r>
        <w:t>ForgeRock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115"/>
      </w:r>
      <w:r w:rsidRPr="00B77061">
        <w:rPr>
          <w:lang w:val="ru-RU"/>
        </w:rPr>
        <w:t xml:space="preserve">, что подтверждает стратегическую привлекательность сегмента. Клиентская база превышает 600 </w:t>
      </w:r>
      <w:r>
        <w:t>enterprise</w:t>
      </w:r>
      <w:r w:rsidRPr="00B77061">
        <w:rPr>
          <w:lang w:val="ru-RU"/>
        </w:rPr>
        <w:t xml:space="preserve">-клиентов, включая 20%+ </w:t>
      </w:r>
      <w:r>
        <w:t>Fortune</w:t>
      </w:r>
      <w:r w:rsidRPr="00B77061">
        <w:rPr>
          <w:lang w:val="ru-RU"/>
        </w:rPr>
        <w:t xml:space="preserve"> 100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</w:instrText>
      </w:r>
      <w:r>
        <w:instrText>ootnote</w:instrText>
      </w:r>
      <w:r w:rsidRPr="00B77061">
        <w:rPr>
          <w:lang w:val="ru-RU"/>
        </w:rPr>
        <w:instrText>_102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102</w:t>
      </w:r>
      <w:r>
        <w:fldChar w:fldCharType="end"/>
      </w:r>
      <w:r w:rsidRPr="00B77061">
        <w:rPr>
          <w:lang w:val="ru-RU"/>
        </w:rPr>
        <w:t xml:space="preserve">. Ключевые интеграции — </w:t>
      </w:r>
      <w:r>
        <w:t>AWS</w:t>
      </w:r>
      <w:r w:rsidRPr="00B77061">
        <w:rPr>
          <w:lang w:val="ru-RU"/>
        </w:rPr>
        <w:t xml:space="preserve">, </w:t>
      </w:r>
      <w:r>
        <w:t>CrowdStrike</w:t>
      </w:r>
      <w:r w:rsidRPr="00B77061">
        <w:rPr>
          <w:lang w:val="ru-RU"/>
        </w:rPr>
        <w:t xml:space="preserve">, </w:t>
      </w:r>
      <w:r>
        <w:t>Zscaler</w:t>
      </w:r>
      <w:r w:rsidRPr="00B77061">
        <w:rPr>
          <w:lang w:val="ru-RU"/>
        </w:rPr>
        <w:t xml:space="preserve">, </w:t>
      </w:r>
      <w:r>
        <w:t>Wiz</w:t>
      </w:r>
      <w:r w:rsidRPr="00B77061">
        <w:rPr>
          <w:lang w:val="ru-RU"/>
        </w:rPr>
        <w:t xml:space="preserve">, </w:t>
      </w:r>
      <w:r>
        <w:t>Cyera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102</w:t>
      </w:r>
      <w:r>
        <w:fldChar w:fldCharType="end"/>
      </w:r>
      <w:r w:rsidRPr="00B77061">
        <w:rPr>
          <w:lang w:val="ru-RU"/>
        </w:rPr>
        <w:t xml:space="preserve">. Отсутствие </w:t>
      </w:r>
      <w:r>
        <w:t>dedicated</w:t>
      </w:r>
      <w:r w:rsidRPr="00B77061">
        <w:rPr>
          <w:lang w:val="ru-RU"/>
        </w:rPr>
        <w:t xml:space="preserve"> </w:t>
      </w:r>
      <w:r>
        <w:t>GA</w:t>
      </w:r>
      <w:r w:rsidRPr="00B77061">
        <w:rPr>
          <w:lang w:val="ru-RU"/>
        </w:rPr>
        <w:t xml:space="preserve">-продукта для </w:t>
      </w:r>
      <w:r>
        <w:t>AI</w:t>
      </w:r>
      <w:r w:rsidRPr="00B77061">
        <w:rPr>
          <w:lang w:val="ru-RU"/>
        </w:rPr>
        <w:t xml:space="preserve">-агентов (в отличие от </w:t>
      </w:r>
      <w:r>
        <w:t>SailPoint</w:t>
      </w:r>
      <w:r w:rsidRPr="00B77061">
        <w:rPr>
          <w:lang w:val="ru-RU"/>
        </w:rPr>
        <w:t xml:space="preserve"> </w:t>
      </w:r>
      <w:r>
        <w:t>AIS</w:t>
      </w:r>
      <w:r w:rsidRPr="00B77061">
        <w:rPr>
          <w:lang w:val="ru-RU"/>
        </w:rPr>
        <w:t xml:space="preserve"> или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) представляет стратегический риск: конкуренты могут захватить </w:t>
      </w:r>
      <w:r>
        <w:t>early</w:t>
      </w:r>
      <w:r w:rsidRPr="00B77061">
        <w:rPr>
          <w:lang w:val="ru-RU"/>
        </w:rPr>
        <w:t xml:space="preserve"> </w:t>
      </w:r>
      <w:r>
        <w:t>adopters</w:t>
      </w:r>
      <w:r w:rsidRPr="00B77061">
        <w:rPr>
          <w:lang w:val="ru-RU"/>
        </w:rPr>
        <w:t xml:space="preserve"> до того, как </w:t>
      </w:r>
      <w:r>
        <w:t>Saviynt</w:t>
      </w:r>
      <w:r w:rsidRPr="00B77061">
        <w:rPr>
          <w:lang w:val="ru-RU"/>
        </w:rPr>
        <w:t xml:space="preserve"> выпустит специализированное решение.</w:t>
      </w:r>
    </w:p>
    <w:p w14:paraId="004F65B6" w14:textId="77777777" w:rsidR="00F6344E" w:rsidRPr="00B77061" w:rsidRDefault="000E2B3B">
      <w:pPr>
        <w:pStyle w:val="3"/>
        <w:rPr>
          <w:lang w:val="ru-RU"/>
        </w:rPr>
      </w:pPr>
      <w:bookmarkStart w:id="164" w:name="сводная-сравнительная-таблица"/>
      <w:bookmarkEnd w:id="148"/>
      <w:bookmarkEnd w:id="160"/>
      <w:r w:rsidRPr="00B77061">
        <w:rPr>
          <w:lang w:val="ru-RU"/>
        </w:rPr>
        <w:t>2.8 Сводная сравнительная таблица</w:t>
      </w:r>
    </w:p>
    <w:p w14:paraId="00FDA1D5" w14:textId="77777777" w:rsidR="00F6344E" w:rsidRPr="00B77061" w:rsidRDefault="000E2B3B">
      <w:pPr>
        <w:pStyle w:val="4"/>
        <w:rPr>
          <w:lang w:val="ru-RU"/>
        </w:rPr>
      </w:pPr>
      <w:bookmarkStart w:id="165" w:name="X60cc2182f48d66695a720432c4eacf448ac063f"/>
      <w:r w:rsidRPr="00B77061">
        <w:rPr>
          <w:lang w:val="ru-RU"/>
        </w:rPr>
        <w:t>2.8.1 Сравнение вендоров: продукты, статус, ценообразование, подходы</w:t>
      </w:r>
    </w:p>
    <w:p w14:paraId="1D360A07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Таблица 2: Сравнительная характеристика </w:t>
      </w:r>
      <w:r>
        <w:t>KYA</w:t>
      </w:r>
      <w:r w:rsidRPr="00B77061">
        <w:rPr>
          <w:lang w:val="ru-RU"/>
        </w:rPr>
        <w:t xml:space="preserve">-решений </w:t>
      </w:r>
      <w:r>
        <w:t>Enterprise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>-вендоров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069"/>
        <w:gridCol w:w="1097"/>
        <w:gridCol w:w="1083"/>
        <w:gridCol w:w="1047"/>
        <w:gridCol w:w="1496"/>
        <w:gridCol w:w="1690"/>
        <w:gridCol w:w="1103"/>
        <w:gridCol w:w="1094"/>
      </w:tblGrid>
      <w:tr w:rsidR="00F6344E" w14:paraId="7255D7D0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5F62" w14:textId="77777777" w:rsidR="00F6344E" w:rsidRDefault="000E2B3B">
            <w:pPr>
              <w:pStyle w:val="Compact"/>
            </w:pPr>
            <w:r>
              <w:t>Вендор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1189" w14:textId="77777777" w:rsidR="00F6344E" w:rsidRDefault="000E2B3B">
            <w:pPr>
              <w:pStyle w:val="Compact"/>
            </w:pPr>
            <w:r>
              <w:t>KYA-продукт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93ED" w14:textId="77777777" w:rsidR="00F6344E" w:rsidRDefault="000E2B3B">
            <w:pPr>
              <w:pStyle w:val="Compact"/>
            </w:pPr>
            <w:r>
              <w:t>Статус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DF29" w14:textId="77777777" w:rsidR="00F6344E" w:rsidRDefault="000E2B3B">
            <w:pPr>
              <w:pStyle w:val="Compact"/>
            </w:pPr>
            <w:r>
              <w:t>Дата GA/Preview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0FAC" w14:textId="77777777" w:rsidR="00F6344E" w:rsidRDefault="000E2B3B">
            <w:pPr>
              <w:pStyle w:val="Compact"/>
            </w:pPr>
            <w:r>
              <w:t>Ценообразование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02EB" w14:textId="77777777" w:rsidR="00F6344E" w:rsidRDefault="000E2B3B">
            <w:pPr>
              <w:pStyle w:val="Compact"/>
            </w:pPr>
            <w:r>
              <w:t>Архитектурный подхо</w:t>
            </w:r>
            <w:r>
              <w:t>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A527" w14:textId="77777777" w:rsidR="00F6344E" w:rsidRDefault="000E2B3B">
            <w:pPr>
              <w:pStyle w:val="Compact"/>
            </w:pPr>
            <w:r>
              <w:t>MCP-поддержка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69FD" w14:textId="77777777" w:rsidR="00F6344E" w:rsidRDefault="000E2B3B">
            <w:pPr>
              <w:pStyle w:val="Compact"/>
            </w:pPr>
            <w:r>
              <w:t>Клиентская база</w:t>
            </w:r>
          </w:p>
        </w:tc>
      </w:tr>
      <w:tr w:rsidR="00F6344E" w14:paraId="2C7876FC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3CA6" w14:textId="77777777" w:rsidR="00F6344E" w:rsidRDefault="000E2B3B">
            <w:pPr>
              <w:pStyle w:val="Compact"/>
            </w:pPr>
            <w:r>
              <w:t>SailPoint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9056" w14:textId="77777777" w:rsidR="00F6344E" w:rsidRDefault="000E2B3B">
            <w:pPr>
              <w:pStyle w:val="Compact"/>
            </w:pPr>
            <w:r>
              <w:t>Agent Identity Security (AIS)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F987" w14:textId="77777777" w:rsidR="00F6344E" w:rsidRDefault="000E2B3B">
            <w:pPr>
              <w:pStyle w:val="Compact"/>
            </w:pPr>
            <w:r>
              <w:t>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720F" w14:textId="77777777" w:rsidR="00F6344E" w:rsidRDefault="000E2B3B">
            <w:pPr>
              <w:pStyle w:val="Compact"/>
            </w:pPr>
            <w:r>
              <w:t>Окт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5DE6" w14:textId="77777777" w:rsidR="00F6344E" w:rsidRDefault="000E2B3B">
            <w:pPr>
              <w:pStyle w:val="Compact"/>
            </w:pPr>
            <w:r>
              <w:t>Enterprise quote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2016" w14:textId="77777777" w:rsidR="00F6344E" w:rsidRDefault="000E2B3B">
            <w:pPr>
              <w:pStyle w:val="Compact"/>
            </w:pPr>
            <w:r>
              <w:t>Entitlement-level governance + DAS интеграция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DC8A" w14:textId="77777777" w:rsidR="00F6344E" w:rsidRDefault="000E2B3B">
            <w:pPr>
              <w:pStyle w:val="Compact"/>
            </w:pPr>
            <w:r>
              <w:t xml:space="preserve">MCP Server </w:t>
            </w:r>
            <w:r>
              <w:fldChar w:fldCharType="begin"/>
            </w:r>
            <w:r>
              <w:instrText>NOTEREF _Ref_Footnote_63 \h \f</w:instrText>
            </w:r>
            <w:r>
              <w:fldChar w:fldCharType="separate"/>
            </w:r>
            <w:r>
              <w:rPr>
                <w:vertAlign w:val="superscript"/>
              </w:rPr>
              <w:t>63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46DD" w14:textId="77777777" w:rsidR="00F6344E" w:rsidRDefault="000E2B3B">
            <w:pPr>
              <w:pStyle w:val="Compact"/>
            </w:pPr>
            <w:r>
              <w:t xml:space="preserve">53% Fortune 500 </w:t>
            </w:r>
            <w:r>
              <w:fldChar w:fldCharType="begin"/>
            </w:r>
            <w:r>
              <w:instrText>NOTEREF _Ref_Footnote_61 \h \f</w:instrText>
            </w:r>
            <w:r>
              <w:fldChar w:fldCharType="separate"/>
            </w:r>
            <w:r>
              <w:rPr>
                <w:vertAlign w:val="superscript"/>
              </w:rPr>
              <w:t>61</w:t>
            </w:r>
            <w:r>
              <w:fldChar w:fldCharType="end"/>
            </w:r>
          </w:p>
        </w:tc>
      </w:tr>
      <w:tr w:rsidR="00F6344E" w14:paraId="0119E946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6E33" w14:textId="77777777" w:rsidR="00F6344E" w:rsidRDefault="000E2B3B">
            <w:pPr>
              <w:pStyle w:val="Compact"/>
            </w:pPr>
            <w:r>
              <w:t>Okta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6D65" w14:textId="77777777" w:rsidR="00F6344E" w:rsidRDefault="000E2B3B">
            <w:pPr>
              <w:pStyle w:val="Compact"/>
            </w:pPr>
            <w:r>
              <w:t>Okta for AI Agents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B7D9" w14:textId="77777777" w:rsidR="00F6344E" w:rsidRDefault="000E2B3B">
            <w:pPr>
              <w:pStyle w:val="Compact"/>
            </w:pPr>
            <w:r>
              <w:t>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D8DA" w14:textId="77777777" w:rsidR="00F6344E" w:rsidRDefault="000E2B3B">
            <w:pPr>
              <w:pStyle w:val="Compact"/>
            </w:pPr>
            <w:r>
              <w:t>Апр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CE95" w14:textId="77777777" w:rsidR="00F6344E" w:rsidRDefault="000E2B3B">
            <w:pPr>
              <w:pStyle w:val="Compact"/>
            </w:pPr>
            <w:r>
              <w:t xml:space="preserve">$6/агент/мес </w:t>
            </w:r>
            <w:r>
              <w:fldChar w:fldCharType="begin"/>
            </w:r>
            <w:r>
              <w:instrText>NOTEREF _Ref_Foo</w:instrText>
            </w:r>
            <w:r>
              <w:instrText>tnote_72 \h \f</w:instrText>
            </w:r>
            <w:r>
              <w:fldChar w:fldCharType="separate"/>
            </w:r>
            <w:r>
              <w:rPr>
                <w:vertAlign w:val="superscript"/>
              </w:rPr>
              <w:t>72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E420" w14:textId="77777777" w:rsidR="00F6344E" w:rsidRDefault="000E2B3B">
            <w:pPr>
              <w:pStyle w:val="Compact"/>
            </w:pPr>
            <w:r>
              <w:t>First-class non-human identity, 3 столпа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69BA" w14:textId="77777777" w:rsidR="00F6344E" w:rsidRDefault="000E2B3B">
            <w:pPr>
              <w:pStyle w:val="Compact"/>
            </w:pPr>
            <w:r>
              <w:t xml:space="preserve">Agent Gateway для MCP </w:t>
            </w:r>
            <w:r>
              <w:fldChar w:fldCharType="begin"/>
            </w:r>
            <w:r>
              <w:instrText>NOTEREF _Ref_Footnote_71 \h \f</w:instrText>
            </w:r>
            <w:r>
              <w:fldChar w:fldCharType="separate"/>
            </w:r>
            <w:r>
              <w:rPr>
                <w:vertAlign w:val="superscript"/>
              </w:rPr>
              <w:t>71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F710" w14:textId="77777777" w:rsidR="00F6344E" w:rsidRDefault="000E2B3B">
            <w:pPr>
              <w:pStyle w:val="Compact"/>
            </w:pPr>
            <w:r>
              <w:t>8,20</w:t>
            </w:r>
            <w:r>
              <w:t xml:space="preserve">0+ OIN интеграций </w:t>
            </w:r>
            <w:r>
              <w:fldChar w:fldCharType="begin"/>
            </w:r>
            <w:r>
              <w:instrText>NOTEREF _Ref_Footnote_67 \h \f</w:instrText>
            </w:r>
            <w:r>
              <w:fldChar w:fldCharType="separate"/>
            </w:r>
            <w:r>
              <w:rPr>
                <w:vertAlign w:val="superscript"/>
              </w:rPr>
              <w:t>67</w:t>
            </w:r>
            <w:r>
              <w:fldChar w:fldCharType="end"/>
            </w:r>
          </w:p>
        </w:tc>
      </w:tr>
      <w:tr w:rsidR="00F6344E" w14:paraId="2643698F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C858" w14:textId="77777777" w:rsidR="00F6344E" w:rsidRDefault="000E2B3B">
            <w:pPr>
              <w:pStyle w:val="Compact"/>
            </w:pPr>
            <w:r>
              <w:t>Microsoft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AE5D" w14:textId="77777777" w:rsidR="00F6344E" w:rsidRDefault="000E2B3B">
            <w:pPr>
              <w:pStyle w:val="Compact"/>
            </w:pPr>
            <w:r>
              <w:t>Entra Agent 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F549" w14:textId="77777777" w:rsidR="00F6344E" w:rsidRDefault="000E2B3B">
            <w:pPr>
              <w:pStyle w:val="Compact"/>
            </w:pPr>
            <w:r>
              <w:t>Public Preview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C0A5" w14:textId="77777777" w:rsidR="00F6344E" w:rsidRDefault="000E2B3B">
            <w:pPr>
              <w:pStyle w:val="Compact"/>
            </w:pPr>
            <w:r>
              <w:t>Ноя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4C97" w14:textId="77777777" w:rsidR="00F6344E" w:rsidRDefault="000E2B3B">
            <w:pPr>
              <w:pStyle w:val="Compact"/>
            </w:pPr>
            <w:r>
              <w:t>Включено в Entra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FDBF" w14:textId="77777777" w:rsidR="00F6344E" w:rsidRDefault="000E2B3B">
            <w:pPr>
              <w:pStyle w:val="Compact"/>
            </w:pPr>
            <w:r>
              <w:t>Zero Trust для агентов, Conditional Access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4766" w14:textId="77777777" w:rsidR="00F6344E" w:rsidRDefault="000E2B3B">
            <w:pPr>
              <w:pStyle w:val="Compact"/>
            </w:pPr>
            <w:r>
              <w:t xml:space="preserve">В рамках Agent 365 </w:t>
            </w:r>
            <w:r>
              <w:fldChar w:fldCharType="begin"/>
            </w:r>
            <w:r>
              <w:instrText>NOTEREF _Ref_Footnote_73 \h \f</w:instrText>
            </w:r>
            <w:r>
              <w:fldChar w:fldCharType="separate"/>
            </w:r>
            <w:r>
              <w:rPr>
                <w:vertAlign w:val="superscript"/>
              </w:rPr>
              <w:t>73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0B0B" w14:textId="77777777" w:rsidR="00F6344E" w:rsidRDefault="000E2B3B">
            <w:pPr>
              <w:pStyle w:val="Compact"/>
            </w:pPr>
            <w:r>
              <w:t>1B+ MAU Entra ID</w:t>
            </w:r>
          </w:p>
        </w:tc>
      </w:tr>
      <w:tr w:rsidR="00F6344E" w14:paraId="5419A694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4E26" w14:textId="77777777" w:rsidR="00F6344E" w:rsidRDefault="000E2B3B">
            <w:pPr>
              <w:pStyle w:val="Compact"/>
            </w:pPr>
            <w:r>
              <w:t>IBM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A7F3" w14:textId="77777777" w:rsidR="00F6344E" w:rsidRDefault="000E2B3B">
            <w:pPr>
              <w:pStyle w:val="Compact"/>
            </w:pPr>
            <w:r>
              <w:t>Verify + Vault 2.0 + AskIAM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EC32" w14:textId="77777777" w:rsidR="00F6344E" w:rsidRDefault="000E2B3B">
            <w:pPr>
              <w:pStyle w:val="Compact"/>
            </w:pPr>
            <w:r>
              <w:t>Анонс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1F9F" w14:textId="77777777" w:rsidR="00F6344E" w:rsidRDefault="000E2B3B">
            <w:pPr>
              <w:pStyle w:val="Compact"/>
            </w:pPr>
            <w:r>
              <w:t>Май 2026 (Think)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C7FE" w14:textId="77777777" w:rsidR="00F6344E" w:rsidRDefault="000E2B3B">
            <w:pPr>
              <w:pStyle w:val="Compact"/>
            </w:pPr>
            <w:r>
              <w:t>Enterprise quote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1BB6" w14:textId="77777777" w:rsidR="00F6344E" w:rsidRDefault="000E2B3B">
            <w:pPr>
              <w:pStyle w:val="Compact"/>
            </w:pPr>
            <w:r>
              <w:t>Human + Non-human unified, OAuth token exchange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028D" w14:textId="77777777" w:rsidR="00F6344E" w:rsidRDefault="000E2B3B">
            <w:pPr>
              <w:pStyle w:val="Compact"/>
            </w:pPr>
            <w:r>
              <w:t xml:space="preserve">Через Vault 2.0 </w:t>
            </w:r>
            <w:r>
              <w:fldChar w:fldCharType="begin"/>
            </w:r>
            <w:r>
              <w:instrText>NOTEREF _Ref_Footnote_77 \h \f</w:instrText>
            </w:r>
            <w:r>
              <w:fldChar w:fldCharType="separate"/>
            </w:r>
            <w:r>
              <w:rPr>
                <w:vertAlign w:val="superscript"/>
              </w:rPr>
              <w:t>7</w:t>
            </w:r>
            <w:r>
              <w:rPr>
                <w:vertAlign w:val="superscript"/>
              </w:rPr>
              <w:t>7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ACE5" w14:textId="77777777" w:rsidR="00F6344E" w:rsidRDefault="000E2B3B">
            <w:pPr>
              <w:pStyle w:val="Compact"/>
            </w:pPr>
            <w:r>
              <w:t>Government, Fortune 500</w:t>
            </w:r>
          </w:p>
        </w:tc>
      </w:tr>
      <w:tr w:rsidR="00F6344E" w14:paraId="28219308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705A" w14:textId="77777777" w:rsidR="00F6344E" w:rsidRDefault="000E2B3B">
            <w:pPr>
              <w:pStyle w:val="Compact"/>
            </w:pPr>
            <w:r>
              <w:t>Ping Identity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1ECF" w14:textId="77777777" w:rsidR="00F6344E" w:rsidRDefault="000E2B3B">
            <w:pPr>
              <w:pStyle w:val="Compact"/>
            </w:pPr>
            <w:r>
              <w:t>Identity for 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D9D" w14:textId="77777777" w:rsidR="00F6344E" w:rsidRDefault="000E2B3B">
            <w:pPr>
              <w:pStyle w:val="Compact"/>
            </w:pPr>
            <w:r>
              <w:t>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7F7" w14:textId="77777777" w:rsidR="00F6344E" w:rsidRDefault="000E2B3B">
            <w:pPr>
              <w:pStyle w:val="Compact"/>
            </w:pPr>
            <w:r>
              <w:t>Мар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2FCF" w14:textId="77777777" w:rsidR="00F6344E" w:rsidRDefault="000E2B3B">
            <w:pPr>
              <w:pStyle w:val="Compact"/>
            </w:pPr>
            <w:r>
              <w:t>Enterprise quote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F110" w14:textId="77777777" w:rsidR="00F6344E" w:rsidRDefault="000E2B3B">
            <w:pPr>
              <w:pStyle w:val="Compact"/>
            </w:pPr>
            <w:r>
              <w:t xml:space="preserve">Runtime enforcement, delegation vs </w:t>
            </w:r>
            <w:r>
              <w:lastRenderedPageBreak/>
              <w:t>impersonation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DCFD" w14:textId="77777777" w:rsidR="00F6344E" w:rsidRDefault="000E2B3B">
            <w:pPr>
              <w:pStyle w:val="Compact"/>
            </w:pPr>
            <w:r>
              <w:lastRenderedPageBreak/>
              <w:t xml:space="preserve">PingGateway для </w:t>
            </w:r>
            <w:r>
              <w:lastRenderedPageBreak/>
              <w:t xml:space="preserve">MCP </w:t>
            </w:r>
            <w:r>
              <w:fldChar w:fldCharType="begin"/>
            </w:r>
            <w:r>
              <w:instrText>NOTEREF _Ref_Footnote_88 \h \f</w:instrText>
            </w:r>
            <w:r>
              <w:fldChar w:fldCharType="separate"/>
            </w:r>
            <w:r>
              <w:rPr>
                <w:vertAlign w:val="superscript"/>
              </w:rPr>
              <w:t>88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9839" w14:textId="77777777" w:rsidR="00F6344E" w:rsidRDefault="000E2B3B">
            <w:pPr>
              <w:pStyle w:val="Compact"/>
            </w:pPr>
            <w:r>
              <w:lastRenderedPageBreak/>
              <w:t>Enterprise, hybrid</w:t>
            </w:r>
          </w:p>
        </w:tc>
      </w:tr>
      <w:tr w:rsidR="00F6344E" w14:paraId="08DAB7A5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68F5" w14:textId="77777777" w:rsidR="00F6344E" w:rsidRDefault="000E2B3B">
            <w:pPr>
              <w:pStyle w:val="Compact"/>
            </w:pPr>
            <w:r>
              <w:t>CyberArk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4AAE" w14:textId="77777777" w:rsidR="00F6344E" w:rsidRDefault="000E2B3B">
            <w:pPr>
              <w:pStyle w:val="Compact"/>
            </w:pPr>
            <w:r>
              <w:t>Secure AI Agents Solution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E095" w14:textId="77777777" w:rsidR="00F6344E" w:rsidRDefault="000E2B3B">
            <w:pPr>
              <w:pStyle w:val="Compact"/>
            </w:pPr>
            <w:r>
              <w:t>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9936" w14:textId="77777777" w:rsidR="00F6344E" w:rsidRDefault="000E2B3B">
            <w:pPr>
              <w:pStyle w:val="Compact"/>
            </w:pPr>
            <w:r>
              <w:t>Дек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615E" w14:textId="77777777" w:rsidR="00F6344E" w:rsidRDefault="000E2B3B">
            <w:pPr>
              <w:pStyle w:val="Compact"/>
            </w:pPr>
            <w:r>
              <w:t>Enterprise quote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2832" w14:textId="77777777" w:rsidR="00F6344E" w:rsidRDefault="000E2B3B">
            <w:pPr>
              <w:pStyle w:val="Compact"/>
            </w:pPr>
            <w:r>
              <w:t>Privilege-first, ZSP, CORA 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BFDB" w14:textId="77777777" w:rsidR="00F6344E" w:rsidRDefault="000E2B3B">
            <w:pPr>
              <w:pStyle w:val="Compact"/>
            </w:pPr>
            <w:r>
              <w:t xml:space="preserve">AI Agent Gateway </w:t>
            </w:r>
            <w:r>
              <w:fldChar w:fldCharType="begin"/>
            </w:r>
            <w:r>
              <w:instrText>NOTEREF _Ref_Footnote_98 \h \f</w:instrText>
            </w:r>
            <w:r>
              <w:fldChar w:fldCharType="separate"/>
            </w:r>
            <w:r>
              <w:rPr>
                <w:vertAlign w:val="superscript"/>
              </w:rPr>
              <w:t>98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2F84" w14:textId="77777777" w:rsidR="00F6344E" w:rsidRDefault="000E2B3B">
            <w:pPr>
              <w:pStyle w:val="Compact"/>
            </w:pPr>
            <w:r>
              <w:t xml:space="preserve">9,000+ клиентов </w:t>
            </w:r>
            <w:r>
              <w:fldChar w:fldCharType="begin"/>
            </w:r>
            <w:r>
              <w:instrText>NOTEREF _Ref_Footnote_93 \h \f</w:instrText>
            </w:r>
            <w:r>
              <w:fldChar w:fldCharType="separate"/>
            </w:r>
            <w:r>
              <w:rPr>
                <w:vertAlign w:val="superscript"/>
              </w:rPr>
              <w:t>93</w:t>
            </w:r>
            <w:r>
              <w:fldChar w:fldCharType="end"/>
            </w:r>
          </w:p>
        </w:tc>
      </w:tr>
      <w:tr w:rsidR="00F6344E" w14:paraId="4FA703AD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DC81" w14:textId="77777777" w:rsidR="00F6344E" w:rsidRDefault="000E2B3B">
            <w:pPr>
              <w:pStyle w:val="Compact"/>
            </w:pPr>
            <w:r>
              <w:t>CrowdStrike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171A" w14:textId="77777777" w:rsidR="00F6344E" w:rsidRDefault="000E2B3B">
            <w:pPr>
              <w:pStyle w:val="Compact"/>
            </w:pPr>
            <w:r>
              <w:t>Falcon Next-Gen Identity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4345" w14:textId="77777777" w:rsidR="00F6344E" w:rsidRDefault="000E2B3B">
            <w:pPr>
              <w:pStyle w:val="Compact"/>
            </w:pPr>
            <w:r>
              <w:t>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8D99" w14:textId="77777777" w:rsidR="00F6344E" w:rsidRDefault="000E2B3B">
            <w:pPr>
              <w:pStyle w:val="Compact"/>
            </w:pPr>
            <w:r>
              <w:t>Авг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1720" w14:textId="77777777" w:rsidR="00F6344E" w:rsidRDefault="000E2B3B">
            <w:pPr>
              <w:pStyle w:val="Compact"/>
            </w:pPr>
            <w:r>
              <w:t>Platform bundle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F9B9" w14:textId="77777777" w:rsidR="00F6344E" w:rsidRDefault="000E2B3B">
            <w:pPr>
              <w:pStyle w:val="Compact"/>
            </w:pPr>
            <w:r>
              <w:t>Unified endpoint+identity, ITDR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F28B" w14:textId="77777777" w:rsidR="00F6344E" w:rsidRDefault="000E2B3B">
            <w:pPr>
              <w:pStyle w:val="Compact"/>
            </w:pPr>
            <w:r>
              <w:t>Интеграция через Falcon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8B26" w14:textId="77777777" w:rsidR="00F6344E" w:rsidRDefault="000E2B3B">
            <w:pPr>
              <w:pStyle w:val="Compact"/>
            </w:pPr>
            <w:r>
              <w:t xml:space="preserve">29,000+ клиентов </w:t>
            </w:r>
            <w:r>
              <w:fldChar w:fldCharType="begin"/>
            </w:r>
            <w:r>
              <w:instrText>NOTEREF _Ref_Footnote_104 \h \f</w:instrText>
            </w:r>
            <w:r>
              <w:fldChar w:fldCharType="separate"/>
            </w:r>
            <w:r>
              <w:rPr>
                <w:vertAlign w:val="superscript"/>
              </w:rPr>
              <w:t>104</w:t>
            </w:r>
            <w:r>
              <w:fldChar w:fldCharType="end"/>
            </w:r>
          </w:p>
        </w:tc>
      </w:tr>
      <w:tr w:rsidR="00F6344E" w14:paraId="680116E6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D9A4" w14:textId="77777777" w:rsidR="00F6344E" w:rsidRDefault="000E2B3B">
            <w:pPr>
              <w:pStyle w:val="Compact"/>
            </w:pPr>
            <w:r>
              <w:t>Delinea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4198" w14:textId="77777777" w:rsidR="00F6344E" w:rsidRDefault="000E2B3B">
            <w:pPr>
              <w:pStyle w:val="Compact"/>
            </w:pPr>
            <w:r>
              <w:t>Platform + Iris AI + StrongDM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35F7" w14:textId="77777777" w:rsidR="00F6344E" w:rsidRDefault="000E2B3B">
            <w:pPr>
              <w:pStyle w:val="Compact"/>
            </w:pPr>
            <w:r>
              <w:t>Интеграция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2517" w14:textId="77777777" w:rsidR="00F6344E" w:rsidRDefault="000E2B3B">
            <w:pPr>
              <w:pStyle w:val="Compact"/>
            </w:pPr>
            <w:r>
              <w:t>Q1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AD76" w14:textId="77777777" w:rsidR="00F6344E" w:rsidRDefault="000E2B3B">
            <w:pPr>
              <w:pStyle w:val="Compact"/>
            </w:pPr>
            <w:r>
              <w:t>Enterprise quote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53FE" w14:textId="77777777" w:rsidR="00F6344E" w:rsidRDefault="000E2B3B">
            <w:pPr>
              <w:pStyle w:val="Compact"/>
            </w:pPr>
            <w:r>
              <w:t>JIT runtime authorization, ZSP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2617" w14:textId="77777777" w:rsidR="00F6344E" w:rsidRDefault="000E2B3B">
            <w:pPr>
              <w:pStyle w:val="Compact"/>
            </w:pPr>
            <w:r>
              <w:t xml:space="preserve">Protocol-aware proxy </w:t>
            </w:r>
            <w:r>
              <w:fldChar w:fldCharType="begin"/>
            </w:r>
            <w:r>
              <w:instrText>NOTEREF _Ref_Footnote_111 \h \f</w:instrText>
            </w:r>
            <w:r>
              <w:fldChar w:fldCharType="separate"/>
            </w:r>
            <w:r>
              <w:rPr>
                <w:vertAlign w:val="superscript"/>
              </w:rPr>
              <w:t>111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3312" w14:textId="77777777" w:rsidR="00F6344E" w:rsidRDefault="000E2B3B">
            <w:pPr>
              <w:pStyle w:val="Compact"/>
            </w:pPr>
            <w:r>
              <w:t>Mid-market → enterprise</w:t>
            </w:r>
          </w:p>
        </w:tc>
      </w:tr>
      <w:tr w:rsidR="00F6344E" w14:paraId="266BED63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5BD6" w14:textId="77777777" w:rsidR="00F6344E" w:rsidRDefault="000E2B3B">
            <w:pPr>
              <w:pStyle w:val="Compact"/>
            </w:pPr>
            <w:r>
              <w:t>Saviynt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D1E5" w14:textId="77777777" w:rsidR="00F6344E" w:rsidRDefault="000E2B3B">
            <w:pPr>
              <w:pStyle w:val="Compact"/>
            </w:pPr>
            <w:r>
              <w:t>AI Agent Identity Management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1E06" w14:textId="77777777" w:rsidR="00F6344E" w:rsidRDefault="000E2B3B">
            <w:pPr>
              <w:pStyle w:val="Compact"/>
            </w:pPr>
            <w:r>
              <w:t>В рамках платформы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B23B" w14:textId="77777777" w:rsidR="00F6344E" w:rsidRDefault="000E2B3B">
            <w:pPr>
              <w:pStyle w:val="Compact"/>
            </w:pPr>
            <w: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6A69" w14:textId="77777777" w:rsidR="00F6344E" w:rsidRDefault="000E2B3B">
            <w:pPr>
              <w:pStyle w:val="Compact"/>
            </w:pPr>
            <w:r>
              <w:t>Enterprise quote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03FB" w14:textId="77777777" w:rsidR="00F6344E" w:rsidRDefault="000E2B3B">
            <w:pPr>
              <w:pStyle w:val="Compact"/>
            </w:pPr>
            <w:r>
              <w:t>Converged IGA+PAM+AAG+ISPM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72C0" w14:textId="77777777" w:rsidR="00F6344E" w:rsidRDefault="000E2B3B">
            <w:pPr>
              <w:pStyle w:val="Compact"/>
            </w:pPr>
            <w:r>
              <w:t xml:space="preserve">Через партнёров </w:t>
            </w:r>
            <w:r>
              <w:fldChar w:fldCharType="begin"/>
            </w:r>
            <w:r>
              <w:instrText>NOTEREF _Ref_Footnote_102 \h \f</w:instrText>
            </w:r>
            <w:r>
              <w:fldChar w:fldCharType="separate"/>
            </w:r>
            <w:r>
              <w:rPr>
                <w:vertAlign w:val="superscript"/>
              </w:rPr>
              <w:t>102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FCED" w14:textId="77777777" w:rsidR="00F6344E" w:rsidRDefault="000E2B3B">
            <w:pPr>
              <w:pStyle w:val="Compact"/>
            </w:pPr>
            <w:r>
              <w:t xml:space="preserve">600+ enterprise </w:t>
            </w:r>
            <w:r>
              <w:fldChar w:fldCharType="begin"/>
            </w:r>
            <w:r>
              <w:instrText>NOTEREF _Ref_Footnote_102 \h \f</w:instrText>
            </w:r>
            <w:r>
              <w:fldChar w:fldCharType="separate"/>
            </w:r>
            <w:r>
              <w:rPr>
                <w:vertAlign w:val="superscript"/>
              </w:rPr>
              <w:t>102</w:t>
            </w:r>
            <w:r>
              <w:fldChar w:fldCharType="end"/>
            </w:r>
          </w:p>
        </w:tc>
      </w:tr>
    </w:tbl>
    <w:p w14:paraId="157EA7E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Анализ таблицы выявляет четыре конкурирующих архитектурных подхода. </w:t>
      </w:r>
      <w:r>
        <w:t>SailPoint</w:t>
      </w:r>
      <w:r w:rsidRPr="00B77061">
        <w:rPr>
          <w:lang w:val="ru-RU"/>
        </w:rPr>
        <w:t xml:space="preserve"> и </w:t>
      </w:r>
      <w:r>
        <w:t>Okta</w:t>
      </w:r>
      <w:r w:rsidRPr="00B77061">
        <w:rPr>
          <w:lang w:val="ru-RU"/>
        </w:rPr>
        <w:t xml:space="preserve"> фокусируются на </w:t>
      </w:r>
      <w:r>
        <w:t>identity</w:t>
      </w:r>
      <w:r w:rsidRPr="00B77061">
        <w:rPr>
          <w:lang w:val="ru-RU"/>
        </w:rPr>
        <w:t xml:space="preserve"> </w:t>
      </w:r>
      <w:r>
        <w:t>governance</w:t>
      </w:r>
      <w:r w:rsidRPr="00B77061">
        <w:rPr>
          <w:lang w:val="ru-RU"/>
        </w:rPr>
        <w:t xml:space="preserve"> и </w:t>
      </w:r>
      <w:r>
        <w:t>lifecycle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— их сила в управлении жизненным циклом, сертификации и </w:t>
      </w:r>
      <w:r>
        <w:t>compliance</w:t>
      </w:r>
      <w:r w:rsidRPr="00B77061">
        <w:rPr>
          <w:lang w:val="ru-RU"/>
        </w:rPr>
        <w:t xml:space="preserve">-отчётности.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и </w:t>
      </w:r>
      <w:r>
        <w:t>CyberArk</w:t>
      </w:r>
      <w:r w:rsidRPr="00B77061">
        <w:rPr>
          <w:lang w:val="ru-RU"/>
        </w:rPr>
        <w:t xml:space="preserve"> акцентируют </w:t>
      </w:r>
      <w:r>
        <w:t>runtime</w:t>
      </w:r>
      <w:r w:rsidRPr="00B77061">
        <w:rPr>
          <w:lang w:val="ru-RU"/>
        </w:rPr>
        <w:t xml:space="preserve"> </w:t>
      </w:r>
      <w:r>
        <w:t>enforcement</w:t>
      </w:r>
      <w:r w:rsidRPr="00B77061">
        <w:rPr>
          <w:lang w:val="ru-RU"/>
        </w:rPr>
        <w:t xml:space="preserve"> и </w:t>
      </w:r>
      <w:r>
        <w:t>privilege</w:t>
      </w:r>
      <w:r w:rsidRPr="00B77061">
        <w:rPr>
          <w:lang w:val="ru-RU"/>
        </w:rPr>
        <w:t xml:space="preserve"> </w:t>
      </w:r>
      <w:r>
        <w:t>controls</w:t>
      </w:r>
      <w:r w:rsidRPr="00B77061">
        <w:rPr>
          <w:lang w:val="ru-RU"/>
        </w:rPr>
        <w:t xml:space="preserve"> — их преимущество в реа</w:t>
      </w:r>
      <w:r w:rsidRPr="00B77061">
        <w:rPr>
          <w:lang w:val="ru-RU"/>
        </w:rPr>
        <w:t xml:space="preserve">льном времени принятия решений об доступе. </w:t>
      </w:r>
      <w:r>
        <w:t>Microsoft</w:t>
      </w:r>
      <w:r w:rsidRPr="00B77061">
        <w:rPr>
          <w:lang w:val="ru-RU"/>
        </w:rPr>
        <w:t xml:space="preserve"> и </w:t>
      </w:r>
      <w:r>
        <w:t>IBM</w:t>
      </w:r>
      <w:r w:rsidRPr="00B77061">
        <w:rPr>
          <w:lang w:val="ru-RU"/>
        </w:rPr>
        <w:t xml:space="preserve"> предлагают </w:t>
      </w:r>
      <w:r>
        <w:t>platform</w:t>
      </w:r>
      <w:r w:rsidRPr="00B77061">
        <w:rPr>
          <w:lang w:val="ru-RU"/>
        </w:rPr>
        <w:t>-</w:t>
      </w:r>
      <w:r>
        <w:t>centric</w:t>
      </w:r>
      <w:r w:rsidRPr="00B77061">
        <w:rPr>
          <w:lang w:val="ru-RU"/>
        </w:rPr>
        <w:t xml:space="preserve"> подходы: </w:t>
      </w:r>
      <w:r>
        <w:t>Microsoft</w:t>
      </w:r>
      <w:r w:rsidRPr="00B77061">
        <w:rPr>
          <w:lang w:val="ru-RU"/>
        </w:rPr>
        <w:t xml:space="preserve"> — через глубокую интеграцию в </w:t>
      </w:r>
      <w:r>
        <w:t>Entra</w:t>
      </w:r>
      <w:r w:rsidRPr="00B77061">
        <w:rPr>
          <w:lang w:val="ru-RU"/>
        </w:rPr>
        <w:t xml:space="preserve">-экосистему, </w:t>
      </w:r>
      <w:r>
        <w:t>IBM</w:t>
      </w:r>
      <w:r w:rsidRPr="00B77061">
        <w:rPr>
          <w:lang w:val="ru-RU"/>
        </w:rPr>
        <w:t xml:space="preserve"> — через уникальное объединение </w:t>
      </w:r>
      <w:r>
        <w:t>human</w:t>
      </w:r>
      <w:r w:rsidRPr="00B77061">
        <w:rPr>
          <w:lang w:val="ru-RU"/>
        </w:rPr>
        <w:t xml:space="preserve"> (</w:t>
      </w:r>
      <w:r>
        <w:t>Verify</w:t>
      </w:r>
      <w:r w:rsidRPr="00B77061">
        <w:rPr>
          <w:lang w:val="ru-RU"/>
        </w:rPr>
        <w:t xml:space="preserve">) и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(</w:t>
      </w:r>
      <w:r>
        <w:t>Vault</w:t>
      </w:r>
      <w:r w:rsidRPr="00B77061">
        <w:rPr>
          <w:lang w:val="ru-RU"/>
        </w:rPr>
        <w:t xml:space="preserve">) </w:t>
      </w:r>
      <w:r>
        <w:t>identity</w:t>
      </w:r>
      <w:r w:rsidRPr="00B77061">
        <w:rPr>
          <w:lang w:val="ru-RU"/>
        </w:rPr>
        <w:t xml:space="preserve">. </w:t>
      </w:r>
      <w:r>
        <w:t>CrowdStrike</w:t>
      </w:r>
      <w:r w:rsidRPr="00B77061">
        <w:rPr>
          <w:lang w:val="ru-RU"/>
        </w:rPr>
        <w:t xml:space="preserve"> позиционир</w:t>
      </w:r>
      <w:r w:rsidRPr="00B77061">
        <w:rPr>
          <w:lang w:val="ru-RU"/>
        </w:rPr>
        <w:t xml:space="preserve">ует </w:t>
      </w:r>
      <w:r>
        <w:t>identity</w:t>
      </w:r>
      <w:r w:rsidRPr="00B77061">
        <w:rPr>
          <w:lang w:val="ru-RU"/>
        </w:rPr>
        <w:t xml:space="preserve"> как часть </w:t>
      </w:r>
      <w:r>
        <w:t>unified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t>platform</w:t>
      </w:r>
      <w:r w:rsidRPr="00B77061">
        <w:rPr>
          <w:lang w:val="ru-RU"/>
        </w:rPr>
        <w:t xml:space="preserve">, что снижает сложность интеграции, но ограничивает глубину </w:t>
      </w:r>
      <w:r>
        <w:t>IAM</w:t>
      </w:r>
      <w:r w:rsidRPr="00B77061">
        <w:rPr>
          <w:lang w:val="ru-RU"/>
        </w:rPr>
        <w:t>-функциональности.</w:t>
      </w:r>
    </w:p>
    <w:p w14:paraId="36FC7148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 точки зрения сроков выхода на рынок, </w:t>
      </w:r>
      <w:r>
        <w:t>SailPoint</w:t>
      </w:r>
      <w:r w:rsidRPr="00B77061">
        <w:rPr>
          <w:lang w:val="ru-RU"/>
        </w:rPr>
        <w:t xml:space="preserve"> обладает </w:t>
      </w:r>
      <w:r>
        <w:t>first</w:t>
      </w:r>
      <w:r w:rsidRPr="00B77061">
        <w:rPr>
          <w:lang w:val="ru-RU"/>
        </w:rPr>
        <w:t>-</w:t>
      </w:r>
      <w:r>
        <w:t>mover</w:t>
      </w:r>
      <w:r w:rsidRPr="00B77061">
        <w:rPr>
          <w:lang w:val="ru-RU"/>
        </w:rPr>
        <w:t xml:space="preserve"> </w:t>
      </w:r>
      <w:r>
        <w:t>advantage</w:t>
      </w:r>
      <w:r w:rsidRPr="00B77061">
        <w:rPr>
          <w:lang w:val="ru-RU"/>
        </w:rPr>
        <w:t xml:space="preserve">: </w:t>
      </w:r>
      <w:r>
        <w:t>GA</w:t>
      </w:r>
      <w:r w:rsidRPr="00B77061">
        <w:rPr>
          <w:lang w:val="ru-RU"/>
        </w:rPr>
        <w:t xml:space="preserve"> октября 2025 опережает </w:t>
      </w:r>
      <w:r>
        <w:t>CyberArk</w:t>
      </w:r>
      <w:r w:rsidRPr="00B77061">
        <w:rPr>
          <w:lang w:val="ru-RU"/>
        </w:rPr>
        <w:t xml:space="preserve"> (декабрь 2025), </w:t>
      </w:r>
      <w:r>
        <w:t>CrowdStrike</w:t>
      </w:r>
      <w:r w:rsidRPr="00B77061">
        <w:rPr>
          <w:lang w:val="ru-RU"/>
        </w:rPr>
        <w:t xml:space="preserve"> (август 2025 — анонс без полного </w:t>
      </w:r>
      <w:r>
        <w:t>GA</w:t>
      </w:r>
      <w:r w:rsidRPr="00B77061">
        <w:rPr>
          <w:lang w:val="ru-RU"/>
        </w:rPr>
        <w:t xml:space="preserve">),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(март 2026) и </w:t>
      </w:r>
      <w:r>
        <w:t>Okta</w:t>
      </w:r>
      <w:r w:rsidRPr="00B77061">
        <w:rPr>
          <w:lang w:val="ru-RU"/>
        </w:rPr>
        <w:t xml:space="preserve"> (апрель 2026). </w:t>
      </w:r>
      <w:r>
        <w:t>Microsoft</w:t>
      </w:r>
      <w:r w:rsidRPr="00B77061">
        <w:rPr>
          <w:lang w:val="ru-RU"/>
        </w:rPr>
        <w:t xml:space="preserve"> остаётся в стату</w:t>
      </w:r>
      <w:r w:rsidRPr="00B77061">
        <w:rPr>
          <w:lang w:val="ru-RU"/>
        </w:rPr>
        <w:t xml:space="preserve">се </w:t>
      </w:r>
      <w:r>
        <w:t>preview</w:t>
      </w:r>
      <w:r w:rsidRPr="00B77061">
        <w:rPr>
          <w:lang w:val="ru-RU"/>
        </w:rPr>
        <w:t xml:space="preserve">, что создаёт окно для конкурентов в </w:t>
      </w:r>
      <w:r>
        <w:t>Microsoft</w:t>
      </w:r>
      <w:r w:rsidRPr="00B77061">
        <w:rPr>
          <w:lang w:val="ru-RU"/>
        </w:rPr>
        <w:t>-</w:t>
      </w:r>
      <w:r>
        <w:t>centric</w:t>
      </w:r>
      <w:r w:rsidRPr="00B77061">
        <w:rPr>
          <w:lang w:val="ru-RU"/>
        </w:rPr>
        <w:t xml:space="preserve"> организациях. Однако стратегия бесплатного включения </w:t>
      </w:r>
      <w:r>
        <w:t>Microsoft</w:t>
      </w:r>
      <w:r w:rsidRPr="00B77061">
        <w:rPr>
          <w:lang w:val="ru-RU"/>
        </w:rPr>
        <w:t xml:space="preserve"> в существующие </w:t>
      </w:r>
      <w:r>
        <w:t>Entra</w:t>
      </w:r>
      <w:r w:rsidRPr="00B77061">
        <w:rPr>
          <w:lang w:val="ru-RU"/>
        </w:rPr>
        <w:t xml:space="preserve">-лицензии представляет долгосрочную угрозу для всех платных </w:t>
      </w:r>
      <w:r>
        <w:t>KYA</w:t>
      </w:r>
      <w:r w:rsidRPr="00B77061">
        <w:rPr>
          <w:lang w:val="ru-RU"/>
        </w:rPr>
        <w:t xml:space="preserve">-продуктов: когда </w:t>
      </w:r>
      <w:r>
        <w:t>Entra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достигнет </w:t>
      </w:r>
      <w:r>
        <w:t>GA</w:t>
      </w:r>
      <w:r w:rsidRPr="00B77061">
        <w:rPr>
          <w:lang w:val="ru-RU"/>
        </w:rPr>
        <w:t xml:space="preserve">, миллионы организаций получат базовые </w:t>
      </w:r>
      <w:r>
        <w:t>KYA</w:t>
      </w:r>
      <w:r w:rsidRPr="00B77061">
        <w:rPr>
          <w:lang w:val="ru-RU"/>
        </w:rPr>
        <w:t>-</w:t>
      </w:r>
      <w:r>
        <w:t>capabilities</w:t>
      </w:r>
      <w:r w:rsidRPr="00B77061">
        <w:rPr>
          <w:lang w:val="ru-RU"/>
        </w:rPr>
        <w:t xml:space="preserve"> без дополнительных затрат.</w:t>
      </w:r>
    </w:p>
    <w:p w14:paraId="0D92B69E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Ценообразование разделяет рынок на два лагеря: </w:t>
      </w:r>
      <w:r>
        <w:t>Okta</w:t>
      </w:r>
      <w:r w:rsidRPr="00B77061">
        <w:rPr>
          <w:lang w:val="ru-RU"/>
        </w:rPr>
        <w:t xml:space="preserve"> с прозрачной моделью $6/агент/мес против вендоров с </w:t>
      </w:r>
      <w:r>
        <w:t>enterprise</w:t>
      </w:r>
      <w:r w:rsidRPr="00B77061">
        <w:rPr>
          <w:lang w:val="ru-RU"/>
        </w:rPr>
        <w:t xml:space="preserve"> </w:t>
      </w:r>
      <w:r>
        <w:t>quote</w:t>
      </w:r>
      <w:r w:rsidRPr="00B77061">
        <w:rPr>
          <w:lang w:val="ru-RU"/>
        </w:rPr>
        <w:t xml:space="preserve"> (цена по запросу). Прозрачность </w:t>
      </w:r>
      <w:r>
        <w:t>Okta</w:t>
      </w:r>
      <w:r w:rsidRPr="00B77061">
        <w:rPr>
          <w:lang w:val="ru-RU"/>
        </w:rPr>
        <w:t xml:space="preserve"> снижает барьеры</w:t>
      </w:r>
      <w:r w:rsidRPr="00B77061">
        <w:rPr>
          <w:lang w:val="ru-RU"/>
        </w:rPr>
        <w:t xml:space="preserve"> для </w:t>
      </w:r>
      <w:r>
        <w:t>mid</w:t>
      </w:r>
      <w:r w:rsidRPr="00B77061">
        <w:rPr>
          <w:lang w:val="ru-RU"/>
        </w:rPr>
        <w:t>-</w:t>
      </w:r>
      <w:r>
        <w:t>market</w:t>
      </w:r>
      <w:r w:rsidRPr="00B77061">
        <w:rPr>
          <w:lang w:val="ru-RU"/>
        </w:rPr>
        <w:t xml:space="preserve">, но ограничивает гибкость в крупных сделках. </w:t>
      </w:r>
      <w:r>
        <w:t>Microsoft</w:t>
      </w:r>
      <w:r w:rsidRPr="00B77061">
        <w:rPr>
          <w:lang w:val="ru-RU"/>
        </w:rPr>
        <w:t xml:space="preserve">, предлагая бесплатное включение в </w:t>
      </w:r>
      <w:r>
        <w:t>Entra</w:t>
      </w:r>
      <w:r w:rsidRPr="00B77061">
        <w:rPr>
          <w:lang w:val="ru-RU"/>
        </w:rPr>
        <w:t xml:space="preserve">, создаёт мощное давление на ценообразование конкурентов — особенно в организациях, уже использующих </w:t>
      </w:r>
      <w:r>
        <w:t>Microsoft</w:t>
      </w:r>
      <w:r w:rsidRPr="00B77061">
        <w:rPr>
          <w:lang w:val="ru-RU"/>
        </w:rPr>
        <w:t xml:space="preserve"> 365 и </w:t>
      </w:r>
      <w:r>
        <w:t>Azure</w:t>
      </w:r>
      <w:r w:rsidRPr="00B77061">
        <w:rPr>
          <w:lang w:val="ru-RU"/>
        </w:rPr>
        <w:t xml:space="preserve">. Для крупных </w:t>
      </w:r>
      <w:r>
        <w:t>enterprise</w:t>
      </w:r>
      <w:r w:rsidRPr="00B77061">
        <w:rPr>
          <w:lang w:val="ru-RU"/>
        </w:rPr>
        <w:t xml:space="preserve"> с </w:t>
      </w:r>
      <w:r>
        <w:t>mixed</w:t>
      </w:r>
      <w:r w:rsidRPr="00B77061">
        <w:rPr>
          <w:lang w:val="ru-RU"/>
        </w:rPr>
        <w:t xml:space="preserve">- </w:t>
      </w:r>
      <w:r>
        <w:t>vendor</w:t>
      </w:r>
      <w:r w:rsidRPr="00B77061">
        <w:rPr>
          <w:lang w:val="ru-RU"/>
        </w:rPr>
        <w:t xml:space="preserve"> средами выбор между </w:t>
      </w:r>
      <w:r w:rsidRPr="00B77061">
        <w:rPr>
          <w:lang w:val="ru-RU"/>
        </w:rPr>
        <w:lastRenderedPageBreak/>
        <w:t xml:space="preserve">платными </w:t>
      </w:r>
      <w:r>
        <w:t>add</w:t>
      </w:r>
      <w:r w:rsidRPr="00B77061">
        <w:rPr>
          <w:lang w:val="ru-RU"/>
        </w:rPr>
        <w:t>-</w:t>
      </w:r>
      <w:r>
        <w:t>on</w:t>
      </w:r>
      <w:r w:rsidRPr="00B77061">
        <w:rPr>
          <w:lang w:val="ru-RU"/>
        </w:rPr>
        <w:t xml:space="preserve"> (</w:t>
      </w:r>
      <w:r>
        <w:t>SailPoint</w:t>
      </w:r>
      <w:r w:rsidRPr="00B77061">
        <w:rPr>
          <w:lang w:val="ru-RU"/>
        </w:rPr>
        <w:t xml:space="preserve">, </w:t>
      </w:r>
      <w:r>
        <w:t>Okta</w:t>
      </w:r>
      <w:r w:rsidRPr="00B77061">
        <w:rPr>
          <w:lang w:val="ru-RU"/>
        </w:rPr>
        <w:t xml:space="preserve">, </w:t>
      </w:r>
      <w:r>
        <w:t>CyberArk</w:t>
      </w:r>
      <w:r w:rsidRPr="00B77061">
        <w:rPr>
          <w:lang w:val="ru-RU"/>
        </w:rPr>
        <w:t xml:space="preserve">) и бесплатным </w:t>
      </w:r>
      <w:r>
        <w:t>Entra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будет определяться глубиной функциональности, а не ценой.</w:t>
      </w:r>
    </w:p>
    <w:p w14:paraId="50748E9C" w14:textId="77777777" w:rsidR="00F6344E" w:rsidRPr="00B77061" w:rsidRDefault="000E2B3B">
      <w:pPr>
        <w:pStyle w:val="4"/>
        <w:rPr>
          <w:lang w:val="ru-RU"/>
        </w:rPr>
      </w:pPr>
      <w:bookmarkStart w:id="166" w:name="матрица-сертификаций"/>
      <w:bookmarkEnd w:id="165"/>
      <w:r w:rsidRPr="00B77061">
        <w:rPr>
          <w:lang w:val="ru-RU"/>
        </w:rPr>
        <w:t>2.8.2 Матрица сертификаций</w:t>
      </w:r>
    </w:p>
    <w:p w14:paraId="228FCDE4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Таблица 3: Сертификации </w:t>
      </w:r>
      <w:r>
        <w:t>Enterprise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 xml:space="preserve">-вендоров для </w:t>
      </w:r>
      <w:r>
        <w:t>KYA</w:t>
      </w:r>
      <w:r w:rsidRPr="00B77061">
        <w:rPr>
          <w:lang w:val="ru-RU"/>
        </w:rPr>
        <w:t>-сегмен</w:t>
      </w:r>
      <w:r w:rsidRPr="00B77061">
        <w:rPr>
          <w:lang w:val="ru-RU"/>
        </w:rPr>
        <w:t>та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18"/>
        <w:gridCol w:w="1057"/>
        <w:gridCol w:w="1036"/>
        <w:gridCol w:w="1373"/>
        <w:gridCol w:w="942"/>
        <w:gridCol w:w="894"/>
        <w:gridCol w:w="766"/>
        <w:gridCol w:w="1057"/>
        <w:gridCol w:w="1036"/>
      </w:tblGrid>
      <w:tr w:rsidR="00F6344E" w14:paraId="3D344DB7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01DA67CB" w14:textId="77777777" w:rsidR="00F6344E" w:rsidRDefault="000E2B3B">
            <w:pPr>
              <w:pStyle w:val="Compact"/>
            </w:pPr>
            <w:r>
              <w:t>Вендор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2CC808F" w14:textId="77777777" w:rsidR="00F6344E" w:rsidRDefault="000E2B3B">
            <w:pPr>
              <w:pStyle w:val="Compact"/>
              <w:jc w:val="center"/>
            </w:pPr>
            <w:r>
              <w:t>SOC 2 Type II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A6CAF10" w14:textId="77777777" w:rsidR="00F6344E" w:rsidRDefault="000E2B3B">
            <w:pPr>
              <w:pStyle w:val="Compact"/>
              <w:jc w:val="center"/>
            </w:pPr>
            <w:r>
              <w:t>ISO 27001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684E3BC" w14:textId="77777777" w:rsidR="00F6344E" w:rsidRDefault="000E2B3B">
            <w:pPr>
              <w:pStyle w:val="Compact"/>
              <w:jc w:val="center"/>
            </w:pPr>
            <w:r>
              <w:t>FedRAMP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132184DB" w14:textId="77777777" w:rsidR="00F6344E" w:rsidRDefault="000E2B3B">
            <w:pPr>
              <w:pStyle w:val="Compact"/>
              <w:jc w:val="center"/>
            </w:pPr>
            <w:r>
              <w:t>FIPS 140-2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7F28C12" w14:textId="77777777" w:rsidR="00F6344E" w:rsidRDefault="000E2B3B">
            <w:pPr>
              <w:pStyle w:val="Compact"/>
              <w:jc w:val="center"/>
            </w:pPr>
            <w:r>
              <w:t>HIPAA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EF43F17" w14:textId="77777777" w:rsidR="00F6344E" w:rsidRDefault="000E2B3B">
            <w:pPr>
              <w:pStyle w:val="Compact"/>
              <w:jc w:val="center"/>
            </w:pPr>
            <w:r>
              <w:t>PCI DSS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B254A2A" w14:textId="77777777" w:rsidR="00F6344E" w:rsidRDefault="000E2B3B">
            <w:pPr>
              <w:pStyle w:val="Compact"/>
              <w:jc w:val="center"/>
            </w:pPr>
            <w:r>
              <w:t>DoD IL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09B345A" w14:textId="77777777" w:rsidR="00F6344E" w:rsidRDefault="000E2B3B">
            <w:pPr>
              <w:pStyle w:val="Compact"/>
              <w:jc w:val="center"/>
            </w:pPr>
            <w:r>
              <w:t>ISO 27701</w:t>
            </w:r>
          </w:p>
        </w:tc>
      </w:tr>
      <w:tr w:rsidR="00F6344E" w14:paraId="6E505999" w14:textId="77777777" w:rsidTr="00B77061">
        <w:tc>
          <w:tcPr>
            <w:tcW w:w="0" w:type="auto"/>
          </w:tcPr>
          <w:p w14:paraId="1A964A56" w14:textId="77777777" w:rsidR="00F6344E" w:rsidRDefault="000E2B3B">
            <w:pPr>
              <w:pStyle w:val="Compact"/>
            </w:pPr>
            <w:r>
              <w:t>SailPoint</w:t>
            </w:r>
          </w:p>
        </w:tc>
        <w:tc>
          <w:tcPr>
            <w:tcW w:w="0" w:type="auto"/>
          </w:tcPr>
          <w:p w14:paraId="12AE8B74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4D289C2F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29FC9603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5A13A9E2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3F69372A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42762DF5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4ACDF8D4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5ACFBB46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</w:tr>
      <w:tr w:rsidR="00F6344E" w14:paraId="5BFB5B2F" w14:textId="77777777" w:rsidTr="00B77061">
        <w:tc>
          <w:tcPr>
            <w:tcW w:w="0" w:type="auto"/>
          </w:tcPr>
          <w:p w14:paraId="1B8A3560" w14:textId="77777777" w:rsidR="00F6344E" w:rsidRDefault="000E2B3B">
            <w:pPr>
              <w:pStyle w:val="Compact"/>
            </w:pPr>
            <w:r>
              <w:t>Okta</w:t>
            </w:r>
          </w:p>
        </w:tc>
        <w:tc>
          <w:tcPr>
            <w:tcW w:w="0" w:type="auto"/>
          </w:tcPr>
          <w:p w14:paraId="202E61D8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2E6C5743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0D5C7D3C" w14:textId="77777777" w:rsidR="00F6344E" w:rsidRDefault="000E2B3B">
            <w:pPr>
              <w:pStyle w:val="Compact"/>
              <w:jc w:val="center"/>
            </w:pPr>
            <w:r>
              <w:t>High</w:t>
            </w:r>
          </w:p>
        </w:tc>
        <w:tc>
          <w:tcPr>
            <w:tcW w:w="0" w:type="auto"/>
          </w:tcPr>
          <w:p w14:paraId="303D1CBF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33849CD6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0181823B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606DC5A8" w14:textId="77777777" w:rsidR="00F6344E" w:rsidRDefault="000E2B3B">
            <w:pPr>
              <w:pStyle w:val="Compact"/>
              <w:jc w:val="center"/>
            </w:pPr>
            <w:r>
              <w:t>IL4/IL5</w:t>
            </w:r>
          </w:p>
        </w:tc>
        <w:tc>
          <w:tcPr>
            <w:tcW w:w="0" w:type="auto"/>
          </w:tcPr>
          <w:p w14:paraId="6E44AF06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</w:tr>
      <w:tr w:rsidR="00F6344E" w14:paraId="355AFC8F" w14:textId="77777777" w:rsidTr="00B77061">
        <w:tc>
          <w:tcPr>
            <w:tcW w:w="0" w:type="auto"/>
          </w:tcPr>
          <w:p w14:paraId="54E60A64" w14:textId="77777777" w:rsidR="00F6344E" w:rsidRDefault="000E2B3B">
            <w:pPr>
              <w:pStyle w:val="Compact"/>
            </w:pPr>
            <w:r>
              <w:t>Microsoft</w:t>
            </w:r>
          </w:p>
        </w:tc>
        <w:tc>
          <w:tcPr>
            <w:tcW w:w="0" w:type="auto"/>
          </w:tcPr>
          <w:p w14:paraId="182982E2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0B8EE8CE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0485CC01" w14:textId="77777777" w:rsidR="00F6344E" w:rsidRDefault="000E2B3B">
            <w:pPr>
              <w:pStyle w:val="Compact"/>
              <w:jc w:val="center"/>
            </w:pPr>
            <w:r>
              <w:t>High</w:t>
            </w:r>
          </w:p>
        </w:tc>
        <w:tc>
          <w:tcPr>
            <w:tcW w:w="0" w:type="auto"/>
          </w:tcPr>
          <w:p w14:paraId="1BEFF970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60410491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3959286F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2C710A89" w14:textId="77777777" w:rsidR="00F6344E" w:rsidRDefault="000E2B3B">
            <w:pPr>
              <w:pStyle w:val="Compact"/>
              <w:jc w:val="center"/>
            </w:pPr>
            <w:r>
              <w:t>IL2/4/5</w:t>
            </w:r>
          </w:p>
        </w:tc>
        <w:tc>
          <w:tcPr>
            <w:tcW w:w="0" w:type="auto"/>
          </w:tcPr>
          <w:p w14:paraId="07ADE5F1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</w:tr>
      <w:tr w:rsidR="00F6344E" w14:paraId="29676343" w14:textId="77777777" w:rsidTr="00B77061">
        <w:tc>
          <w:tcPr>
            <w:tcW w:w="0" w:type="auto"/>
          </w:tcPr>
          <w:p w14:paraId="7E97C1A7" w14:textId="77777777" w:rsidR="00F6344E" w:rsidRDefault="000E2B3B">
            <w:pPr>
              <w:pStyle w:val="Compact"/>
            </w:pPr>
            <w:r>
              <w:t>IBM</w:t>
            </w:r>
          </w:p>
        </w:tc>
        <w:tc>
          <w:tcPr>
            <w:tcW w:w="0" w:type="auto"/>
          </w:tcPr>
          <w:p w14:paraId="1EED1D5B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098BDEF0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55F45D7A" w14:textId="77777777" w:rsidR="00F6344E" w:rsidRDefault="000E2B3B">
            <w:pPr>
              <w:pStyle w:val="Compact"/>
              <w:jc w:val="center"/>
            </w:pPr>
            <w:r>
              <w:t>High</w:t>
            </w:r>
          </w:p>
        </w:tc>
        <w:tc>
          <w:tcPr>
            <w:tcW w:w="0" w:type="auto"/>
          </w:tcPr>
          <w:p w14:paraId="1AB2E551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5C141FA7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0B0F3199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60EE6B95" w14:textId="77777777" w:rsidR="00F6344E" w:rsidRDefault="000E2B3B">
            <w:pPr>
              <w:pStyle w:val="Compact"/>
              <w:jc w:val="center"/>
            </w:pPr>
            <w:r>
              <w:t>IL4</w:t>
            </w:r>
          </w:p>
        </w:tc>
        <w:tc>
          <w:tcPr>
            <w:tcW w:w="0" w:type="auto"/>
          </w:tcPr>
          <w:p w14:paraId="35A22B64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</w:tr>
      <w:tr w:rsidR="00F6344E" w14:paraId="6F6C51CF" w14:textId="77777777" w:rsidTr="00B77061">
        <w:tc>
          <w:tcPr>
            <w:tcW w:w="0" w:type="auto"/>
          </w:tcPr>
          <w:p w14:paraId="7E57C333" w14:textId="77777777" w:rsidR="00F6344E" w:rsidRDefault="000E2B3B">
            <w:pPr>
              <w:pStyle w:val="Compact"/>
            </w:pPr>
            <w:r>
              <w:t>Ping Identity</w:t>
            </w:r>
          </w:p>
        </w:tc>
        <w:tc>
          <w:tcPr>
            <w:tcW w:w="0" w:type="auto"/>
          </w:tcPr>
          <w:p w14:paraId="07E86EC5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7AEE3D20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20ABF25B" w14:textId="77777777" w:rsidR="00F6344E" w:rsidRDefault="000E2B3B">
            <w:pPr>
              <w:pStyle w:val="Compact"/>
              <w:jc w:val="center"/>
            </w:pPr>
            <w:r>
              <w:t>Authorized</w:t>
            </w:r>
          </w:p>
        </w:tc>
        <w:tc>
          <w:tcPr>
            <w:tcW w:w="0" w:type="auto"/>
          </w:tcPr>
          <w:p w14:paraId="7F7D5F1A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07B664AE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7B4120FA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0C9B18C0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35113007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</w:tr>
      <w:tr w:rsidR="00F6344E" w14:paraId="02AEBFBD" w14:textId="77777777" w:rsidTr="00B77061">
        <w:tc>
          <w:tcPr>
            <w:tcW w:w="0" w:type="auto"/>
          </w:tcPr>
          <w:p w14:paraId="298B672A" w14:textId="77777777" w:rsidR="00F6344E" w:rsidRDefault="000E2B3B">
            <w:pPr>
              <w:pStyle w:val="Compact"/>
            </w:pPr>
            <w:r>
              <w:t>CyberArk</w:t>
            </w:r>
          </w:p>
        </w:tc>
        <w:tc>
          <w:tcPr>
            <w:tcW w:w="0" w:type="auto"/>
          </w:tcPr>
          <w:p w14:paraId="64017E90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28613F05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35BB5B17" w14:textId="77777777" w:rsidR="00F6344E" w:rsidRDefault="000E2B3B">
            <w:pPr>
              <w:pStyle w:val="Compact"/>
              <w:jc w:val="center"/>
            </w:pPr>
            <w:r>
              <w:t>Authorized</w:t>
            </w:r>
          </w:p>
        </w:tc>
        <w:tc>
          <w:tcPr>
            <w:tcW w:w="0" w:type="auto"/>
          </w:tcPr>
          <w:p w14:paraId="6FA244A3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3F3025C3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3525901E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7D16A669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68FB1057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</w:tr>
      <w:tr w:rsidR="00F6344E" w14:paraId="4BC216A2" w14:textId="77777777" w:rsidTr="00B77061">
        <w:tc>
          <w:tcPr>
            <w:tcW w:w="0" w:type="auto"/>
          </w:tcPr>
          <w:p w14:paraId="04FE58E1" w14:textId="77777777" w:rsidR="00F6344E" w:rsidRDefault="000E2B3B">
            <w:pPr>
              <w:pStyle w:val="Compact"/>
            </w:pPr>
            <w:r>
              <w:t>CrowdStrike</w:t>
            </w:r>
          </w:p>
        </w:tc>
        <w:tc>
          <w:tcPr>
            <w:tcW w:w="0" w:type="auto"/>
          </w:tcPr>
          <w:p w14:paraId="2CA47174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3BA14513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34E3C19B" w14:textId="77777777" w:rsidR="00F6344E" w:rsidRDefault="000E2B3B">
            <w:pPr>
              <w:pStyle w:val="Compact"/>
              <w:jc w:val="center"/>
            </w:pPr>
            <w:r>
              <w:t>Authorized</w:t>
            </w:r>
          </w:p>
        </w:tc>
        <w:tc>
          <w:tcPr>
            <w:tcW w:w="0" w:type="auto"/>
          </w:tcPr>
          <w:p w14:paraId="2087356C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7E19291A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264AC57B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1D86BD0D" w14:textId="77777777" w:rsidR="00F6344E" w:rsidRDefault="000E2B3B">
            <w:pPr>
              <w:pStyle w:val="Compact"/>
              <w:jc w:val="center"/>
            </w:pPr>
            <w:r>
              <w:t>IL4/5</w:t>
            </w:r>
          </w:p>
        </w:tc>
        <w:tc>
          <w:tcPr>
            <w:tcW w:w="0" w:type="auto"/>
          </w:tcPr>
          <w:p w14:paraId="550F6C7F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</w:tr>
      <w:tr w:rsidR="00F6344E" w14:paraId="6BD3E896" w14:textId="77777777" w:rsidTr="00B77061">
        <w:tc>
          <w:tcPr>
            <w:tcW w:w="0" w:type="auto"/>
          </w:tcPr>
          <w:p w14:paraId="6FEB1E2A" w14:textId="77777777" w:rsidR="00F6344E" w:rsidRDefault="000E2B3B">
            <w:pPr>
              <w:pStyle w:val="Compact"/>
            </w:pPr>
            <w:r>
              <w:t>Delinea</w:t>
            </w:r>
          </w:p>
        </w:tc>
        <w:tc>
          <w:tcPr>
            <w:tcW w:w="0" w:type="auto"/>
          </w:tcPr>
          <w:p w14:paraId="29F11EE1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223A6DB0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368ECB82" w14:textId="77777777" w:rsidR="00F6344E" w:rsidRDefault="000E2B3B">
            <w:pPr>
              <w:pStyle w:val="Compact"/>
              <w:jc w:val="center"/>
            </w:pPr>
            <w:r>
              <w:t>Authorized</w:t>
            </w:r>
          </w:p>
        </w:tc>
        <w:tc>
          <w:tcPr>
            <w:tcW w:w="0" w:type="auto"/>
          </w:tcPr>
          <w:p w14:paraId="1F221A83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7A5FD6B9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49BD6DD1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032AD973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1DE4C12F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</w:tr>
      <w:tr w:rsidR="00F6344E" w14:paraId="7D8C9013" w14:textId="77777777" w:rsidTr="00B77061">
        <w:tc>
          <w:tcPr>
            <w:tcW w:w="0" w:type="auto"/>
          </w:tcPr>
          <w:p w14:paraId="3B8EC265" w14:textId="77777777" w:rsidR="00F6344E" w:rsidRDefault="000E2B3B">
            <w:pPr>
              <w:pStyle w:val="Compact"/>
            </w:pPr>
            <w:r>
              <w:t>Saviynt</w:t>
            </w:r>
          </w:p>
        </w:tc>
        <w:tc>
          <w:tcPr>
            <w:tcW w:w="0" w:type="auto"/>
          </w:tcPr>
          <w:p w14:paraId="6EC478ED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02600CF2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39DD424F" w14:textId="77777777" w:rsidR="00F6344E" w:rsidRDefault="000E2B3B">
            <w:pPr>
              <w:pStyle w:val="Compact"/>
              <w:jc w:val="center"/>
            </w:pPr>
            <w:r>
              <w:t>In Progress</w:t>
            </w:r>
          </w:p>
        </w:tc>
        <w:tc>
          <w:tcPr>
            <w:tcW w:w="0" w:type="auto"/>
          </w:tcPr>
          <w:p w14:paraId="7845927C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2011A253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5F8D069E" w14:textId="77777777" w:rsidR="00F6344E" w:rsidRDefault="000E2B3B">
            <w:pPr>
              <w:pStyle w:val="Compact"/>
              <w:jc w:val="center"/>
            </w:pPr>
            <w:r>
              <w:t>✓</w:t>
            </w:r>
          </w:p>
        </w:tc>
        <w:tc>
          <w:tcPr>
            <w:tcW w:w="0" w:type="auto"/>
          </w:tcPr>
          <w:p w14:paraId="4043CBA4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03E8302B" w14:textId="77777777" w:rsidR="00F6344E" w:rsidRDefault="000E2B3B">
            <w:pPr>
              <w:pStyle w:val="Compact"/>
              <w:jc w:val="center"/>
            </w:pPr>
            <w:r>
              <w:t>—</w:t>
            </w:r>
          </w:p>
        </w:tc>
      </w:tr>
    </w:tbl>
    <w:p w14:paraId="14801A6C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Матрица сертификаций демонстрирует критическое стратегическое различие: </w:t>
      </w:r>
      <w:r>
        <w:t>Okta</w:t>
      </w:r>
      <w:r w:rsidRPr="00B77061">
        <w:rPr>
          <w:lang w:val="ru-RU"/>
        </w:rPr>
        <w:t xml:space="preserve">, </w:t>
      </w:r>
      <w:r>
        <w:t>Microsoft</w:t>
      </w:r>
      <w:r w:rsidRPr="00B77061">
        <w:rPr>
          <w:lang w:val="ru-RU"/>
        </w:rPr>
        <w:t xml:space="preserve"> и </w:t>
      </w:r>
      <w:r>
        <w:t>IBM</w:t>
      </w:r>
      <w:r w:rsidRPr="00B77061">
        <w:rPr>
          <w:lang w:val="ru-RU"/>
        </w:rPr>
        <w:t xml:space="preserve"> — единственные вендоры с </w:t>
      </w:r>
      <w:r>
        <w:t>FedRAMP</w:t>
      </w:r>
      <w:r w:rsidRPr="00B77061">
        <w:rPr>
          <w:lang w:val="ru-RU"/>
        </w:rPr>
        <w:t xml:space="preserve"> </w:t>
      </w:r>
      <w:r>
        <w:t>High</w:t>
      </w:r>
      <w:r w:rsidRPr="00B77061">
        <w:rPr>
          <w:lang w:val="ru-RU"/>
        </w:rPr>
        <w:t xml:space="preserve"> и авторизацией </w:t>
      </w:r>
      <w:r>
        <w:t>DoD</w:t>
      </w:r>
      <w:r w:rsidRPr="00B77061">
        <w:rPr>
          <w:lang w:val="ru-RU"/>
        </w:rPr>
        <w:t xml:space="preserve"> </w:t>
      </w:r>
      <w:r>
        <w:t>Impact</w:t>
      </w:r>
      <w:r w:rsidRPr="00B77061">
        <w:rPr>
          <w:lang w:val="ru-RU"/>
        </w:rPr>
        <w:t xml:space="preserve"> </w:t>
      </w:r>
      <w:r>
        <w:t>Level</w:t>
      </w:r>
      <w:r w:rsidRPr="00B77061">
        <w:rPr>
          <w:lang w:val="ru-RU"/>
        </w:rPr>
        <w:t xml:space="preserve"> 4/5, что открывает доступ к федеральным контрактам США и оборонной вертикали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67</w:t>
      </w:r>
      <w:r>
        <w:fldChar w:fldCharType="end"/>
      </w:r>
      <w:r w:rsidRPr="00B77061">
        <w:rPr>
          <w:lang w:val="ru-RU"/>
        </w:rPr>
        <w:t xml:space="preserve">. </w:t>
      </w:r>
      <w:r>
        <w:t>IBM</w:t>
      </w:r>
      <w:r w:rsidRPr="00B77061">
        <w:rPr>
          <w:lang w:val="ru-RU"/>
        </w:rPr>
        <w:t xml:space="preserve"> выделяется уникальной сертификацией </w:t>
      </w:r>
      <w:r>
        <w:t>ISO</w:t>
      </w:r>
      <w:r w:rsidRPr="00B77061">
        <w:rPr>
          <w:lang w:val="ru-RU"/>
        </w:rPr>
        <w:t xml:space="preserve"> 27701 (</w:t>
      </w:r>
      <w:r>
        <w:t>Privacy</w:t>
      </w:r>
      <w:r w:rsidRPr="00B77061">
        <w:rPr>
          <w:lang w:val="ru-RU"/>
        </w:rPr>
        <w:t xml:space="preserve"> </w:t>
      </w:r>
      <w:r>
        <w:t>Information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), критически важной для </w:t>
      </w:r>
      <w:r>
        <w:t>GDPR</w:t>
      </w:r>
      <w:r w:rsidRPr="00B77061">
        <w:rPr>
          <w:lang w:val="ru-RU"/>
        </w:rPr>
        <w:t xml:space="preserve"> </w:t>
      </w:r>
      <w:r>
        <w:t>compliance</w:t>
      </w:r>
      <w:r w:rsidRPr="00B77061">
        <w:rPr>
          <w:lang w:val="ru-RU"/>
        </w:rPr>
        <w:t xml:space="preserve"> и европейского рынка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67</w:t>
      </w:r>
      <w:r>
        <w:fldChar w:fldCharType="end"/>
      </w:r>
      <w:r w:rsidRPr="00B77061">
        <w:rPr>
          <w:lang w:val="ru-RU"/>
        </w:rPr>
        <w:t xml:space="preserve">. </w:t>
      </w:r>
      <w:r>
        <w:t>SailPoint</w:t>
      </w:r>
      <w:r w:rsidRPr="00B77061">
        <w:rPr>
          <w:lang w:val="ru-RU"/>
        </w:rPr>
        <w:t xml:space="preserve"> отсутствует в реестре </w:t>
      </w:r>
      <w:r>
        <w:t>FedRAMP</w:t>
      </w:r>
      <w:r w:rsidRPr="00B77061">
        <w:rPr>
          <w:lang w:val="ru-RU"/>
        </w:rPr>
        <w:t xml:space="preserve">, что ограничивает его присутствие в </w:t>
      </w:r>
      <w:r>
        <w:t>government</w:t>
      </w:r>
      <w:r w:rsidRPr="00B77061">
        <w:rPr>
          <w:lang w:val="ru-RU"/>
        </w:rPr>
        <w:t xml:space="preserve">-сегменте. </w:t>
      </w:r>
      <w:r>
        <w:t>Saviynt</w:t>
      </w:r>
      <w:r w:rsidRPr="00B77061">
        <w:rPr>
          <w:lang w:val="ru-RU"/>
        </w:rPr>
        <w:t xml:space="preserve"> находится в процессе получения </w:t>
      </w:r>
      <w:r>
        <w:t>FedRAMP</w:t>
      </w:r>
      <w:r w:rsidRPr="00B77061">
        <w:rPr>
          <w:lang w:val="ru-RU"/>
        </w:rPr>
        <w:t xml:space="preserve"> </w:t>
      </w:r>
      <w:r>
        <w:t>authoriza</w:t>
      </w:r>
      <w:r>
        <w:t>tion</w:t>
      </w:r>
      <w:r w:rsidRPr="00B77061">
        <w:rPr>
          <w:lang w:val="ru-RU"/>
        </w:rPr>
        <w:t>, что отражает относительную зрелость компании по сравнению с публичными конкурентами.</w:t>
      </w:r>
    </w:p>
    <w:p w14:paraId="11825BE8" w14:textId="77777777" w:rsidR="00F6344E" w:rsidRDefault="000E2B3B">
      <w:pPr>
        <w:pStyle w:val="CaptionedFigure"/>
      </w:pPr>
      <w:r>
        <w:rPr>
          <w:noProof/>
        </w:rPr>
        <w:lastRenderedPageBreak/>
        <w:drawing>
          <wp:inline distT="0" distB="0" distL="0" distR="0" wp14:anchorId="7260706F" wp14:editId="78C6469C">
            <wp:extent cx="5334000" cy="3232318"/>
            <wp:effectExtent l="0" t="0" r="0" b="0"/>
            <wp:docPr id="72" name="Picture" descr="Капитализация Enterprise IAM-вендоров в сегменте KY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" descr="kya_ch2_marketca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2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0C8F5F" w14:textId="77777777" w:rsidR="00F6344E" w:rsidRPr="00B77061" w:rsidRDefault="000E2B3B">
      <w:pPr>
        <w:pStyle w:val="ImageCaption"/>
        <w:rPr>
          <w:lang w:val="ru-RU"/>
        </w:rPr>
      </w:pPr>
      <w:r w:rsidRPr="00B77061">
        <w:rPr>
          <w:lang w:val="ru-RU"/>
        </w:rPr>
        <w:t xml:space="preserve">Капитализация </w:t>
      </w:r>
      <w:r>
        <w:t>Enterprise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 xml:space="preserve">-вендоров в сегменте </w:t>
      </w:r>
      <w:r>
        <w:t>KYA</w:t>
      </w:r>
    </w:p>
    <w:p w14:paraId="69E5234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График капитализации наглядно демонстрирует асимметрию рынка: </w:t>
      </w:r>
      <w:r>
        <w:t>Microsoft</w:t>
      </w:r>
      <w:r w:rsidRPr="00B77061">
        <w:rPr>
          <w:lang w:val="ru-RU"/>
        </w:rPr>
        <w:t xml:space="preserve"> с капитализацией $3.2 трлн превосходит</w:t>
      </w:r>
      <w:r w:rsidRPr="00B77061">
        <w:rPr>
          <w:lang w:val="ru-RU"/>
        </w:rPr>
        <w:t xml:space="preserve"> ближайшего конкурента в 23 раза, создавая непреодолимое конкурентное преимущество через масштаб экосистемы и возможность кросс-субсидирования </w:t>
      </w:r>
      <w:r>
        <w:t>identity</w:t>
      </w:r>
      <w:r w:rsidRPr="00B77061">
        <w:rPr>
          <w:lang w:val="ru-RU"/>
        </w:rPr>
        <w:t xml:space="preserve">-продуктов.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 (через приобретение </w:t>
      </w:r>
      <w:r>
        <w:t>CyberArk</w:t>
      </w:r>
      <w:r w:rsidRPr="00B77061">
        <w:rPr>
          <w:lang w:val="ru-RU"/>
        </w:rPr>
        <w:t xml:space="preserve"> за $25 млрд) и </w:t>
      </w:r>
      <w:r>
        <w:t>IBM</w:t>
      </w:r>
      <w:r w:rsidRPr="00B77061">
        <w:rPr>
          <w:lang w:val="ru-RU"/>
        </w:rPr>
        <w:t xml:space="preserve"> ($160 млрд) формируют втор</w:t>
      </w:r>
      <w:r w:rsidRPr="00B77061">
        <w:rPr>
          <w:lang w:val="ru-RU"/>
        </w:rPr>
        <w:t xml:space="preserve">ой ярус — </w:t>
      </w:r>
      <w:r>
        <w:t>platform</w:t>
      </w:r>
      <w:r w:rsidRPr="00B77061">
        <w:rPr>
          <w:lang w:val="ru-RU"/>
        </w:rPr>
        <w:t xml:space="preserve"> </w:t>
      </w:r>
      <w:r>
        <w:t>vendors</w:t>
      </w:r>
      <w:r w:rsidRPr="00B77061">
        <w:rPr>
          <w:lang w:val="ru-RU"/>
        </w:rPr>
        <w:t xml:space="preserve"> с ресурсами для интегрированных решений. </w:t>
      </w:r>
      <w:r>
        <w:t>Okta</w:t>
      </w:r>
      <w:r w:rsidRPr="00B77061">
        <w:rPr>
          <w:lang w:val="ru-RU"/>
        </w:rPr>
        <w:t xml:space="preserve"> ($16.7 млрд), </w:t>
      </w:r>
      <w:r>
        <w:t>CrowdStrike</w:t>
      </w:r>
      <w:r w:rsidRPr="00B77061">
        <w:rPr>
          <w:lang w:val="ru-RU"/>
        </w:rPr>
        <w:t xml:space="preserve"> ($140 млрд) и </w:t>
      </w:r>
      <w:r>
        <w:t>SailPoint</w:t>
      </w:r>
      <w:r w:rsidRPr="00B77061">
        <w:rPr>
          <w:lang w:val="ru-RU"/>
        </w:rPr>
        <w:t xml:space="preserve"> ($6.6 млрд) представляют </w:t>
      </w:r>
      <w:r>
        <w:t>pure</w:t>
      </w:r>
      <w:r w:rsidRPr="00B77061">
        <w:rPr>
          <w:lang w:val="ru-RU"/>
        </w:rPr>
        <w:t>-</w:t>
      </w:r>
      <w:r>
        <w:t>play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 xml:space="preserve">-сегмент, где специализация компенсируется глубиной функциональности.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($2.8 млрд,</w:t>
      </w:r>
      <w:r w:rsidRPr="00B77061">
        <w:rPr>
          <w:lang w:val="ru-RU"/>
        </w:rPr>
        <w:t xml:space="preserve"> оценка при приватизации) и </w:t>
      </w:r>
      <w:r>
        <w:t>Saviynt</w:t>
      </w:r>
      <w:r w:rsidRPr="00B77061">
        <w:rPr>
          <w:lang w:val="ru-RU"/>
        </w:rPr>
        <w:t xml:space="preserve"> ($3 млрд) — крупнейшие частные игроки, потенциальные цели для будущих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>-сделок.</w:t>
      </w:r>
    </w:p>
    <w:p w14:paraId="168726A0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Консолидация рынка, инициированная сделкой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— </w:t>
      </w:r>
      <w:r>
        <w:t>CyberArk</w:t>
      </w:r>
      <w:r w:rsidRPr="00B77061">
        <w:rPr>
          <w:lang w:val="ru-RU"/>
        </w:rPr>
        <w:t xml:space="preserve"> за $25 млрд, создаёт новую конкурентную динамику.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+ </w:t>
      </w:r>
      <w:r>
        <w:t>CyberArk</w:t>
      </w:r>
      <w:r w:rsidRPr="00B77061">
        <w:rPr>
          <w:lang w:val="ru-RU"/>
        </w:rPr>
        <w:t xml:space="preserve"> + </w:t>
      </w:r>
      <w:r>
        <w:t>V</w:t>
      </w:r>
      <w:r>
        <w:t>enafi</w:t>
      </w:r>
      <w:r w:rsidRPr="00B77061">
        <w:rPr>
          <w:lang w:val="ru-RU"/>
        </w:rPr>
        <w:t xml:space="preserve"> формирует единственную компанию с полным стеком: </w:t>
      </w:r>
      <w:r>
        <w:t>endpoint</w:t>
      </w:r>
      <w:r w:rsidRPr="00B77061">
        <w:rPr>
          <w:lang w:val="ru-RU"/>
        </w:rPr>
        <w:t xml:space="preserve"> (</w:t>
      </w:r>
      <w:r>
        <w:t>Cortex</w:t>
      </w:r>
      <w:r w:rsidRPr="00B77061">
        <w:rPr>
          <w:lang w:val="ru-RU"/>
        </w:rPr>
        <w:t xml:space="preserve">) → </w:t>
      </w:r>
      <w:r>
        <w:t>network</w:t>
      </w:r>
      <w:r w:rsidRPr="00B77061">
        <w:rPr>
          <w:lang w:val="ru-RU"/>
        </w:rPr>
        <w:t xml:space="preserve"> (</w:t>
      </w:r>
      <w:r>
        <w:t>Prisma</w:t>
      </w:r>
      <w:r w:rsidRPr="00B77061">
        <w:rPr>
          <w:lang w:val="ru-RU"/>
        </w:rPr>
        <w:t xml:space="preserve">) → </w:t>
      </w:r>
      <w:r>
        <w:t>identity</w:t>
      </w:r>
      <w:r w:rsidRPr="00B77061">
        <w:rPr>
          <w:lang w:val="ru-RU"/>
        </w:rPr>
        <w:t xml:space="preserve"> (</w:t>
      </w:r>
      <w:r>
        <w:t>CyberArk</w:t>
      </w:r>
      <w:r w:rsidRPr="00B77061">
        <w:rPr>
          <w:lang w:val="ru-RU"/>
        </w:rPr>
        <w:t xml:space="preserve">) → </w:t>
      </w:r>
      <w:r>
        <w:t>machine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</w:t>
      </w:r>
      <w:r>
        <w:t>Venafi</w:t>
      </w:r>
      <w:r w:rsidRPr="00B77061">
        <w:rPr>
          <w:lang w:val="ru-RU"/>
        </w:rPr>
        <w:t xml:space="preserve">) →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(</w:t>
      </w:r>
      <w:r>
        <w:t>Secure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). Конкуренты — </w:t>
      </w:r>
      <w:r>
        <w:t>CrowdStrike</w:t>
      </w:r>
      <w:r w:rsidRPr="00B77061">
        <w:rPr>
          <w:lang w:val="ru-RU"/>
        </w:rPr>
        <w:t>+</w:t>
      </w:r>
      <w:r>
        <w:t>SGNL</w:t>
      </w:r>
      <w:r w:rsidRPr="00B77061">
        <w:rPr>
          <w:lang w:val="ru-RU"/>
        </w:rPr>
        <w:t xml:space="preserve">, </w:t>
      </w:r>
      <w:r>
        <w:t>Cisco</w:t>
      </w:r>
      <w:r w:rsidRPr="00B77061">
        <w:rPr>
          <w:lang w:val="ru-RU"/>
        </w:rPr>
        <w:t>+</w:t>
      </w:r>
      <w:r>
        <w:t>Astrix</w:t>
      </w:r>
      <w:r w:rsidRPr="00B77061">
        <w:rPr>
          <w:lang w:val="ru-RU"/>
        </w:rPr>
        <w:t xml:space="preserve"> — идут тем же путём, но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обла</w:t>
      </w:r>
      <w:r w:rsidRPr="00B77061">
        <w:rPr>
          <w:lang w:val="ru-RU"/>
        </w:rPr>
        <w:t xml:space="preserve">дает наибольшим масштабом. К 2027 году рынок </w:t>
      </w:r>
      <w:r>
        <w:t>KYA</w:t>
      </w:r>
      <w:r w:rsidRPr="00B77061">
        <w:rPr>
          <w:lang w:val="ru-RU"/>
        </w:rPr>
        <w:t xml:space="preserve"> будет доминироваться 3–4 интегрированными платформами, не 10+ </w:t>
      </w:r>
      <w:r>
        <w:t>point</w:t>
      </w:r>
      <w:r w:rsidRPr="00B77061">
        <w:rPr>
          <w:lang w:val="ru-RU"/>
        </w:rPr>
        <w:t xml:space="preserve"> </w:t>
      </w:r>
      <w:r>
        <w:t>solutions</w:t>
      </w:r>
      <w:r w:rsidRPr="00B77061">
        <w:rPr>
          <w:lang w:val="ru-RU"/>
        </w:rPr>
        <w:t xml:space="preserve">. Для </w:t>
      </w:r>
      <w:r>
        <w:t>enterprise</w:t>
      </w:r>
      <w:r w:rsidRPr="00B77061">
        <w:rPr>
          <w:lang w:val="ru-RU"/>
        </w:rPr>
        <w:t xml:space="preserve">-заказчиков это означает снижение сложности интеграции, но повышение </w:t>
      </w:r>
      <w:r>
        <w:t>vendor</w:t>
      </w:r>
      <w:r w:rsidRPr="00B77061">
        <w:rPr>
          <w:lang w:val="ru-RU"/>
        </w:rPr>
        <w:t xml:space="preserve"> </w:t>
      </w:r>
      <w:r>
        <w:t>lock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 xml:space="preserve"> рисков. Для оставшихся </w:t>
      </w:r>
      <w:r>
        <w:t>indepen</w:t>
      </w:r>
      <w:r>
        <w:t>dent</w:t>
      </w:r>
      <w:r w:rsidRPr="00B77061">
        <w:rPr>
          <w:lang w:val="ru-RU"/>
        </w:rPr>
        <w:t xml:space="preserve"> вендоров (</w:t>
      </w:r>
      <w:r>
        <w:t>Okta</w:t>
      </w:r>
      <w:r w:rsidRPr="00B77061">
        <w:rPr>
          <w:lang w:val="ru-RU"/>
        </w:rPr>
        <w:t xml:space="preserve">, </w:t>
      </w:r>
      <w:r>
        <w:t>SailPoint</w:t>
      </w:r>
      <w:r w:rsidRPr="00B77061">
        <w:rPr>
          <w:lang w:val="ru-RU"/>
        </w:rPr>
        <w:t xml:space="preserve">,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) критическим фактором выживания станет способность демонстрировать </w:t>
      </w:r>
      <w:r>
        <w:t>superior</w:t>
      </w:r>
      <w:r w:rsidRPr="00B77061">
        <w:rPr>
          <w:lang w:val="ru-RU"/>
        </w:rPr>
        <w:t xml:space="preserve"> </w:t>
      </w:r>
      <w:r>
        <w:t>depth</w:t>
      </w:r>
      <w:r w:rsidRPr="00B77061">
        <w:rPr>
          <w:lang w:val="ru-RU"/>
        </w:rPr>
        <w:t xml:space="preserve"> в </w:t>
      </w:r>
      <w:r>
        <w:t>IAM</w:t>
      </w:r>
      <w:r w:rsidRPr="00B77061">
        <w:rPr>
          <w:lang w:val="ru-RU"/>
        </w:rPr>
        <w:t xml:space="preserve">-функциональности, которую </w:t>
      </w:r>
      <w:r>
        <w:t>platform</w:t>
      </w:r>
      <w:r w:rsidRPr="00B77061">
        <w:rPr>
          <w:lang w:val="ru-RU"/>
        </w:rPr>
        <w:t xml:space="preserve"> </w:t>
      </w:r>
      <w:r>
        <w:t>vendors</w:t>
      </w:r>
      <w:r w:rsidRPr="00B77061">
        <w:rPr>
          <w:lang w:val="ru-RU"/>
        </w:rPr>
        <w:t xml:space="preserve"> не смогут реплицировать в краткосрочной перспективе.</w:t>
      </w:r>
    </w:p>
    <w:p w14:paraId="59E174B5" w14:textId="77777777" w:rsidR="00F6344E" w:rsidRDefault="000E2B3B">
      <w:r>
        <w:pict w14:anchorId="698FCB47">
          <v:rect id="_x0000_i1029" style="width:0;height:1.5pt" o:hralign="center" o:hrstd="t" o:hr="t"/>
        </w:pict>
      </w:r>
    </w:p>
    <w:p w14:paraId="39472084" w14:textId="77777777" w:rsidR="00F6344E" w:rsidRPr="00B77061" w:rsidRDefault="000E2B3B">
      <w:pPr>
        <w:pStyle w:val="2"/>
        <w:rPr>
          <w:lang w:val="ru-RU"/>
        </w:rPr>
      </w:pPr>
      <w:bookmarkStart w:id="167" w:name="специализированные-kya-стартапы"/>
      <w:bookmarkEnd w:id="70"/>
      <w:bookmarkEnd w:id="164"/>
      <w:bookmarkEnd w:id="166"/>
      <w:r w:rsidRPr="00B77061">
        <w:rPr>
          <w:lang w:val="ru-RU"/>
        </w:rPr>
        <w:lastRenderedPageBreak/>
        <w:t xml:space="preserve">3. Специализированные </w:t>
      </w:r>
      <w:r>
        <w:t>KY</w:t>
      </w:r>
      <w:r>
        <w:t>A</w:t>
      </w:r>
      <w:r w:rsidRPr="00B77061">
        <w:rPr>
          <w:lang w:val="ru-RU"/>
        </w:rPr>
        <w:t>-стартапы</w:t>
      </w:r>
    </w:p>
    <w:p w14:paraId="78B73CD8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Параллельно с интеграцией </w:t>
      </w:r>
      <w:r>
        <w:t>KYA</w:t>
      </w:r>
      <w:r w:rsidRPr="00B77061">
        <w:rPr>
          <w:lang w:val="ru-RU"/>
        </w:rPr>
        <w:t xml:space="preserve">-возможностей в платформы класса </w:t>
      </w:r>
      <w:r>
        <w:t>SailPoint</w:t>
      </w:r>
      <w:r w:rsidRPr="00B77061">
        <w:rPr>
          <w:lang w:val="ru-RU"/>
        </w:rPr>
        <w:t xml:space="preserve">, </w:t>
      </w:r>
      <w:r>
        <w:t>Okta</w:t>
      </w:r>
      <w:r w:rsidRPr="00B77061">
        <w:rPr>
          <w:lang w:val="ru-RU"/>
        </w:rPr>
        <w:t xml:space="preserve"> и </w:t>
      </w:r>
      <w:r>
        <w:t>CyberArk</w:t>
      </w:r>
      <w:r w:rsidRPr="00B77061">
        <w:rPr>
          <w:lang w:val="ru-RU"/>
        </w:rPr>
        <w:t xml:space="preserve">, которые рассмотрены в Главе 2, группа специализированных стартапов выстраивает инфраструктуру верификации, аутентификации и управления доступом для </w:t>
      </w:r>
      <w:r>
        <w:t>AI</w:t>
      </w:r>
      <w:r w:rsidRPr="00B77061">
        <w:rPr>
          <w:lang w:val="ru-RU"/>
        </w:rPr>
        <w:t>-аген</w:t>
      </w:r>
      <w:r w:rsidRPr="00B77061">
        <w:rPr>
          <w:lang w:val="ru-RU"/>
        </w:rPr>
        <w:t xml:space="preserve">тов с нуля. По состоянию на середину 2026 года выявлено девять значимых игроков, совокупное финансирование которых превышает $288 млн </w:t>
      </w:r>
      <w:r>
        <w:rPr>
          <w:vertAlign w:val="superscript"/>
        </w:rPr>
        <w:footnoteReference w:id="116"/>
      </w:r>
      <w:r w:rsidRPr="00B77061">
        <w:rPr>
          <w:lang w:val="ru-RU"/>
        </w:rPr>
        <w:t xml:space="preserve">. Эти компании не обладают инсталляционной базой миллионов </w:t>
      </w:r>
      <w:r>
        <w:t>enterprise</w:t>
      </w:r>
      <w:r w:rsidRPr="00B77061">
        <w:rPr>
          <w:lang w:val="ru-RU"/>
        </w:rPr>
        <w:t xml:space="preserve">-пользователей, зато их архитектуры спроектированы </w:t>
      </w:r>
      <w:r w:rsidRPr="00B77061">
        <w:rPr>
          <w:lang w:val="ru-RU"/>
        </w:rPr>
        <w:t xml:space="preserve">исключительно для мира, где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 (</w:t>
      </w:r>
      <w:r>
        <w:t>NHI</w:t>
      </w:r>
      <w:r w:rsidRPr="00B77061">
        <w:rPr>
          <w:lang w:val="ru-RU"/>
        </w:rPr>
        <w:t xml:space="preserve">) превосходят человеческие в соотношении 82:1 </w:t>
      </w:r>
      <w:r>
        <w:rPr>
          <w:vertAlign w:val="superscript"/>
        </w:rPr>
        <w:footnoteReference w:id="117"/>
      </w:r>
      <w:r w:rsidRPr="00B77061">
        <w:rPr>
          <w:lang w:val="ru-RU"/>
        </w:rPr>
        <w:t xml:space="preserve">, а статические </w:t>
      </w:r>
      <w:r>
        <w:t>credentials</w:t>
      </w:r>
      <w:r w:rsidRPr="00B77061">
        <w:rPr>
          <w:lang w:val="ru-RU"/>
        </w:rPr>
        <w:t xml:space="preserve"> уступают место </w:t>
      </w:r>
      <w:r>
        <w:t>ephemeral</w:t>
      </w:r>
      <w:r w:rsidRPr="00B77061">
        <w:rPr>
          <w:lang w:val="ru-RU"/>
        </w:rPr>
        <w:t xml:space="preserve">, </w:t>
      </w:r>
      <w:r>
        <w:t>task</w:t>
      </w:r>
      <w:r w:rsidRPr="00B77061">
        <w:rPr>
          <w:lang w:val="ru-RU"/>
        </w:rPr>
        <w:t>-</w:t>
      </w:r>
      <w:r>
        <w:t>scoped</w:t>
      </w:r>
      <w:r w:rsidRPr="00B77061">
        <w:rPr>
          <w:lang w:val="ru-RU"/>
        </w:rPr>
        <w:t xml:space="preserve"> токенам.</w:t>
      </w:r>
    </w:p>
    <w:p w14:paraId="28A622F5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Структура настоящей главы отражает иерархию по масштабу и зрелости. </w:t>
      </w:r>
      <w:r>
        <w:t>Vouched</w:t>
      </w:r>
      <w:r w:rsidRPr="00B77061">
        <w:rPr>
          <w:lang w:val="ru-RU"/>
        </w:rPr>
        <w:t xml:space="preserve"> (3.1</w:t>
      </w:r>
      <w:r w:rsidRPr="00B77061">
        <w:rPr>
          <w:lang w:val="ru-RU"/>
        </w:rPr>
        <w:t xml:space="preserve">) и </w:t>
      </w:r>
      <w:r>
        <w:t>Keycard</w:t>
      </w:r>
      <w:r w:rsidRPr="00B77061">
        <w:rPr>
          <w:lang w:val="ru-RU"/>
        </w:rPr>
        <w:t xml:space="preserve"> (3.2) представляют две стороны </w:t>
      </w:r>
      <w:r>
        <w:t>identity</w:t>
      </w:r>
      <w:r w:rsidRPr="00B77061">
        <w:rPr>
          <w:lang w:val="ru-RU"/>
        </w:rPr>
        <w:t>-спектра: верификацию (</w:t>
      </w:r>
      <w:r>
        <w:t>verification</w:t>
      </w:r>
      <w:r w:rsidRPr="00B77061">
        <w:rPr>
          <w:lang w:val="ru-RU"/>
        </w:rPr>
        <w:t>) и аутентификацию (</w:t>
      </w:r>
      <w:r>
        <w:t>authentication</w:t>
      </w:r>
      <w:r w:rsidRPr="00B77061">
        <w:rPr>
          <w:lang w:val="ru-RU"/>
        </w:rPr>
        <w:t xml:space="preserve">). </w:t>
      </w:r>
      <w:r>
        <w:t>Oasis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(3.3) — крупнейший по финансированию игрок с фокусом на </w:t>
      </w:r>
      <w:r>
        <w:t>authorization</w:t>
      </w:r>
      <w:r w:rsidRPr="00B77061">
        <w:rPr>
          <w:lang w:val="ru-RU"/>
        </w:rPr>
        <w:t xml:space="preserve"> и </w:t>
      </w:r>
      <w:r>
        <w:t>just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>-</w:t>
      </w:r>
      <w:r>
        <w:t>time</w:t>
      </w:r>
      <w:r w:rsidRPr="00B77061">
        <w:rPr>
          <w:lang w:val="ru-RU"/>
        </w:rPr>
        <w:t xml:space="preserve"> доступ. </w:t>
      </w:r>
      <w:r>
        <w:t>Scalekit</w:t>
      </w:r>
      <w:r w:rsidRPr="00B77061">
        <w:rPr>
          <w:lang w:val="ru-RU"/>
        </w:rPr>
        <w:t xml:space="preserve"> (3.4) демонстрир</w:t>
      </w:r>
      <w:r w:rsidRPr="00B77061">
        <w:rPr>
          <w:lang w:val="ru-RU"/>
        </w:rPr>
        <w:t xml:space="preserve">ует модульный подход к </w:t>
      </w:r>
      <w:r>
        <w:t>auth</w:t>
      </w:r>
      <w:r w:rsidRPr="00B77061">
        <w:rPr>
          <w:lang w:val="ru-RU"/>
        </w:rPr>
        <w:t xml:space="preserve">-инфраструктуре. Четыре дополнительных стартапа (3.5) — </w:t>
      </w:r>
      <w:r>
        <w:t>AstraSync</w:t>
      </w:r>
      <w:r w:rsidRPr="00B77061">
        <w:rPr>
          <w:lang w:val="ru-RU"/>
        </w:rPr>
        <w:t xml:space="preserve">, </w:t>
      </w:r>
      <w:r>
        <w:t>Anon</w:t>
      </w:r>
      <w:r w:rsidRPr="00B77061">
        <w:rPr>
          <w:lang w:val="ru-RU"/>
        </w:rPr>
        <w:t xml:space="preserve">, </w:t>
      </w:r>
      <w:r>
        <w:t>Cyata</w:t>
      </w:r>
      <w:r w:rsidRPr="00B77061">
        <w:rPr>
          <w:lang w:val="ru-RU"/>
        </w:rPr>
        <w:t xml:space="preserve"> и </w:t>
      </w:r>
      <w:r>
        <w:t>Ciphero</w:t>
      </w:r>
      <w:r w:rsidRPr="00B77061">
        <w:rPr>
          <w:lang w:val="ru-RU"/>
        </w:rPr>
        <w:t xml:space="preserve"> — иллюстрируют экспериментальные направления: блокчейн-</w:t>
      </w:r>
      <w:r>
        <w:t>based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, адаптивную аутентификацию, </w:t>
      </w:r>
      <w:r>
        <w:t>forensic</w:t>
      </w:r>
      <w:r w:rsidRPr="00B77061">
        <w:rPr>
          <w:lang w:val="ru-RU"/>
        </w:rPr>
        <w:t xml:space="preserve"> </w:t>
      </w:r>
      <w:r>
        <w:t>observability</w:t>
      </w:r>
      <w:r w:rsidRPr="00B77061">
        <w:rPr>
          <w:lang w:val="ru-RU"/>
        </w:rPr>
        <w:t xml:space="preserve"> и </w:t>
      </w:r>
      <w:r>
        <w:t>AI</w:t>
      </w:r>
      <w:r w:rsidRPr="00B77061">
        <w:rPr>
          <w:lang w:val="ru-RU"/>
        </w:rPr>
        <w:t>-</w:t>
      </w:r>
      <w:r>
        <w:t>driven</w:t>
      </w:r>
      <w:r w:rsidRPr="00B77061">
        <w:rPr>
          <w:lang w:val="ru-RU"/>
        </w:rPr>
        <w:t xml:space="preserve"> </w:t>
      </w:r>
      <w:r>
        <w:t>compliance</w:t>
      </w:r>
      <w:r w:rsidRPr="00B77061">
        <w:rPr>
          <w:lang w:val="ru-RU"/>
        </w:rPr>
        <w:t>. Заключительный раздел (3.6) синтезирует сравнительный анализ, выявляет паттерны и формулирует прогнозы относительно консолидации сегмента.</w:t>
      </w:r>
    </w:p>
    <w:p w14:paraId="0897C77B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Ключевое отличие специализированных стартапов от </w:t>
      </w:r>
      <w:r>
        <w:t>enterprise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>-вендоров, рассмотренных в Главе 2, — в парадигме пр</w:t>
      </w:r>
      <w:r w:rsidRPr="00B77061">
        <w:rPr>
          <w:lang w:val="ru-RU"/>
        </w:rPr>
        <w:t xml:space="preserve">оектирования. </w:t>
      </w:r>
      <w:r>
        <w:t>SailPoint</w:t>
      </w:r>
      <w:r w:rsidRPr="00B77061">
        <w:rPr>
          <w:lang w:val="ru-RU"/>
        </w:rPr>
        <w:t xml:space="preserve"> </w:t>
      </w:r>
      <w:r>
        <w:t>AIS</w:t>
      </w:r>
      <w:r w:rsidRPr="00B77061">
        <w:rPr>
          <w:lang w:val="ru-RU"/>
        </w:rPr>
        <w:t xml:space="preserve">,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и </w:t>
      </w:r>
      <w:r>
        <w:t>Microsoft</w:t>
      </w:r>
      <w:r w:rsidRPr="00B77061">
        <w:rPr>
          <w:lang w:val="ru-RU"/>
        </w:rPr>
        <w:t xml:space="preserve"> </w:t>
      </w:r>
      <w:r>
        <w:t>Entra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добавляют </w:t>
      </w:r>
      <w:r>
        <w:t>agent</w:t>
      </w:r>
      <w:r w:rsidRPr="00B77061">
        <w:rPr>
          <w:lang w:val="ru-RU"/>
        </w:rPr>
        <w:t>-</w:t>
      </w:r>
      <w:r>
        <w:t>capabilities</w:t>
      </w:r>
      <w:r w:rsidRPr="00B77061">
        <w:rPr>
          <w:lang w:val="ru-RU"/>
        </w:rPr>
        <w:t xml:space="preserve"> к существующим </w:t>
      </w:r>
      <w:r>
        <w:t>identity</w:t>
      </w:r>
      <w:r w:rsidRPr="00B77061">
        <w:rPr>
          <w:lang w:val="ru-RU"/>
        </w:rPr>
        <w:t>-платформам, оптимизированным для человеческих пользователей. Специализированные стартапы, напротив, строят архитектуры вокруг пр</w:t>
      </w:r>
      <w:r w:rsidRPr="00B77061">
        <w:rPr>
          <w:lang w:val="ru-RU"/>
        </w:rPr>
        <w:t xml:space="preserve">ироды </w:t>
      </w:r>
      <w:r>
        <w:t>AI</w:t>
      </w:r>
      <w:r w:rsidRPr="00B77061">
        <w:rPr>
          <w:lang w:val="ru-RU"/>
        </w:rPr>
        <w:t xml:space="preserve">-агентов: их эфемерности, массового параллелизма, необходимости </w:t>
      </w:r>
      <w:r>
        <w:t>machine</w:t>
      </w:r>
      <w:r w:rsidRPr="00B77061">
        <w:rPr>
          <w:lang w:val="ru-RU"/>
        </w:rPr>
        <w:t>-</w:t>
      </w:r>
      <w:r>
        <w:t>speed</w:t>
      </w:r>
      <w:r w:rsidRPr="00B77061">
        <w:rPr>
          <w:lang w:val="ru-RU"/>
        </w:rPr>
        <w:t xml:space="preserve"> </w:t>
      </w:r>
      <w:r>
        <w:t>decisions</w:t>
      </w:r>
      <w:r w:rsidRPr="00B77061">
        <w:rPr>
          <w:lang w:val="ru-RU"/>
        </w:rPr>
        <w:t xml:space="preserve"> и отсутствия </w:t>
      </w:r>
      <w:r>
        <w:t>persistent</w:t>
      </w:r>
      <w:r w:rsidRPr="00B77061">
        <w:rPr>
          <w:lang w:val="ru-RU"/>
        </w:rPr>
        <w:t xml:space="preserve"> </w:t>
      </w:r>
      <w:r>
        <w:t>human</w:t>
      </w:r>
      <w:r w:rsidRPr="00B77061">
        <w:rPr>
          <w:lang w:val="ru-RU"/>
        </w:rPr>
        <w:t xml:space="preserve"> </w:t>
      </w:r>
      <w:r>
        <w:t>presence</w:t>
      </w:r>
      <w:r w:rsidRPr="00B77061">
        <w:rPr>
          <w:lang w:val="ru-RU"/>
        </w:rPr>
        <w:t>. Этот архитектурный выбор определяет конкурентное позиционирование: при схожей функциональности на верхнем уровне фундаме</w:t>
      </w:r>
      <w:r w:rsidRPr="00B77061">
        <w:rPr>
          <w:lang w:val="ru-RU"/>
        </w:rPr>
        <w:t xml:space="preserve">нтальные различия в дизайне создают значительные </w:t>
      </w:r>
      <w:r>
        <w:t>performance</w:t>
      </w:r>
      <w:r w:rsidRPr="00B77061">
        <w:rPr>
          <w:lang w:val="ru-RU"/>
        </w:rPr>
        <w:t xml:space="preserve"> и </w:t>
      </w:r>
      <w:r>
        <w:t>security</w:t>
      </w:r>
      <w:r w:rsidRPr="00B77061">
        <w:rPr>
          <w:lang w:val="ru-RU"/>
        </w:rPr>
        <w:t xml:space="preserve"> </w:t>
      </w:r>
      <w:r>
        <w:t>gaps</w:t>
      </w:r>
      <w:r w:rsidRPr="00B77061">
        <w:rPr>
          <w:lang w:val="ru-RU"/>
        </w:rPr>
        <w:t xml:space="preserve"> при масштабировании.</w:t>
      </w:r>
    </w:p>
    <w:p w14:paraId="41CC6F2F" w14:textId="77777777" w:rsidR="00F6344E" w:rsidRPr="00B77061" w:rsidRDefault="000E2B3B">
      <w:pPr>
        <w:pStyle w:val="2"/>
        <w:rPr>
          <w:lang w:val="ru-RU"/>
        </w:rPr>
      </w:pPr>
      <w:bookmarkStart w:id="170" w:name="vouched-лидер-верификации-ai-агентов"/>
      <w:bookmarkEnd w:id="167"/>
      <w:r w:rsidRPr="00B77061">
        <w:rPr>
          <w:lang w:val="ru-RU"/>
        </w:rPr>
        <w:t xml:space="preserve">3.1 </w:t>
      </w:r>
      <w:r>
        <w:t>Vouched</w:t>
      </w:r>
      <w:r w:rsidRPr="00B77061">
        <w:rPr>
          <w:lang w:val="ru-RU"/>
        </w:rPr>
        <w:t xml:space="preserve"> — лидер верификации </w:t>
      </w:r>
      <w:r>
        <w:t>AI</w:t>
      </w:r>
      <w:r w:rsidRPr="00B77061">
        <w:rPr>
          <w:lang w:val="ru-RU"/>
        </w:rPr>
        <w:t>-агентов</w:t>
      </w:r>
    </w:p>
    <w:p w14:paraId="5AD22C13" w14:textId="77777777" w:rsidR="00F6344E" w:rsidRPr="00B77061" w:rsidRDefault="000E2B3B">
      <w:pPr>
        <w:pStyle w:val="3"/>
        <w:rPr>
          <w:lang w:val="ru-RU"/>
        </w:rPr>
      </w:pPr>
      <w:bookmarkStart w:id="171" w:name="история-и-команда"/>
      <w:r w:rsidRPr="00B77061">
        <w:rPr>
          <w:lang w:val="ru-RU"/>
        </w:rPr>
        <w:t>3.1.1 История и команда</w:t>
      </w:r>
    </w:p>
    <w:p w14:paraId="4BF1B21D" w14:textId="77777777" w:rsidR="00F6344E" w:rsidRPr="00B77061" w:rsidRDefault="000E2B3B">
      <w:pPr>
        <w:pStyle w:val="FirstParagraph"/>
        <w:rPr>
          <w:lang w:val="ru-RU"/>
        </w:rPr>
      </w:pPr>
      <w:r>
        <w:t>Vouched</w:t>
      </w:r>
      <w:r w:rsidRPr="00B77061">
        <w:rPr>
          <w:lang w:val="ru-RU"/>
        </w:rPr>
        <w:t xml:space="preserve"> зародился в 2018 году как проект в Сиэтле, когда основатель Джон Бэйрд столкнулся с</w:t>
      </w:r>
      <w:r w:rsidRPr="00B77061">
        <w:rPr>
          <w:lang w:val="ru-RU"/>
        </w:rPr>
        <w:t xml:space="preserve"> проблемой идентификации при работе с фермерами в развивающихся странах, а также опираясь на опыт в </w:t>
      </w:r>
      <w:r>
        <w:t>Blue</w:t>
      </w:r>
      <w:r w:rsidRPr="00B77061">
        <w:rPr>
          <w:lang w:val="ru-RU"/>
        </w:rPr>
        <w:t xml:space="preserve"> </w:t>
      </w:r>
      <w:r>
        <w:t>Nile</w:t>
      </w:r>
      <w:r w:rsidRPr="00B77061">
        <w:rPr>
          <w:lang w:val="ru-RU"/>
        </w:rPr>
        <w:t xml:space="preserve"> — онлайн-ретейлере ювелирных изделий </w:t>
      </w:r>
      <w:r>
        <w:rPr>
          <w:vertAlign w:val="superscript"/>
        </w:rPr>
        <w:footnoteReference w:id="118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19"/>
      </w:r>
      <w:r w:rsidRPr="00B77061">
        <w:rPr>
          <w:lang w:val="ru-RU"/>
        </w:rPr>
        <w:t xml:space="preserve">. Официально компания была зарегистрирована в 2019 году, с первоначальным финансированием от </w:t>
      </w:r>
      <w:r>
        <w:t>Madrona</w:t>
      </w:r>
      <w:r w:rsidRPr="00B77061">
        <w:rPr>
          <w:lang w:val="ru-RU"/>
        </w:rPr>
        <w:t xml:space="preserve"> </w:t>
      </w:r>
      <w:r>
        <w:t>Ven</w:t>
      </w:r>
      <w:r>
        <w:t>ture</w:t>
      </w:r>
      <w:r w:rsidRPr="00B77061">
        <w:rPr>
          <w:lang w:val="ru-RU"/>
        </w:rPr>
        <w:t xml:space="preserve"> </w:t>
      </w:r>
      <w:r>
        <w:t>Labs</w:t>
      </w:r>
      <w:r w:rsidRPr="00B77061">
        <w:rPr>
          <w:lang w:val="ru-RU"/>
        </w:rPr>
        <w:t xml:space="preserve"> — крупнейшего венчурного фонда Сиэтла </w:t>
      </w:r>
      <w:r>
        <w:lastRenderedPageBreak/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118</w:t>
      </w:r>
      <w:r>
        <w:fldChar w:fldCharType="end"/>
      </w:r>
      <w:r w:rsidRPr="00B77061">
        <w:rPr>
          <w:lang w:val="ru-RU"/>
        </w:rPr>
        <w:t xml:space="preserve">. Среди сооснователей — Джон Б. Цао, присоединившийся к Бэйрду на раннем этапе </w:t>
      </w:r>
      <w:r>
        <w:rPr>
          <w:vertAlign w:val="superscript"/>
        </w:rPr>
        <w:footnoteReference w:id="120"/>
      </w:r>
      <w:r w:rsidRPr="00B77061">
        <w:rPr>
          <w:lang w:val="ru-RU"/>
        </w:rPr>
        <w:t>.</w:t>
      </w:r>
    </w:p>
    <w:p w14:paraId="124ADAE1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Ключевым событием в</w:t>
      </w:r>
      <w:r w:rsidRPr="00B77061">
        <w:rPr>
          <w:lang w:val="ru-RU"/>
        </w:rPr>
        <w:t xml:space="preserve"> корпоративной истории </w:t>
      </w:r>
      <w:r>
        <w:t>Vouched</w:t>
      </w:r>
      <w:r w:rsidRPr="00B77061">
        <w:rPr>
          <w:lang w:val="ru-RU"/>
        </w:rPr>
        <w:t xml:space="preserve"> стало назначение Питера Хорадана на пост </w:t>
      </w:r>
      <w:r>
        <w:t>CEO</w:t>
      </w:r>
      <w:r w:rsidRPr="00B77061">
        <w:rPr>
          <w:lang w:val="ru-RU"/>
        </w:rPr>
        <w:t xml:space="preserve"> в августе 2024 года. Хорадан сменил основателя Бэйрда, который сохранил позицию председателя совета директоров и продолжает активно участвовать в стратегическом развитии компании </w:t>
      </w:r>
      <w:r>
        <w:rPr>
          <w:vertAlign w:val="superscript"/>
        </w:rPr>
        <w:footnoteReference w:id="121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22"/>
      </w:r>
      <w:r w:rsidRPr="00B77061">
        <w:rPr>
          <w:lang w:val="ru-RU"/>
        </w:rPr>
        <w:t xml:space="preserve">. Резюме Хорадана выделяется даже на фоне топ-менеджеров крупных </w:t>
      </w:r>
      <w:r>
        <w:t>IAM</w:t>
      </w:r>
      <w:r w:rsidRPr="00B77061">
        <w:rPr>
          <w:lang w:val="ru-RU"/>
        </w:rPr>
        <w:t xml:space="preserve">-компаний: он занимал позиции </w:t>
      </w:r>
      <w:r>
        <w:t>EVP</w:t>
      </w:r>
      <w:r w:rsidRPr="00B77061">
        <w:rPr>
          <w:lang w:val="ru-RU"/>
        </w:rPr>
        <w:t xml:space="preserve"> </w:t>
      </w:r>
      <w:r>
        <w:t>Engineering</w:t>
      </w:r>
      <w:r w:rsidRPr="00B77061">
        <w:rPr>
          <w:lang w:val="ru-RU"/>
        </w:rPr>
        <w:t xml:space="preserve"> и </w:t>
      </w:r>
      <w:r>
        <w:t>CTO</w:t>
      </w:r>
      <w:r w:rsidRPr="00B77061">
        <w:rPr>
          <w:lang w:val="ru-RU"/>
        </w:rPr>
        <w:t xml:space="preserve"> в </w:t>
      </w:r>
      <w:r>
        <w:t>Avalara</w:t>
      </w:r>
      <w:r w:rsidRPr="00B77061">
        <w:rPr>
          <w:lang w:val="ru-RU"/>
        </w:rPr>
        <w:t xml:space="preserve">, где участвовал в подготовке компании к </w:t>
      </w:r>
      <w:r>
        <w:t>IPO</w:t>
      </w:r>
      <w:r w:rsidRPr="00B77061">
        <w:rPr>
          <w:lang w:val="ru-RU"/>
        </w:rPr>
        <w:t xml:space="preserve"> и довёл её капитализацию до $16 млрд; руководил технологическим развитием </w:t>
      </w:r>
      <w:r>
        <w:t>Concur</w:t>
      </w:r>
      <w:r w:rsidRPr="00B77061">
        <w:rPr>
          <w:lang w:val="ru-RU"/>
        </w:rPr>
        <w:t xml:space="preserve"> </w:t>
      </w:r>
      <w:r>
        <w:t>T</w:t>
      </w:r>
      <w:r>
        <w:t>echnologies</w:t>
      </w:r>
      <w:r w:rsidRPr="00B77061">
        <w:rPr>
          <w:lang w:val="ru-RU"/>
        </w:rPr>
        <w:t xml:space="preserve"> вплоть до её продажи </w:t>
      </w:r>
      <w:r>
        <w:t>SAP</w:t>
      </w:r>
      <w:r w:rsidRPr="00B77061">
        <w:rPr>
          <w:lang w:val="ru-RU"/>
        </w:rPr>
        <w:t xml:space="preserve"> за $8,1 млрд; работал в </w:t>
      </w:r>
      <w:r>
        <w:t>Microsoft</w:t>
      </w:r>
      <w:r w:rsidRPr="00B77061">
        <w:rPr>
          <w:lang w:val="ru-RU"/>
        </w:rPr>
        <w:t xml:space="preserve">, где написал одно из первых программных решений для онлайн-банкинга; занимал руководящие позиции в </w:t>
      </w:r>
      <w:r>
        <w:t>Corillian</w:t>
      </w:r>
      <w:r w:rsidRPr="00B77061">
        <w:rPr>
          <w:lang w:val="ru-RU"/>
        </w:rPr>
        <w:t xml:space="preserve"> и </w:t>
      </w:r>
      <w:r>
        <w:t>BEA</w:t>
      </w:r>
      <w:r w:rsidRPr="00B77061">
        <w:rPr>
          <w:lang w:val="ru-RU"/>
        </w:rPr>
        <w:t xml:space="preserve"> </w:t>
      </w:r>
      <w:r>
        <w:t>Systems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23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24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25"/>
      </w:r>
      <w:r w:rsidRPr="00B77061">
        <w:rPr>
          <w:lang w:val="ru-RU"/>
        </w:rPr>
        <w:t xml:space="preserve">. Кроме того, Хорадан основал и возглавлял </w:t>
      </w:r>
      <w:r>
        <w:t>Lockstep</w:t>
      </w:r>
      <w:r w:rsidRPr="00B77061">
        <w:rPr>
          <w:lang w:val="ru-RU"/>
        </w:rPr>
        <w:t xml:space="preserve"> (2</w:t>
      </w:r>
      <w:r w:rsidRPr="00B77061">
        <w:rPr>
          <w:lang w:val="ru-RU"/>
        </w:rPr>
        <w:t xml:space="preserve">019–2022), проданную </w:t>
      </w:r>
      <w:r>
        <w:t>The</w:t>
      </w:r>
      <w:r w:rsidRPr="00B77061">
        <w:rPr>
          <w:lang w:val="ru-RU"/>
        </w:rPr>
        <w:t xml:space="preserve"> </w:t>
      </w:r>
      <w:r>
        <w:t>Sage</w:t>
      </w:r>
      <w:r w:rsidRPr="00B77061">
        <w:rPr>
          <w:lang w:val="ru-RU"/>
        </w:rPr>
        <w:t xml:space="preserve"> </w:t>
      </w:r>
      <w:r>
        <w:t>Group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26"/>
      </w:r>
      <w:r w:rsidRPr="00B77061">
        <w:rPr>
          <w:lang w:val="ru-RU"/>
        </w:rPr>
        <w:t xml:space="preserve">. Совокупный вклад Хорадана в создание рыночной капитализации за его карьеру превышает $20 млрд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_124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124</w:t>
      </w:r>
      <w:r>
        <w:fldChar w:fldCharType="end"/>
      </w:r>
      <w:r w:rsidRPr="00B77061">
        <w:rPr>
          <w:lang w:val="ru-RU"/>
        </w:rPr>
        <w:t xml:space="preserve">. Такой уровень </w:t>
      </w:r>
      <w:r>
        <w:t>executive</w:t>
      </w:r>
      <w:r w:rsidRPr="00B77061">
        <w:rPr>
          <w:lang w:val="ru-RU"/>
        </w:rPr>
        <w:t xml:space="preserve">-опыта редок для стартапа с ~40 сотрудниками и придаёт </w:t>
      </w:r>
      <w:r>
        <w:t>Vouched</w:t>
      </w:r>
      <w:r w:rsidRPr="00B77061">
        <w:rPr>
          <w:lang w:val="ru-RU"/>
        </w:rPr>
        <w:t xml:space="preserve"> значительный вес в переговорах с крупными клиентами и инвесторами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118</w:t>
      </w:r>
      <w:r>
        <w:fldChar w:fldCharType="end"/>
      </w:r>
      <w:r w:rsidRPr="00B77061">
        <w:rPr>
          <w:lang w:val="ru-RU"/>
        </w:rPr>
        <w:t>.</w:t>
      </w:r>
    </w:p>
    <w:p w14:paraId="5CBBA322" w14:textId="77777777" w:rsidR="00F6344E" w:rsidRPr="00B77061" w:rsidRDefault="000E2B3B">
      <w:pPr>
        <w:pStyle w:val="3"/>
        <w:rPr>
          <w:lang w:val="ru-RU"/>
        </w:rPr>
      </w:pPr>
      <w:bookmarkStart w:id="181" w:name="X4be9cfe99178c68847725c0358d69c721957ae1"/>
      <w:bookmarkEnd w:id="171"/>
      <w:r w:rsidRPr="00B77061">
        <w:rPr>
          <w:lang w:val="ru-RU"/>
        </w:rPr>
        <w:t xml:space="preserve">3.1.2 Финансирование: от </w:t>
      </w:r>
      <w:r>
        <w:t>Madrona</w:t>
      </w:r>
      <w:r w:rsidRPr="00B77061">
        <w:rPr>
          <w:lang w:val="ru-RU"/>
        </w:rPr>
        <w:t xml:space="preserve"> до </w:t>
      </w:r>
      <w:r>
        <w:t>Spring</w:t>
      </w:r>
      <w:r w:rsidRPr="00B77061">
        <w:rPr>
          <w:lang w:val="ru-RU"/>
        </w:rPr>
        <w:t xml:space="preserve"> </w:t>
      </w:r>
      <w:r>
        <w:t>Rock</w:t>
      </w:r>
      <w:r w:rsidRPr="00B77061">
        <w:rPr>
          <w:lang w:val="ru-RU"/>
        </w:rPr>
        <w:t xml:space="preserve"> </w:t>
      </w:r>
      <w:r>
        <w:t>Ventures</w:t>
      </w:r>
    </w:p>
    <w:p w14:paraId="256E2E70" w14:textId="77777777" w:rsidR="00F6344E" w:rsidRPr="00B77061" w:rsidRDefault="000E2B3B">
      <w:pPr>
        <w:pStyle w:val="FirstParagraph"/>
        <w:rPr>
          <w:lang w:val="ru-RU"/>
        </w:rPr>
      </w:pPr>
      <w:r>
        <w:t>Vouched</w:t>
      </w:r>
      <w:r w:rsidRPr="00B77061">
        <w:rPr>
          <w:lang w:val="ru-RU"/>
        </w:rPr>
        <w:t xml:space="preserve"> привлёк в общей сложности более $22 млн за три раунда. Семенной раунд (</w:t>
      </w:r>
      <w:r>
        <w:t>Seed</w:t>
      </w:r>
      <w:r w:rsidRPr="00B77061">
        <w:rPr>
          <w:lang w:val="ru-RU"/>
        </w:rPr>
        <w:t xml:space="preserve">) в размере ~$3 млн был обеспечен </w:t>
      </w:r>
      <w:r>
        <w:t>Madrona</w:t>
      </w:r>
      <w:r w:rsidRPr="00B77061">
        <w:rPr>
          <w:lang w:val="ru-RU"/>
        </w:rPr>
        <w:t xml:space="preserve"> </w:t>
      </w:r>
      <w:r>
        <w:t>Venture</w:t>
      </w:r>
      <w:r w:rsidRPr="00B77061">
        <w:rPr>
          <w:lang w:val="ru-RU"/>
        </w:rPr>
        <w:t xml:space="preserve"> </w:t>
      </w:r>
      <w:r>
        <w:t>Labs</w:t>
      </w:r>
      <w:r w:rsidRPr="00B77061">
        <w:rPr>
          <w:lang w:val="ru-RU"/>
        </w:rPr>
        <w:t xml:space="preserve">, </w:t>
      </w:r>
      <w:r>
        <w:t>Ascend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и </w:t>
      </w:r>
      <w:r>
        <w:t>Flying</w:t>
      </w:r>
      <w:r w:rsidRPr="00B77061">
        <w:rPr>
          <w:lang w:val="ru-RU"/>
        </w:rPr>
        <w:t xml:space="preserve"> </w:t>
      </w:r>
      <w:r>
        <w:t>Fish</w:t>
      </w:r>
      <w:r w:rsidRPr="00B77061">
        <w:rPr>
          <w:lang w:val="ru-RU"/>
        </w:rPr>
        <w:t xml:space="preserve"> </w:t>
      </w:r>
      <w:r>
        <w:t>VC</w:t>
      </w:r>
      <w:r w:rsidRPr="00B77061">
        <w:rPr>
          <w:lang w:val="ru-RU"/>
        </w:rPr>
        <w:t xml:space="preserve"> в 2018–2019 годах, что позв</w:t>
      </w:r>
      <w:r w:rsidRPr="00B77061">
        <w:rPr>
          <w:lang w:val="ru-RU"/>
        </w:rPr>
        <w:t xml:space="preserve">олило компании выстроить первоначальный продукт и команду. В феврале 2023 года состоялся венчурный раунд на $6,3 млн под руководством </w:t>
      </w:r>
      <w:r>
        <w:t>Spring</w:t>
      </w:r>
      <w:r w:rsidRPr="00B77061">
        <w:rPr>
          <w:lang w:val="ru-RU"/>
        </w:rPr>
        <w:t xml:space="preserve"> </w:t>
      </w:r>
      <w:r>
        <w:t>Rock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и </w:t>
      </w:r>
      <w:r>
        <w:t>BHG</w:t>
      </w:r>
      <w:r w:rsidRPr="00B77061">
        <w:rPr>
          <w:lang w:val="ru-RU"/>
        </w:rPr>
        <w:t xml:space="preserve"> </w:t>
      </w:r>
      <w:r>
        <w:t>VC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27"/>
      </w:r>
      <w:r w:rsidRPr="00B77061">
        <w:rPr>
          <w:lang w:val="ru-RU"/>
        </w:rPr>
        <w:t xml:space="preserve">. Кульминацией стал раунд </w:t>
      </w:r>
      <w:r>
        <w:t>Series</w:t>
      </w:r>
      <w:r w:rsidRPr="00B77061">
        <w:rPr>
          <w:lang w:val="ru-RU"/>
        </w:rPr>
        <w:t xml:space="preserve"> </w:t>
      </w:r>
      <w:r>
        <w:t>A</w:t>
      </w:r>
      <w:r w:rsidRPr="00B77061">
        <w:rPr>
          <w:lang w:val="ru-RU"/>
        </w:rPr>
        <w:t xml:space="preserve"> на $17 млн в сентябре 2025 года под руководством </w:t>
      </w:r>
      <w:r>
        <w:t>Spring</w:t>
      </w:r>
      <w:r w:rsidRPr="00B77061">
        <w:rPr>
          <w:lang w:val="ru-RU"/>
        </w:rPr>
        <w:t xml:space="preserve"> </w:t>
      </w:r>
      <w:r>
        <w:t>Rock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при участии </w:t>
      </w:r>
      <w:r>
        <w:t>BHG</w:t>
      </w:r>
      <w:r w:rsidRPr="00B77061">
        <w:rPr>
          <w:lang w:val="ru-RU"/>
        </w:rPr>
        <w:t xml:space="preserve"> </w:t>
      </w:r>
      <w:r>
        <w:t>VC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28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29"/>
      </w:r>
      <w:r w:rsidRPr="00B77061">
        <w:rPr>
          <w:lang w:val="ru-RU"/>
        </w:rPr>
        <w:t xml:space="preserve">. Интересно, что </w:t>
      </w:r>
      <w:r>
        <w:t>BHG</w:t>
      </w:r>
      <w:r w:rsidRPr="00B77061">
        <w:rPr>
          <w:lang w:val="ru-RU"/>
        </w:rPr>
        <w:t xml:space="preserve"> </w:t>
      </w:r>
      <w:r>
        <w:t>VC</w:t>
      </w:r>
      <w:r w:rsidRPr="00B77061">
        <w:rPr>
          <w:lang w:val="ru-RU"/>
        </w:rPr>
        <w:t xml:space="preserve"> — венчурное подразделение </w:t>
      </w:r>
      <w:r>
        <w:t>BHG</w:t>
      </w:r>
      <w:r w:rsidRPr="00B77061">
        <w:rPr>
          <w:lang w:val="ru-RU"/>
        </w:rPr>
        <w:t xml:space="preserve"> </w:t>
      </w:r>
      <w:r>
        <w:t>Financial</w:t>
      </w:r>
      <w:r w:rsidRPr="00B77061">
        <w:rPr>
          <w:lang w:val="ru-RU"/>
        </w:rPr>
        <w:t xml:space="preserve">, одного из ключевых клиентов </w:t>
      </w:r>
      <w:r>
        <w:t>Vouched</w:t>
      </w:r>
      <w:r w:rsidRPr="00B77061">
        <w:rPr>
          <w:lang w:val="ru-RU"/>
        </w:rPr>
        <w:t xml:space="preserve">, — инвестировал в оба последних раунда, что подчёркивает стратегическую вовлечённость клиента в успех компании </w:t>
      </w:r>
      <w:r>
        <w:fldChar w:fldCharType="begin"/>
      </w:r>
      <w:r>
        <w:instrText>NOT</w:instrText>
      </w:r>
      <w:r>
        <w:instrText>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_127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127</w:t>
      </w:r>
      <w:r>
        <w:fldChar w:fldCharType="end"/>
      </w:r>
      <w:r w:rsidRPr="00B77061">
        <w:rPr>
          <w:lang w:val="ru-RU"/>
        </w:rP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043"/>
        <w:gridCol w:w="1799"/>
        <w:gridCol w:w="976"/>
        <w:gridCol w:w="2480"/>
        <w:gridCol w:w="3381"/>
      </w:tblGrid>
      <w:tr w:rsidR="00F6344E" w14:paraId="6F2E68D7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0EF8456C" w14:textId="77777777" w:rsidR="00F6344E" w:rsidRDefault="000E2B3B">
            <w:pPr>
              <w:pStyle w:val="Compact"/>
              <w:jc w:val="center"/>
            </w:pPr>
            <w:r>
              <w:t>Раунд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58C05B1" w14:textId="77777777" w:rsidR="00F6344E" w:rsidRDefault="000E2B3B">
            <w:pPr>
              <w:pStyle w:val="Compact"/>
              <w:jc w:val="center"/>
            </w:pPr>
            <w:r>
              <w:t>Дата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7C33FC0" w14:textId="77777777" w:rsidR="00F6344E" w:rsidRDefault="000E2B3B">
            <w:pPr>
              <w:pStyle w:val="Compact"/>
              <w:jc w:val="center"/>
            </w:pPr>
            <w:r>
              <w:t>Сумма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8718A88" w14:textId="77777777" w:rsidR="00F6344E" w:rsidRDefault="000E2B3B">
            <w:pPr>
              <w:pStyle w:val="Compact"/>
            </w:pPr>
            <w:r>
              <w:t>Ведущий инвестор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6DC5ED2" w14:textId="77777777" w:rsidR="00F6344E" w:rsidRDefault="000E2B3B">
            <w:pPr>
              <w:pStyle w:val="Compact"/>
            </w:pPr>
            <w:r>
              <w:t>Со-инвесторы</w:t>
            </w:r>
          </w:p>
        </w:tc>
      </w:tr>
      <w:tr w:rsidR="00F6344E" w14:paraId="76D522B2" w14:textId="77777777" w:rsidTr="00B77061">
        <w:tc>
          <w:tcPr>
            <w:tcW w:w="0" w:type="auto"/>
          </w:tcPr>
          <w:p w14:paraId="6278F60A" w14:textId="77777777" w:rsidR="00F6344E" w:rsidRDefault="000E2B3B">
            <w:pPr>
              <w:pStyle w:val="Compact"/>
              <w:jc w:val="center"/>
            </w:pPr>
            <w:r>
              <w:t>Seed</w:t>
            </w:r>
          </w:p>
        </w:tc>
        <w:tc>
          <w:tcPr>
            <w:tcW w:w="0" w:type="auto"/>
          </w:tcPr>
          <w:p w14:paraId="5583DA3D" w14:textId="77777777" w:rsidR="00F6344E" w:rsidRDefault="000E2B3B">
            <w:pPr>
              <w:pStyle w:val="Compact"/>
              <w:jc w:val="center"/>
            </w:pPr>
            <w:r>
              <w:t>2018–2019</w:t>
            </w:r>
          </w:p>
        </w:tc>
        <w:tc>
          <w:tcPr>
            <w:tcW w:w="0" w:type="auto"/>
          </w:tcPr>
          <w:p w14:paraId="3E58329F" w14:textId="77777777" w:rsidR="00F6344E" w:rsidRDefault="000E2B3B">
            <w:pPr>
              <w:pStyle w:val="Compact"/>
              <w:jc w:val="center"/>
            </w:pPr>
            <w:r>
              <w:t>~$3M</w:t>
            </w:r>
          </w:p>
        </w:tc>
        <w:tc>
          <w:tcPr>
            <w:tcW w:w="0" w:type="auto"/>
          </w:tcPr>
          <w:p w14:paraId="589ADD25" w14:textId="77777777" w:rsidR="00F6344E" w:rsidRDefault="000E2B3B">
            <w:pPr>
              <w:pStyle w:val="Compact"/>
            </w:pPr>
            <w:r>
              <w:t>Madrona Venture Labs</w:t>
            </w:r>
          </w:p>
        </w:tc>
        <w:tc>
          <w:tcPr>
            <w:tcW w:w="0" w:type="auto"/>
          </w:tcPr>
          <w:p w14:paraId="4822B70C" w14:textId="77777777" w:rsidR="00F6344E" w:rsidRDefault="000E2B3B">
            <w:pPr>
              <w:pStyle w:val="Compact"/>
            </w:pPr>
            <w:r>
              <w:t>Ascend Ventures, Flying Fish VC</w:t>
            </w:r>
          </w:p>
        </w:tc>
      </w:tr>
      <w:tr w:rsidR="00F6344E" w14:paraId="7FFC680D" w14:textId="77777777" w:rsidTr="00B77061">
        <w:tc>
          <w:tcPr>
            <w:tcW w:w="0" w:type="auto"/>
          </w:tcPr>
          <w:p w14:paraId="69A0F09C" w14:textId="77777777" w:rsidR="00F6344E" w:rsidRDefault="000E2B3B">
            <w:pPr>
              <w:pStyle w:val="Compact"/>
              <w:jc w:val="center"/>
            </w:pPr>
            <w:r>
              <w:t>Venture</w:t>
            </w:r>
          </w:p>
        </w:tc>
        <w:tc>
          <w:tcPr>
            <w:tcW w:w="0" w:type="auto"/>
          </w:tcPr>
          <w:p w14:paraId="5E3B8AE1" w14:textId="77777777" w:rsidR="00F6344E" w:rsidRDefault="000E2B3B">
            <w:pPr>
              <w:pStyle w:val="Compact"/>
              <w:jc w:val="center"/>
            </w:pPr>
            <w:r>
              <w:t>Февраль 2023</w:t>
            </w:r>
          </w:p>
        </w:tc>
        <w:tc>
          <w:tcPr>
            <w:tcW w:w="0" w:type="auto"/>
          </w:tcPr>
          <w:p w14:paraId="2D4BBD65" w14:textId="77777777" w:rsidR="00F6344E" w:rsidRDefault="000E2B3B">
            <w:pPr>
              <w:pStyle w:val="Compact"/>
              <w:jc w:val="center"/>
            </w:pPr>
            <w:r>
              <w:t>$6.3M</w:t>
            </w:r>
          </w:p>
        </w:tc>
        <w:tc>
          <w:tcPr>
            <w:tcW w:w="0" w:type="auto"/>
          </w:tcPr>
          <w:p w14:paraId="4DAD957F" w14:textId="77777777" w:rsidR="00F6344E" w:rsidRDefault="000E2B3B">
            <w:pPr>
              <w:pStyle w:val="Compact"/>
            </w:pPr>
            <w:r>
              <w:t>Spring Rock Ventures</w:t>
            </w:r>
          </w:p>
        </w:tc>
        <w:tc>
          <w:tcPr>
            <w:tcW w:w="0" w:type="auto"/>
          </w:tcPr>
          <w:p w14:paraId="174CFFC2" w14:textId="77777777" w:rsidR="00F6344E" w:rsidRDefault="000E2B3B">
            <w:pPr>
              <w:pStyle w:val="Compact"/>
            </w:pPr>
            <w:r>
              <w:t>BHG VC</w:t>
            </w:r>
          </w:p>
        </w:tc>
      </w:tr>
      <w:tr w:rsidR="00F6344E" w14:paraId="7FCC34F4" w14:textId="77777777" w:rsidTr="00B77061">
        <w:tc>
          <w:tcPr>
            <w:tcW w:w="0" w:type="auto"/>
          </w:tcPr>
          <w:p w14:paraId="1130ABDE" w14:textId="77777777" w:rsidR="00F6344E" w:rsidRDefault="000E2B3B">
            <w:pPr>
              <w:pStyle w:val="Compact"/>
              <w:jc w:val="center"/>
            </w:pPr>
            <w:r>
              <w:t>Series A</w:t>
            </w:r>
          </w:p>
        </w:tc>
        <w:tc>
          <w:tcPr>
            <w:tcW w:w="0" w:type="auto"/>
          </w:tcPr>
          <w:p w14:paraId="133E21EB" w14:textId="77777777" w:rsidR="00F6344E" w:rsidRDefault="000E2B3B">
            <w:pPr>
              <w:pStyle w:val="Compact"/>
              <w:jc w:val="center"/>
            </w:pPr>
            <w:r>
              <w:t>Сентябрь 2025</w:t>
            </w:r>
          </w:p>
        </w:tc>
        <w:tc>
          <w:tcPr>
            <w:tcW w:w="0" w:type="auto"/>
          </w:tcPr>
          <w:p w14:paraId="51A7E5AC" w14:textId="77777777" w:rsidR="00F6344E" w:rsidRDefault="000E2B3B">
            <w:pPr>
              <w:pStyle w:val="Compact"/>
              <w:jc w:val="center"/>
            </w:pPr>
            <w:r>
              <w:t>$17M</w:t>
            </w:r>
          </w:p>
        </w:tc>
        <w:tc>
          <w:tcPr>
            <w:tcW w:w="0" w:type="auto"/>
          </w:tcPr>
          <w:p w14:paraId="3122E541" w14:textId="77777777" w:rsidR="00F6344E" w:rsidRDefault="000E2B3B">
            <w:pPr>
              <w:pStyle w:val="Compact"/>
            </w:pPr>
            <w:r>
              <w:t>Spring Rock Ventures</w:t>
            </w:r>
          </w:p>
        </w:tc>
        <w:tc>
          <w:tcPr>
            <w:tcW w:w="0" w:type="auto"/>
          </w:tcPr>
          <w:p w14:paraId="22C1CC6D" w14:textId="77777777" w:rsidR="00F6344E" w:rsidRDefault="000E2B3B">
            <w:pPr>
              <w:pStyle w:val="Compact"/>
            </w:pPr>
            <w:r>
              <w:t>BHG VC</w:t>
            </w:r>
          </w:p>
        </w:tc>
      </w:tr>
      <w:tr w:rsidR="00F6344E" w14:paraId="6631F472" w14:textId="77777777" w:rsidTr="00B77061">
        <w:tc>
          <w:tcPr>
            <w:tcW w:w="0" w:type="auto"/>
          </w:tcPr>
          <w:p w14:paraId="58188028" w14:textId="77777777" w:rsidR="00F6344E" w:rsidRDefault="000E2B3B">
            <w:pPr>
              <w:pStyle w:val="Compact"/>
              <w:jc w:val="center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0" w:type="auto"/>
          </w:tcPr>
          <w:p w14:paraId="3EF960C3" w14:textId="77777777" w:rsidR="00F6344E" w:rsidRDefault="00F6344E">
            <w:pPr>
              <w:pStyle w:val="Compact"/>
            </w:pPr>
          </w:p>
        </w:tc>
        <w:tc>
          <w:tcPr>
            <w:tcW w:w="0" w:type="auto"/>
          </w:tcPr>
          <w:p w14:paraId="0001F7B4" w14:textId="77777777" w:rsidR="00F6344E" w:rsidRDefault="000E2B3B">
            <w:pPr>
              <w:pStyle w:val="Compact"/>
              <w:jc w:val="center"/>
            </w:pPr>
            <w:r>
              <w:rPr>
                <w:b/>
                <w:bCs/>
              </w:rPr>
              <w:t>$22M+</w:t>
            </w:r>
          </w:p>
        </w:tc>
        <w:tc>
          <w:tcPr>
            <w:tcW w:w="0" w:type="auto"/>
          </w:tcPr>
          <w:p w14:paraId="66886637" w14:textId="77777777" w:rsidR="00F6344E" w:rsidRDefault="00F6344E">
            <w:pPr>
              <w:pStyle w:val="Compact"/>
            </w:pPr>
          </w:p>
        </w:tc>
        <w:tc>
          <w:tcPr>
            <w:tcW w:w="0" w:type="auto"/>
          </w:tcPr>
          <w:p w14:paraId="19C6442B" w14:textId="77777777" w:rsidR="00F6344E" w:rsidRDefault="00F6344E">
            <w:pPr>
              <w:pStyle w:val="Compact"/>
            </w:pPr>
          </w:p>
        </w:tc>
      </w:tr>
    </w:tbl>
    <w:p w14:paraId="257B968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В контексте конкурентного ландшафта сумма $22 млн выглядит скромно по сравнению с $195 млн у </w:t>
      </w:r>
      <w:r>
        <w:t>Oasis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или $38 млн у </w:t>
      </w:r>
      <w:r>
        <w:t>Keycard</w:t>
      </w:r>
      <w:r w:rsidRPr="00B77061">
        <w:rPr>
          <w:lang w:val="ru-RU"/>
        </w:rPr>
        <w:t xml:space="preserve">. Однако </w:t>
      </w:r>
      <w:r>
        <w:t>Vouched</w:t>
      </w:r>
      <w:r w:rsidRPr="00B77061">
        <w:rPr>
          <w:lang w:val="ru-RU"/>
        </w:rPr>
        <w:t xml:space="preserve"> — единст</w:t>
      </w:r>
      <w:r w:rsidRPr="00B77061">
        <w:rPr>
          <w:lang w:val="ru-RU"/>
        </w:rPr>
        <w:t xml:space="preserve">венный специализированный </w:t>
      </w:r>
      <w:r>
        <w:t>KYA</w:t>
      </w:r>
      <w:r w:rsidRPr="00B77061">
        <w:rPr>
          <w:lang w:val="ru-RU"/>
        </w:rPr>
        <w:t xml:space="preserve">-стартап с подтверждённым </w:t>
      </w:r>
      <w:r>
        <w:t>ARR</w:t>
      </w:r>
      <w:r w:rsidRPr="00B77061">
        <w:rPr>
          <w:lang w:val="ru-RU"/>
        </w:rPr>
        <w:t xml:space="preserve"> свыше $10 млн, что свидетельствует о зрелой бизнес-модели и реальном </w:t>
      </w:r>
      <w:r>
        <w:t>product</w:t>
      </w:r>
      <w:r w:rsidRPr="00B77061">
        <w:rPr>
          <w:lang w:val="ru-RU"/>
        </w:rPr>
        <w:t>-</w:t>
      </w:r>
      <w:r>
        <w:t>market</w:t>
      </w:r>
      <w:r w:rsidRPr="00B77061">
        <w:rPr>
          <w:lang w:val="ru-RU"/>
        </w:rPr>
        <w:t xml:space="preserve"> </w:t>
      </w:r>
      <w:r>
        <w:t>fit</w:t>
      </w:r>
      <w:r w:rsidRPr="00B77061">
        <w:rPr>
          <w:lang w:val="ru-RU"/>
        </w:rPr>
        <w:t xml:space="preserve">, а не только о потенциале, оцениваемом венчурными инвесторами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_129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129</w:t>
      </w:r>
      <w:r>
        <w:fldChar w:fldCharType="end"/>
      </w:r>
      <w:r w:rsidRPr="00B77061">
        <w:rPr>
          <w:lang w:val="ru-RU"/>
        </w:rPr>
        <w:t xml:space="preserve">. Этот показатель особенно значим на фоне </w:t>
      </w:r>
      <w:r>
        <w:t>Insight</w:t>
      </w:r>
      <w:r w:rsidRPr="00B77061">
        <w:rPr>
          <w:lang w:val="ru-RU"/>
        </w:rPr>
        <w:t xml:space="preserve"> 10 </w:t>
      </w:r>
      <w:r>
        <w:t>cross</w:t>
      </w:r>
      <w:r w:rsidRPr="00B77061">
        <w:rPr>
          <w:lang w:val="ru-RU"/>
        </w:rPr>
        <w:t>-</w:t>
      </w:r>
      <w:r>
        <w:t>dimension</w:t>
      </w:r>
      <w:r w:rsidRPr="00B77061">
        <w:rPr>
          <w:lang w:val="ru-RU"/>
        </w:rPr>
        <w:t xml:space="preserve"> анализа: единственный </w:t>
      </w:r>
      <w:r>
        <w:t>dedicated</w:t>
      </w:r>
      <w:r w:rsidRPr="00B77061">
        <w:rPr>
          <w:lang w:val="ru-RU"/>
        </w:rPr>
        <w:t xml:space="preserve"> </w:t>
      </w:r>
      <w:r>
        <w:t>KYA</w:t>
      </w:r>
      <w:r w:rsidRPr="00B77061">
        <w:rPr>
          <w:lang w:val="ru-RU"/>
        </w:rPr>
        <w:t xml:space="preserve">-вендор с </w:t>
      </w:r>
      <w:proofErr w:type="gramStart"/>
      <w:r>
        <w:t>ARR</w:t>
      </w:r>
      <w:r w:rsidRPr="00B77061">
        <w:rPr>
          <w:lang w:val="ru-RU"/>
        </w:rPr>
        <w:t xml:space="preserve"> &gt;</w:t>
      </w:r>
      <w:proofErr w:type="gramEnd"/>
      <w:r w:rsidRPr="00B77061">
        <w:rPr>
          <w:lang w:val="ru-RU"/>
        </w:rPr>
        <w:t xml:space="preserve">$10 млн обрабатывает приблизительно $100 млн </w:t>
      </w:r>
      <w:r>
        <w:t>GMV</w:t>
      </w:r>
      <w:r w:rsidRPr="00B77061">
        <w:rPr>
          <w:lang w:val="ru-RU"/>
        </w:rPr>
        <w:t xml:space="preserve">, в то время как </w:t>
      </w:r>
      <w:r>
        <w:t>agentic</w:t>
      </w:r>
      <w:r w:rsidRPr="00B77061">
        <w:rPr>
          <w:lang w:val="ru-RU"/>
        </w:rPr>
        <w:t xml:space="preserve"> </w:t>
      </w:r>
      <w:r>
        <w:t>commer</w:t>
      </w:r>
      <w:r>
        <w:t>ce</w:t>
      </w:r>
      <w:r w:rsidRPr="00B77061">
        <w:rPr>
          <w:lang w:val="ru-RU"/>
        </w:rPr>
        <w:t xml:space="preserve"> прогнозируется в диапазоне $1,7–5 трлн к 2030 году. Масштабирование с $100 млн до $1 трлн потребует кардинального ускорения, но </w:t>
      </w:r>
      <w:r>
        <w:t>Vouched</w:t>
      </w:r>
      <w:r w:rsidRPr="00B77061">
        <w:rPr>
          <w:lang w:val="ru-RU"/>
        </w:rPr>
        <w:t>, по крайней мере, доказал, что модель монетизации работает.</w:t>
      </w:r>
    </w:p>
    <w:p w14:paraId="114B7099" w14:textId="77777777" w:rsidR="00F6344E" w:rsidRPr="00B77061" w:rsidRDefault="000E2B3B">
      <w:pPr>
        <w:pStyle w:val="3"/>
        <w:rPr>
          <w:lang w:val="ru-RU"/>
        </w:rPr>
      </w:pPr>
      <w:bookmarkStart w:id="185" w:name="Xcc8528241ea19fe4a0d5a6b2224a81b13348bf2"/>
      <w:bookmarkEnd w:id="181"/>
      <w:r w:rsidRPr="00B77061">
        <w:rPr>
          <w:lang w:val="ru-RU"/>
        </w:rPr>
        <w:t xml:space="preserve">3.1.3 </w:t>
      </w:r>
      <w:r>
        <w:t>KYA</w:t>
      </w:r>
      <w:r w:rsidRPr="00B77061">
        <w:rPr>
          <w:lang w:val="ru-RU"/>
        </w:rPr>
        <w:t xml:space="preserve"> </w:t>
      </w:r>
      <w:r>
        <w:t>Suite</w:t>
      </w:r>
      <w:r w:rsidRPr="00B77061">
        <w:rPr>
          <w:lang w:val="ru-RU"/>
        </w:rPr>
        <w:t>: архитектура верификации агентов</w:t>
      </w:r>
    </w:p>
    <w:p w14:paraId="162B5B1A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Продукто</w:t>
      </w:r>
      <w:r w:rsidRPr="00B77061">
        <w:rPr>
          <w:lang w:val="ru-RU"/>
        </w:rPr>
        <w:t xml:space="preserve">вый портфель </w:t>
      </w:r>
      <w:r>
        <w:t>Vouched</w:t>
      </w:r>
      <w:r w:rsidRPr="00B77061">
        <w:rPr>
          <w:lang w:val="ru-RU"/>
        </w:rPr>
        <w:t xml:space="preserve"> объединён под брендом </w:t>
      </w:r>
      <w:r>
        <w:t>KYA</w:t>
      </w:r>
      <w:r w:rsidRPr="00B77061">
        <w:rPr>
          <w:lang w:val="ru-RU"/>
        </w:rPr>
        <w:t xml:space="preserve"> </w:t>
      </w:r>
      <w:r>
        <w:t>Suite</w:t>
      </w:r>
      <w:r w:rsidRPr="00B77061">
        <w:rPr>
          <w:lang w:val="ru-RU"/>
        </w:rPr>
        <w:t xml:space="preserve"> и включает три компонента </w:t>
      </w:r>
      <w:r>
        <w:rPr>
          <w:vertAlign w:val="superscript"/>
        </w:rPr>
        <w:footnoteReference w:id="130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100</w:t>
      </w:r>
      <w:r>
        <w:fldChar w:fldCharType="end"/>
      </w:r>
      <w:r w:rsidRPr="00B77061">
        <w:rPr>
          <w:lang w:val="ru-RU"/>
        </w:rPr>
        <w:t xml:space="preserve">. Первый — 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 xml:space="preserve"> (</w:t>
      </w:r>
      <w:r>
        <w:t>MCP</w:t>
      </w:r>
      <w:r w:rsidRPr="00B77061">
        <w:rPr>
          <w:lang w:val="ru-RU"/>
        </w:rPr>
        <w:t>-</w:t>
      </w:r>
      <w:r>
        <w:t>Identity</w:t>
      </w:r>
      <w:r w:rsidRPr="00B77061">
        <w:rPr>
          <w:lang w:val="ru-RU"/>
        </w:rPr>
        <w:t xml:space="preserve">), предложенное расширение протокола </w:t>
      </w:r>
      <w:r>
        <w:t>Model</w:t>
      </w:r>
      <w:r w:rsidRPr="00B77061">
        <w:rPr>
          <w:lang w:val="ru-RU"/>
        </w:rPr>
        <w:t xml:space="preserve"> </w:t>
      </w:r>
      <w:r>
        <w:t>Context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 (</w:t>
      </w:r>
      <w:r>
        <w:t>MCP</w:t>
      </w:r>
      <w:r w:rsidRPr="00B77061">
        <w:rPr>
          <w:lang w:val="ru-RU"/>
        </w:rPr>
        <w:t xml:space="preserve">) от </w:t>
      </w:r>
      <w:r>
        <w:t>Anthropic</w:t>
      </w:r>
      <w:r w:rsidRPr="00B77061">
        <w:rPr>
          <w:lang w:val="ru-RU"/>
        </w:rPr>
        <w:t xml:space="preserve"> для добавления </w:t>
      </w:r>
      <w:r>
        <w:t>identity</w:t>
      </w:r>
      <w:r w:rsidRPr="00B77061">
        <w:rPr>
          <w:lang w:val="ru-RU"/>
        </w:rPr>
        <w:t xml:space="preserve">-возможностей. </w:t>
      </w:r>
      <w:r>
        <w:t>MCP</w:t>
      </w:r>
      <w:r w:rsidRPr="00B77061">
        <w:rPr>
          <w:lang w:val="ru-RU"/>
        </w:rPr>
        <w:t xml:space="preserve"> стал де-факто стандартом подключения </w:t>
      </w:r>
      <w:r w:rsidRPr="00B77061">
        <w:rPr>
          <w:lang w:val="ru-RU"/>
        </w:rPr>
        <w:t xml:space="preserve">агентов к инструментам с экосистемой свыше 132 тысяч реализаций, однако его встроенная </w:t>
      </w:r>
      <w:r>
        <w:t>security</w:t>
      </w:r>
      <w:r w:rsidRPr="00B77061">
        <w:rPr>
          <w:lang w:val="ru-RU"/>
        </w:rPr>
        <w:t xml:space="preserve">-модель оставляет критические пробелы: за два месяца было зафиксировано более 30 </w:t>
      </w:r>
      <w:r>
        <w:t>CVE</w:t>
      </w:r>
      <w:r w:rsidRPr="00B77061">
        <w:rPr>
          <w:lang w:val="ru-RU"/>
        </w:rPr>
        <w:t xml:space="preserve">, а половина из 7000 обнаруженных публичных серверов </w:t>
      </w:r>
      <w:r>
        <w:t>MCP</w:t>
      </w:r>
      <w:r w:rsidRPr="00B77061">
        <w:rPr>
          <w:lang w:val="ru-RU"/>
        </w:rPr>
        <w:t xml:space="preserve"> работает без аутенти</w:t>
      </w:r>
      <w:r w:rsidRPr="00B77061">
        <w:rPr>
          <w:lang w:val="ru-RU"/>
        </w:rPr>
        <w:t xml:space="preserve">фикации. 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 xml:space="preserve"> от </w:t>
      </w:r>
      <w:r>
        <w:t>Vouched</w:t>
      </w:r>
      <w:r w:rsidRPr="00B77061">
        <w:rPr>
          <w:lang w:val="ru-RU"/>
        </w:rPr>
        <w:t xml:space="preserve"> нацелен на закрытие этого </w:t>
      </w:r>
      <w:r>
        <w:t>identity</w:t>
      </w:r>
      <w:r w:rsidRPr="00B77061">
        <w:rPr>
          <w:lang w:val="ru-RU"/>
        </w:rPr>
        <w:t xml:space="preserve">-разрыва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_130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130</w:t>
      </w:r>
      <w:r>
        <w:fldChar w:fldCharType="end"/>
      </w:r>
      <w:r w:rsidRPr="00B77061">
        <w:rPr>
          <w:lang w:val="ru-RU"/>
        </w:rPr>
        <w:t>.</w:t>
      </w:r>
    </w:p>
    <w:p w14:paraId="1852ACCB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Второй компонент — </w:t>
      </w:r>
      <w:r>
        <w:t>Vouched</w:t>
      </w:r>
      <w:r w:rsidRPr="00B77061">
        <w:rPr>
          <w:lang w:val="ru-RU"/>
        </w:rPr>
        <w:t xml:space="preserve"> </w:t>
      </w:r>
      <w:r>
        <w:t>MCP</w:t>
      </w:r>
      <w:r w:rsidRPr="00B77061">
        <w:rPr>
          <w:lang w:val="ru-RU"/>
        </w:rPr>
        <w:t>-</w:t>
      </w:r>
      <w:r>
        <w:t>Identity</w:t>
      </w:r>
      <w:r w:rsidRPr="00B77061">
        <w:rPr>
          <w:lang w:val="ru-RU"/>
        </w:rPr>
        <w:t xml:space="preserve"> </w:t>
      </w:r>
      <w:r>
        <w:t>Server</w:t>
      </w:r>
      <w:r w:rsidRPr="00B77061">
        <w:rPr>
          <w:lang w:val="ru-RU"/>
        </w:rPr>
        <w:t xml:space="preserve">, готовое </w:t>
      </w:r>
      <w:r>
        <w:t>SaaS</w:t>
      </w:r>
      <w:r w:rsidRPr="00B77061">
        <w:rPr>
          <w:lang w:val="ru-RU"/>
        </w:rPr>
        <w:t xml:space="preserve">-решение с </w:t>
      </w:r>
      <w:r>
        <w:t>API</w:t>
      </w:r>
      <w:r w:rsidRPr="00B77061">
        <w:rPr>
          <w:lang w:val="ru-RU"/>
        </w:rPr>
        <w:t xml:space="preserve"> для верификации агентов, включающее </w:t>
      </w:r>
      <w:r>
        <w:t>SDK</w:t>
      </w:r>
      <w:r w:rsidRPr="00B77061">
        <w:rPr>
          <w:lang w:val="ru-RU"/>
        </w:rPr>
        <w:t xml:space="preserve"> для безопасного хранения </w:t>
      </w:r>
      <w:r>
        <w:t>credentials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100</w:t>
      </w:r>
      <w:r>
        <w:fldChar w:fldCharType="end"/>
      </w:r>
      <w:r w:rsidRPr="00B77061">
        <w:rPr>
          <w:lang w:val="ru-RU"/>
        </w:rPr>
        <w:t xml:space="preserve">. Третий — </w:t>
      </w:r>
      <w:r>
        <w:t>KnowThat</w:t>
      </w:r>
      <w:r w:rsidRPr="00B77061">
        <w:rPr>
          <w:lang w:val="ru-RU"/>
        </w:rPr>
        <w:t>.</w:t>
      </w:r>
      <w:r>
        <w:t>ai</w:t>
      </w:r>
      <w:r w:rsidRPr="00B77061">
        <w:rPr>
          <w:lang w:val="ru-RU"/>
        </w:rPr>
        <w:t>, публичный каталог репутации агентов (</w:t>
      </w:r>
      <w:r>
        <w:t>Agent</w:t>
      </w:r>
      <w:r w:rsidRPr="00B77061">
        <w:rPr>
          <w:lang w:val="ru-RU"/>
        </w:rPr>
        <w:t xml:space="preserve"> </w:t>
      </w:r>
      <w:r>
        <w:t>Reputation</w:t>
      </w:r>
      <w:r w:rsidRPr="00B77061">
        <w:rPr>
          <w:lang w:val="ru-RU"/>
        </w:rPr>
        <w:t xml:space="preserve"> </w:t>
      </w:r>
      <w:r>
        <w:t>Directory</w:t>
      </w:r>
      <w:r w:rsidRPr="00B77061">
        <w:rPr>
          <w:lang w:val="ru-RU"/>
        </w:rPr>
        <w:t xml:space="preserve">), запущенный 22 мая 2025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78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_130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130</w:t>
      </w:r>
      <w:r>
        <w:fldChar w:fldCharType="end"/>
      </w:r>
      <w:r w:rsidRPr="00B77061">
        <w:rPr>
          <w:lang w:val="ru-RU"/>
        </w:rPr>
        <w:t xml:space="preserve">. </w:t>
      </w:r>
      <w:r>
        <w:t>KnowThat</w:t>
      </w:r>
      <w:r w:rsidRPr="00B77061">
        <w:rPr>
          <w:lang w:val="ru-RU"/>
        </w:rPr>
        <w:t>.</w:t>
      </w:r>
      <w:r>
        <w:t>ai</w:t>
      </w:r>
      <w:r w:rsidRPr="00B77061">
        <w:rPr>
          <w:lang w:val="ru-RU"/>
        </w:rPr>
        <w:t xml:space="preserve"> представляет собой </w:t>
      </w:r>
      <w:r>
        <w:t>community</w:t>
      </w:r>
      <w:r w:rsidRPr="00B77061">
        <w:rPr>
          <w:lang w:val="ru-RU"/>
        </w:rPr>
        <w:t>-</w:t>
      </w:r>
      <w:r>
        <w:t>driven</w:t>
      </w:r>
      <w:r w:rsidRPr="00B77061">
        <w:rPr>
          <w:lang w:val="ru-RU"/>
        </w:rPr>
        <w:t xml:space="preserve"> систему, в которой </w:t>
      </w:r>
      <w:r>
        <w:t>MCP</w:t>
      </w:r>
      <w:r w:rsidRPr="00B77061">
        <w:rPr>
          <w:lang w:val="ru-RU"/>
        </w:rPr>
        <w:t>-серверы сообщают о поведении агентов, позволяя организациям проверять репутацию агента перед взаимодействием.</w:t>
      </w:r>
      <w:r w:rsidRPr="00B77061">
        <w:rPr>
          <w:lang w:val="ru-RU"/>
        </w:rPr>
        <w:t xml:space="preserve"> Базовый эвристический алгоритм для отличия агентов от людей работает по принципу, аналогичному обнаружению спама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2</w:t>
      </w:r>
      <w:r>
        <w:fldChar w:fldCharType="end"/>
      </w:r>
      <w:r w:rsidRPr="00B77061">
        <w:rPr>
          <w:lang w:val="ru-RU"/>
        </w:rPr>
        <w:t xml:space="preserve">. Концепция </w:t>
      </w:r>
      <w:r>
        <w:t>community</w:t>
      </w:r>
      <w:r w:rsidRPr="00B77061">
        <w:rPr>
          <w:lang w:val="ru-RU"/>
        </w:rPr>
        <w:t>-</w:t>
      </w:r>
      <w:r>
        <w:t>driven</w:t>
      </w:r>
      <w:r w:rsidRPr="00B77061">
        <w:rPr>
          <w:lang w:val="ru-RU"/>
        </w:rPr>
        <w:t xml:space="preserve"> </w:t>
      </w:r>
      <w:r>
        <w:t>reputation</w:t>
      </w:r>
      <w:r w:rsidRPr="00B77061">
        <w:rPr>
          <w:lang w:val="ru-RU"/>
        </w:rPr>
        <w:t xml:space="preserve"> пр</w:t>
      </w:r>
      <w:r w:rsidRPr="00B77061">
        <w:rPr>
          <w:lang w:val="ru-RU"/>
        </w:rPr>
        <w:t xml:space="preserve">иближает </w:t>
      </w:r>
      <w:r>
        <w:t>KnowThat</w:t>
      </w:r>
      <w:r w:rsidRPr="00B77061">
        <w:rPr>
          <w:lang w:val="ru-RU"/>
        </w:rPr>
        <w:t>.</w:t>
      </w:r>
      <w:r>
        <w:t>ai</w:t>
      </w:r>
      <w:r w:rsidRPr="00B77061">
        <w:rPr>
          <w:lang w:val="ru-RU"/>
        </w:rPr>
        <w:t xml:space="preserve"> к модели кредитного скоринга (</w:t>
      </w:r>
      <w:r>
        <w:t>credit</w:t>
      </w:r>
      <w:r w:rsidRPr="00B77061">
        <w:rPr>
          <w:lang w:val="ru-RU"/>
        </w:rPr>
        <w:t xml:space="preserve"> </w:t>
      </w:r>
      <w:r>
        <w:t>scoring</w:t>
      </w:r>
      <w:r w:rsidRPr="00B77061">
        <w:rPr>
          <w:lang w:val="ru-RU"/>
        </w:rPr>
        <w:t xml:space="preserve">) для агентов — подходу, который </w:t>
      </w:r>
      <w:r>
        <w:t>cross</w:t>
      </w:r>
      <w:r w:rsidRPr="00B77061">
        <w:rPr>
          <w:lang w:val="ru-RU"/>
        </w:rPr>
        <w:t>-</w:t>
      </w:r>
      <w:r>
        <w:t>dimension</w:t>
      </w:r>
      <w:r w:rsidRPr="00B77061">
        <w:rPr>
          <w:lang w:val="ru-RU"/>
        </w:rPr>
        <w:t xml:space="preserve"> анализ идентифицирует как фундаментальный сдвиг от статических сертификатов к непрерывной оценке доверия (</w:t>
      </w:r>
      <w:r>
        <w:t>Insight</w:t>
      </w:r>
      <w:r w:rsidRPr="00B77061">
        <w:rPr>
          <w:lang w:val="ru-RU"/>
        </w:rPr>
        <w:t xml:space="preserve"> 8).</w:t>
      </w:r>
    </w:p>
    <w:p w14:paraId="36BBB200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Помимо </w:t>
      </w:r>
      <w:r>
        <w:t>KYA</w:t>
      </w:r>
      <w:r w:rsidRPr="00B77061">
        <w:rPr>
          <w:lang w:val="ru-RU"/>
        </w:rPr>
        <w:t xml:space="preserve"> </w:t>
      </w:r>
      <w:r>
        <w:t>Suite</w:t>
      </w:r>
      <w:r w:rsidRPr="00B77061">
        <w:rPr>
          <w:lang w:val="ru-RU"/>
        </w:rPr>
        <w:t xml:space="preserve">, </w:t>
      </w:r>
      <w:r>
        <w:t>Vouche</w:t>
      </w:r>
      <w:r>
        <w:t>d</w:t>
      </w:r>
      <w:r w:rsidRPr="00B77061">
        <w:rPr>
          <w:lang w:val="ru-RU"/>
        </w:rPr>
        <w:t xml:space="preserve"> предлагает инструмент </w:t>
      </w:r>
      <w:r>
        <w:t>Agent</w:t>
      </w:r>
      <w:r w:rsidRPr="00B77061">
        <w:rPr>
          <w:lang w:val="ru-RU"/>
        </w:rPr>
        <w:t xml:space="preserve"> </w:t>
      </w:r>
      <w:r>
        <w:t>Shield</w:t>
      </w:r>
      <w:r w:rsidRPr="00B77061">
        <w:rPr>
          <w:lang w:val="ru-RU"/>
        </w:rPr>
        <w:t xml:space="preserve"> для идентификации </w:t>
      </w:r>
      <w:r>
        <w:t>AI</w:t>
      </w:r>
      <w:r w:rsidRPr="00B77061">
        <w:rPr>
          <w:lang w:val="ru-RU"/>
        </w:rPr>
        <w:t xml:space="preserve">-агентов, посещающих веб-сайты: он создаёт </w:t>
      </w:r>
      <w:r>
        <w:t>session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для каждого агента и позволяет определять типы действий агентов на ресурсах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2</w:t>
      </w:r>
      <w:r>
        <w:fldChar w:fldCharType="end"/>
      </w:r>
      <w:r w:rsidRPr="00B77061">
        <w:rPr>
          <w:lang w:val="ru-RU"/>
        </w:rPr>
        <w:t xml:space="preserve">. Технологический стек компании поддерживает </w:t>
      </w:r>
      <w:r>
        <w:t>Mobile</w:t>
      </w:r>
      <w:r w:rsidRPr="00B77061">
        <w:rPr>
          <w:lang w:val="ru-RU"/>
        </w:rPr>
        <w:t xml:space="preserve"> </w:t>
      </w:r>
      <w:r>
        <w:t>Driver</w:t>
      </w:r>
      <w:r w:rsidRPr="00B77061">
        <w:rPr>
          <w:lang w:val="ru-RU"/>
        </w:rPr>
        <w:t>’</w:t>
      </w:r>
      <w:r>
        <w:t>s</w:t>
      </w:r>
      <w:r w:rsidRPr="00B77061">
        <w:rPr>
          <w:lang w:val="ru-RU"/>
        </w:rPr>
        <w:t xml:space="preserve"> </w:t>
      </w:r>
      <w:r>
        <w:t>Licenses</w:t>
      </w:r>
      <w:r w:rsidRPr="00B77061">
        <w:rPr>
          <w:lang w:val="ru-RU"/>
        </w:rPr>
        <w:t xml:space="preserve"> (</w:t>
      </w:r>
      <w:r>
        <w:t>mDL</w:t>
      </w:r>
      <w:r w:rsidRPr="00B77061">
        <w:rPr>
          <w:lang w:val="ru-RU"/>
        </w:rPr>
        <w:t xml:space="preserve">), 200+ стран и 14 000+ типов документов; </w:t>
      </w:r>
      <w:r>
        <w:t>proprietary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-модели демонстрируют показатель </w:t>
      </w:r>
      <w:r>
        <w:t>detection</w:t>
      </w:r>
      <w:r w:rsidRPr="00B77061">
        <w:rPr>
          <w:lang w:val="ru-RU"/>
        </w:rPr>
        <w:t xml:space="preserve"> </w:t>
      </w:r>
      <w:r>
        <w:t>rate</w:t>
      </w:r>
      <w:r w:rsidRPr="00B77061">
        <w:rPr>
          <w:lang w:val="ru-RU"/>
        </w:rPr>
        <w:t xml:space="preserve"> выше 99,58% для известных типов фрода </w:t>
      </w:r>
      <w:r>
        <w:rPr>
          <w:vertAlign w:val="superscript"/>
        </w:rPr>
        <w:footnoteReference w:id="131"/>
      </w:r>
      <w:r w:rsidRPr="00B77061">
        <w:rPr>
          <w:lang w:val="ru-RU"/>
        </w:rPr>
        <w:t>.</w:t>
      </w:r>
    </w:p>
    <w:p w14:paraId="59A88410" w14:textId="77777777" w:rsidR="00F6344E" w:rsidRDefault="000E2B3B">
      <w:pPr>
        <w:pStyle w:val="3"/>
      </w:pPr>
      <w:bookmarkStart w:id="188" w:name="клиенты-и-case-study-riders-share"/>
      <w:bookmarkEnd w:id="185"/>
      <w:r>
        <w:t xml:space="preserve">3.1.4 </w:t>
      </w:r>
      <w:r>
        <w:t>Клиенты и case study: Riders Share</w:t>
      </w:r>
    </w:p>
    <w:p w14:paraId="30DF4064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Клиентская база </w:t>
      </w:r>
      <w:r>
        <w:t>Vouched</w:t>
      </w:r>
      <w:r w:rsidRPr="00B77061">
        <w:rPr>
          <w:lang w:val="ru-RU"/>
        </w:rPr>
        <w:t xml:space="preserve"> охватывает несколько вертикалей: финансовые сервисы (</w:t>
      </w:r>
      <w:r>
        <w:t>BHG</w:t>
      </w:r>
      <w:r w:rsidRPr="00B77061">
        <w:rPr>
          <w:lang w:val="ru-RU"/>
        </w:rPr>
        <w:t xml:space="preserve"> </w:t>
      </w:r>
      <w:r>
        <w:t>Financial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32"/>
      </w:r>
      <w:r w:rsidRPr="00B77061">
        <w:rPr>
          <w:lang w:val="ru-RU"/>
        </w:rPr>
        <w:t xml:space="preserve">), здравоохранение и телемедицина, </w:t>
      </w:r>
      <w:r>
        <w:t>fintech</w:t>
      </w:r>
      <w:r w:rsidRPr="00B77061">
        <w:rPr>
          <w:lang w:val="ru-RU"/>
        </w:rPr>
        <w:t xml:space="preserve"> и автомобильная индустрия. </w:t>
      </w:r>
      <w:r w:rsidRPr="00B77061">
        <w:rPr>
          <w:lang w:val="ru-RU"/>
        </w:rPr>
        <w:lastRenderedPageBreak/>
        <w:t xml:space="preserve">Компания верифицирует более 20 млн идентичностей ежегодно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_121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121</w:t>
      </w:r>
      <w:r>
        <w:fldChar w:fldCharType="end"/>
      </w:r>
      <w:r w:rsidRPr="00B77061">
        <w:rPr>
          <w:lang w:val="ru-RU"/>
        </w:rPr>
        <w:t xml:space="preserve">. Среди ключевых клиентов — </w:t>
      </w:r>
      <w:r>
        <w:t>Lithia</w:t>
      </w:r>
      <w:r w:rsidRPr="00B77061">
        <w:rPr>
          <w:lang w:val="ru-RU"/>
        </w:rPr>
        <w:t xml:space="preserve"> &amp; </w:t>
      </w:r>
      <w:r>
        <w:t>Driveway</w:t>
      </w:r>
      <w:r w:rsidRPr="00B77061">
        <w:rPr>
          <w:lang w:val="ru-RU"/>
        </w:rPr>
        <w:t>, автомобильный гигант с годовой выручкой $36 млрд.</w:t>
      </w:r>
    </w:p>
    <w:p w14:paraId="7FB6095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Наиболее показательным </w:t>
      </w:r>
      <w:r>
        <w:t>case</w:t>
      </w:r>
      <w:r w:rsidRPr="00B77061">
        <w:rPr>
          <w:lang w:val="ru-RU"/>
        </w:rPr>
        <w:t xml:space="preserve"> </w:t>
      </w:r>
      <w:r>
        <w:t>study</w:t>
      </w:r>
      <w:r w:rsidRPr="00B77061">
        <w:rPr>
          <w:lang w:val="ru-RU"/>
        </w:rPr>
        <w:t xml:space="preserve"> является сотрудниче</w:t>
      </w:r>
      <w:r w:rsidRPr="00B77061">
        <w:rPr>
          <w:lang w:val="ru-RU"/>
        </w:rPr>
        <w:t xml:space="preserve">ство с </w:t>
      </w:r>
      <w:r>
        <w:t>Riders</w:t>
      </w:r>
      <w:r w:rsidRPr="00B77061">
        <w:rPr>
          <w:lang w:val="ru-RU"/>
        </w:rPr>
        <w:t xml:space="preserve"> </w:t>
      </w:r>
      <w:r>
        <w:t>Share</w:t>
      </w:r>
      <w:r w:rsidRPr="00B77061">
        <w:rPr>
          <w:lang w:val="ru-RU"/>
        </w:rPr>
        <w:t xml:space="preserve"> — платформой мотошеринга. До внедрения </w:t>
      </w:r>
      <w:r>
        <w:t>Vouched</w:t>
      </w:r>
      <w:r w:rsidRPr="00B77061">
        <w:rPr>
          <w:lang w:val="ru-RU"/>
        </w:rPr>
        <w:t xml:space="preserve"> </w:t>
      </w:r>
      <w:r>
        <w:t>Riders</w:t>
      </w:r>
      <w:r w:rsidRPr="00B77061">
        <w:rPr>
          <w:lang w:val="ru-RU"/>
        </w:rPr>
        <w:t xml:space="preserve"> </w:t>
      </w:r>
      <w:r>
        <w:t>Share</w:t>
      </w:r>
      <w:r w:rsidRPr="00B77061">
        <w:rPr>
          <w:lang w:val="ru-RU"/>
        </w:rPr>
        <w:t xml:space="preserve"> терял на мошенничестве (</w:t>
      </w:r>
      <w:r>
        <w:t>fraud</w:t>
      </w:r>
      <w:r w:rsidRPr="00B77061">
        <w:rPr>
          <w:lang w:val="ru-RU"/>
        </w:rPr>
        <w:t>) более $1 млн ежегодно: злоумышленники использовали поддельные документы для регистрации подставных водителей, крали мотоциклы через фиктивные бро</w:t>
      </w:r>
      <w:r w:rsidRPr="00B77061">
        <w:rPr>
          <w:lang w:val="ru-RU"/>
        </w:rPr>
        <w:t xml:space="preserve">нирования и эксплуатировали уязвимости в процессе онбординга. После внедрения </w:t>
      </w:r>
      <w:r>
        <w:t>Vouched</w:t>
      </w:r>
      <w:r w:rsidRPr="00B77061">
        <w:rPr>
          <w:lang w:val="ru-RU"/>
        </w:rPr>
        <w:t xml:space="preserve"> </w:t>
      </w:r>
      <w:r>
        <w:t>fraud</w:t>
      </w:r>
      <w:r w:rsidRPr="00B77061">
        <w:rPr>
          <w:lang w:val="ru-RU"/>
        </w:rPr>
        <w:t xml:space="preserve">-схемы были практически нейтрализованы — потери сократились до близких к нулю значений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_121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121</w:t>
      </w:r>
      <w:r>
        <w:fldChar w:fldCharType="end"/>
      </w:r>
      <w:r w:rsidRPr="00B77061">
        <w:rPr>
          <w:lang w:val="ru-RU"/>
        </w:rPr>
        <w:t>. Этот кейс иллюстрирует практическую ценность верификации агентов в экономике доверия: когда агент взаимодействует от имени пользователя (бронирует транспорт, совершает покупку, подписывает документ), гарантия его подлинности с</w:t>
      </w:r>
      <w:r w:rsidRPr="00B77061">
        <w:rPr>
          <w:lang w:val="ru-RU"/>
        </w:rPr>
        <w:t xml:space="preserve">тановится финансовым императивом. Для платформы мотошеринга, где каждая транзакция включает физический актив (мотоцикл стоимостью $5 000–30 000) и риск кражи, верификация не </w:t>
      </w:r>
      <w:r>
        <w:t>compliance</w:t>
      </w:r>
      <w:r w:rsidRPr="00B77061">
        <w:rPr>
          <w:lang w:val="ru-RU"/>
        </w:rPr>
        <w:t>-затрата, а прямое влияние на прибыльность.</w:t>
      </w:r>
    </w:p>
    <w:p w14:paraId="0591B769" w14:textId="77777777" w:rsidR="00F6344E" w:rsidRDefault="000E2B3B">
      <w:pPr>
        <w:pStyle w:val="2"/>
      </w:pPr>
      <w:bookmarkStart w:id="190" w:name="X6281c9f94713a179833429432429a3f5dfafebd"/>
      <w:bookmarkEnd w:id="170"/>
      <w:bookmarkEnd w:id="188"/>
      <w:r>
        <w:t>3.2 Keycard — Identity infra</w:t>
      </w:r>
      <w:r>
        <w:t>structure для AI-агентов</w:t>
      </w:r>
    </w:p>
    <w:p w14:paraId="4235F868" w14:textId="77777777" w:rsidR="00F6344E" w:rsidRPr="00B77061" w:rsidRDefault="000E2B3B">
      <w:pPr>
        <w:pStyle w:val="3"/>
        <w:rPr>
          <w:lang w:val="ru-RU"/>
        </w:rPr>
      </w:pPr>
      <w:bookmarkStart w:id="191" w:name="X0bbc292463e8f88ed742aa5d85c00c16664e871"/>
      <w:r w:rsidRPr="00B77061">
        <w:rPr>
          <w:lang w:val="ru-RU"/>
        </w:rPr>
        <w:t xml:space="preserve">3.2.1 Основание и команда: создатель </w:t>
      </w:r>
      <w:r>
        <w:t>Passport</w:t>
      </w:r>
      <w:r w:rsidRPr="00B77061">
        <w:rPr>
          <w:lang w:val="ru-RU"/>
        </w:rPr>
        <w:t>.</w:t>
      </w:r>
      <w:r>
        <w:t>js</w:t>
      </w:r>
      <w:r w:rsidRPr="00B77061">
        <w:rPr>
          <w:lang w:val="ru-RU"/>
        </w:rPr>
        <w:t xml:space="preserve"> в роли сооснователя</w:t>
      </w:r>
    </w:p>
    <w:p w14:paraId="2B878FA4" w14:textId="77777777" w:rsidR="00F6344E" w:rsidRPr="00B77061" w:rsidRDefault="000E2B3B">
      <w:pPr>
        <w:pStyle w:val="FirstParagraph"/>
        <w:rPr>
          <w:lang w:val="ru-RU"/>
        </w:rPr>
      </w:pPr>
      <w:r>
        <w:t>Keycard</w:t>
      </w:r>
      <w:r w:rsidRPr="00B77061">
        <w:rPr>
          <w:lang w:val="ru-RU"/>
        </w:rPr>
        <w:t xml:space="preserve"> был основан в 2025 году в Галифаксе, Новая Шотландия, Канада, с удалённой-</w:t>
      </w:r>
      <w:r>
        <w:t>first</w:t>
      </w:r>
      <w:r w:rsidRPr="00B77061">
        <w:rPr>
          <w:lang w:val="ru-RU"/>
        </w:rPr>
        <w:t xml:space="preserve"> моделью работы. Компания вышла из стелс-режима (</w:t>
      </w:r>
      <w:r>
        <w:t>stealth</w:t>
      </w:r>
      <w:r w:rsidRPr="00B77061">
        <w:rPr>
          <w:lang w:val="ru-RU"/>
        </w:rPr>
        <w:t xml:space="preserve"> </w:t>
      </w:r>
      <w:r>
        <w:t>mode</w:t>
      </w:r>
      <w:r w:rsidRPr="00B77061">
        <w:rPr>
          <w:lang w:val="ru-RU"/>
        </w:rPr>
        <w:t>) в октябре 20</w:t>
      </w:r>
      <w:r w:rsidRPr="00B77061">
        <w:rPr>
          <w:lang w:val="ru-RU"/>
        </w:rPr>
        <w:t xml:space="preserve">25 года с анонсом $38 млн финансирования </w:t>
      </w:r>
      <w:r>
        <w:rPr>
          <w:vertAlign w:val="superscript"/>
        </w:rPr>
        <w:footnoteReference w:id="133"/>
      </w:r>
      <w:r w:rsidRPr="00B77061">
        <w:rPr>
          <w:lang w:val="ru-RU"/>
        </w:rPr>
        <w:t xml:space="preserve">. Три сооснователя представляют собой редкое сочетание глубокой технической экспертизы в </w:t>
      </w:r>
      <w:r>
        <w:t>identity</w:t>
      </w:r>
      <w:r w:rsidRPr="00B77061">
        <w:rPr>
          <w:lang w:val="ru-RU"/>
        </w:rPr>
        <w:t xml:space="preserve">-инфраструктуре и опыта масштабирования </w:t>
      </w:r>
      <w:r>
        <w:t>SaaS</w:t>
      </w:r>
      <w:r w:rsidRPr="00B77061">
        <w:rPr>
          <w:lang w:val="ru-RU"/>
        </w:rPr>
        <w:t>-компаний.</w:t>
      </w:r>
    </w:p>
    <w:p w14:paraId="0A9E429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Иэн Ливингстон, </w:t>
      </w:r>
      <w:r>
        <w:t>CEO</w:t>
      </w:r>
      <w:r w:rsidRPr="00B77061">
        <w:rPr>
          <w:lang w:val="ru-RU"/>
        </w:rPr>
        <w:t xml:space="preserve"> и сооснователь, ранее занимал позицию </w:t>
      </w:r>
      <w:r>
        <w:t>CTO</w:t>
      </w:r>
      <w:r w:rsidRPr="00B77061">
        <w:rPr>
          <w:lang w:val="ru-RU"/>
        </w:rPr>
        <w:t xml:space="preserve"> в </w:t>
      </w:r>
      <w:r>
        <w:t>Manifold</w:t>
      </w:r>
      <w:r w:rsidRPr="00B77061">
        <w:rPr>
          <w:lang w:val="ru-RU"/>
        </w:rPr>
        <w:t xml:space="preserve"> (приобретена </w:t>
      </w:r>
      <w:r>
        <w:t>Snyk</w:t>
      </w:r>
      <w:r w:rsidRPr="00B77061">
        <w:rPr>
          <w:lang w:val="ru-RU"/>
        </w:rPr>
        <w:t xml:space="preserve"> в 2021) и </w:t>
      </w:r>
      <w:r>
        <w:t>Cape</w:t>
      </w:r>
      <w:r w:rsidRPr="00B77061">
        <w:rPr>
          <w:lang w:val="ru-RU"/>
        </w:rPr>
        <w:t xml:space="preserve"> </w:t>
      </w:r>
      <w:r>
        <w:t>Privacy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34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35"/>
      </w:r>
      <w:r w:rsidRPr="00B77061">
        <w:rPr>
          <w:lang w:val="ru-RU"/>
        </w:rPr>
        <w:t xml:space="preserve">. Он вырос в Бриджуотере, Новая Шотландия, и начал строить продукты в 12 лет; в подростковом возрасте соосновал </w:t>
      </w:r>
      <w:r>
        <w:t>LivePvP</w:t>
      </w:r>
      <w:r w:rsidRPr="00B77061">
        <w:rPr>
          <w:lang w:val="ru-RU"/>
        </w:rPr>
        <w:t xml:space="preserve"> — стриминговый сервис для геймеров с 1,5 млн просмотров страниц в месяц. Ливингстон также является ведущим подкаста </w:t>
      </w:r>
      <w:r>
        <w:t>Infra</w:t>
      </w:r>
      <w:r w:rsidRPr="00B77061">
        <w:rPr>
          <w:lang w:val="ru-RU"/>
        </w:rPr>
        <w:t xml:space="preserve"> </w:t>
      </w:r>
      <w:r>
        <w:t>Pod</w:t>
      </w:r>
      <w:r w:rsidRPr="00B77061">
        <w:rPr>
          <w:lang w:val="ru-RU"/>
        </w:rPr>
        <w:t xml:space="preserve"> и советник</w:t>
      </w:r>
      <w:r w:rsidRPr="00B77061">
        <w:rPr>
          <w:lang w:val="ru-RU"/>
        </w:rPr>
        <w:t xml:space="preserve">ом в </w:t>
      </w:r>
      <w:r>
        <w:t>Snyk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36"/>
      </w:r>
      <w:r w:rsidRPr="00B77061">
        <w:rPr>
          <w:lang w:val="ru-RU"/>
        </w:rPr>
        <w:t>.</w:t>
      </w:r>
    </w:p>
    <w:p w14:paraId="746DAE03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Мэтью Кригер, сооснователь, руководил </w:t>
      </w:r>
      <w:r>
        <w:t>developer</w:t>
      </w:r>
      <w:r w:rsidRPr="00B77061">
        <w:rPr>
          <w:lang w:val="ru-RU"/>
        </w:rPr>
        <w:t xml:space="preserve"> </w:t>
      </w:r>
      <w:r>
        <w:t>platform</w:t>
      </w:r>
      <w:r w:rsidRPr="00B77061">
        <w:rPr>
          <w:lang w:val="ru-RU"/>
        </w:rPr>
        <w:t xml:space="preserve"> в </w:t>
      </w:r>
      <w:r>
        <w:t>Snyk</w:t>
      </w:r>
      <w:r w:rsidRPr="00B77061">
        <w:rPr>
          <w:lang w:val="ru-RU"/>
        </w:rPr>
        <w:t xml:space="preserve"> в период роста </w:t>
      </w:r>
      <w:r>
        <w:t>ARR</w:t>
      </w:r>
      <w:r w:rsidRPr="00B77061">
        <w:rPr>
          <w:lang w:val="ru-RU"/>
        </w:rPr>
        <w:t xml:space="preserve"> компании с $30 млн до $300 млн, что даёт ему непосредственный опыт масштабирования инфраструктурных продуктов до сотен миллионов долларов выручки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</w:instrText>
      </w:r>
      <w:r>
        <w:instrText>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_133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133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37"/>
      </w:r>
      <w:r w:rsidRPr="00B77061">
        <w:rPr>
          <w:lang w:val="ru-RU"/>
        </w:rPr>
        <w:t>.</w:t>
      </w:r>
    </w:p>
    <w:p w14:paraId="2EB99F67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Ключевой технический актив </w:t>
      </w:r>
      <w:r>
        <w:t>Keycard</w:t>
      </w:r>
      <w:r w:rsidRPr="00B77061">
        <w:rPr>
          <w:lang w:val="ru-RU"/>
        </w:rPr>
        <w:t xml:space="preserve"> — Джаред Хансон, сооснователь и создатель </w:t>
      </w:r>
      <w:r>
        <w:t>Passport</w:t>
      </w:r>
      <w:r w:rsidRPr="00B77061">
        <w:rPr>
          <w:lang w:val="ru-RU"/>
        </w:rPr>
        <w:t>.</w:t>
      </w:r>
      <w:r>
        <w:t>js</w:t>
      </w:r>
      <w:r w:rsidRPr="00B77061">
        <w:rPr>
          <w:lang w:val="ru-RU"/>
        </w:rPr>
        <w:t xml:space="preserve">, наиболее широко используемого фреймворка аутентификации для </w:t>
      </w:r>
      <w:r>
        <w:t>Node</w:t>
      </w:r>
      <w:r w:rsidRPr="00B77061">
        <w:rPr>
          <w:lang w:val="ru-RU"/>
        </w:rPr>
        <w:t>.</w:t>
      </w:r>
      <w:r>
        <w:t>js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_133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133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_137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137</w:t>
      </w:r>
      <w:r>
        <w:fldChar w:fldCharType="end"/>
      </w:r>
      <w:r w:rsidRPr="00B77061">
        <w:rPr>
          <w:lang w:val="ru-RU"/>
        </w:rPr>
        <w:t xml:space="preserve">. Хансон ранее занимал позицию </w:t>
      </w:r>
      <w:r>
        <w:t>Chief</w:t>
      </w:r>
      <w:r w:rsidRPr="00B77061">
        <w:rPr>
          <w:lang w:val="ru-RU"/>
        </w:rPr>
        <w:t xml:space="preserve"> </w:t>
      </w:r>
      <w:r>
        <w:t>Architect</w:t>
      </w:r>
      <w:r w:rsidRPr="00B77061">
        <w:rPr>
          <w:lang w:val="ru-RU"/>
        </w:rPr>
        <w:t xml:space="preserve"> в </w:t>
      </w:r>
      <w:r>
        <w:t>Auth</w:t>
      </w:r>
      <w:r w:rsidRPr="00B77061">
        <w:rPr>
          <w:lang w:val="ru-RU"/>
        </w:rPr>
        <w:t xml:space="preserve">0, интегрированном в </w:t>
      </w:r>
      <w:r>
        <w:t>Okta</w:t>
      </w:r>
      <w:r w:rsidRPr="00B77061">
        <w:rPr>
          <w:lang w:val="ru-RU"/>
        </w:rPr>
        <w:t xml:space="preserve"> после приобретения. Наличие создателя </w:t>
      </w:r>
      <w:r>
        <w:t>Passport</w:t>
      </w:r>
      <w:r w:rsidRPr="00B77061">
        <w:rPr>
          <w:lang w:val="ru-RU"/>
        </w:rPr>
        <w:t>.</w:t>
      </w:r>
      <w:r>
        <w:t>js</w:t>
      </w:r>
      <w:r w:rsidRPr="00B77061">
        <w:rPr>
          <w:lang w:val="ru-RU"/>
        </w:rPr>
        <w:t xml:space="preserve"> в команде придаёт </w:t>
      </w:r>
      <w:r>
        <w:t>Keycard</w:t>
      </w:r>
      <w:r w:rsidRPr="00B77061">
        <w:rPr>
          <w:lang w:val="ru-RU"/>
        </w:rPr>
        <w:t xml:space="preserve"> значительный технический авторитет в сообществе разработчиков и создаёт символическую преемственность: если </w:t>
      </w:r>
      <w:r>
        <w:t>Passport</w:t>
      </w:r>
      <w:r w:rsidRPr="00B77061">
        <w:rPr>
          <w:lang w:val="ru-RU"/>
        </w:rPr>
        <w:t>.</w:t>
      </w:r>
      <w:r>
        <w:t>js</w:t>
      </w:r>
      <w:r w:rsidRPr="00B77061">
        <w:rPr>
          <w:lang w:val="ru-RU"/>
        </w:rPr>
        <w:t xml:space="preserve"> стал стандартом аутентифика</w:t>
      </w:r>
      <w:r w:rsidRPr="00B77061">
        <w:rPr>
          <w:lang w:val="ru-RU"/>
        </w:rPr>
        <w:t xml:space="preserve">ции для человеческих пользователей в веб-приложениях, </w:t>
      </w:r>
      <w:r>
        <w:t>Keycard</w:t>
      </w:r>
      <w:r w:rsidRPr="00B77061">
        <w:rPr>
          <w:lang w:val="ru-RU"/>
        </w:rPr>
        <w:t xml:space="preserve"> ставит амбициозную цель </w:t>
      </w:r>
      <w:r w:rsidRPr="00B77061">
        <w:rPr>
          <w:lang w:val="ru-RU"/>
        </w:rPr>
        <w:lastRenderedPageBreak/>
        <w:t xml:space="preserve">сделать то же самое для </w:t>
      </w:r>
      <w:r>
        <w:t>AI</w:t>
      </w:r>
      <w:r w:rsidRPr="00B77061">
        <w:rPr>
          <w:lang w:val="ru-RU"/>
        </w:rPr>
        <w:t xml:space="preserve">-агентов. Эту аналогию подчеркнул Зейн Лаки из </w:t>
      </w:r>
      <w:r>
        <w:t>a</w:t>
      </w:r>
      <w:r w:rsidRPr="00B77061">
        <w:rPr>
          <w:lang w:val="ru-RU"/>
        </w:rPr>
        <w:t>16</w:t>
      </w:r>
      <w:r>
        <w:t>z</w:t>
      </w:r>
      <w:r w:rsidRPr="00B77061">
        <w:rPr>
          <w:lang w:val="ru-RU"/>
        </w:rPr>
        <w:t xml:space="preserve">, назвав </w:t>
      </w:r>
      <w:r>
        <w:t>Keycard</w:t>
      </w:r>
      <w:r w:rsidRPr="00B77061">
        <w:rPr>
          <w:lang w:val="ru-RU"/>
        </w:rPr>
        <w:t xml:space="preserve"> «</w:t>
      </w:r>
      <w:r>
        <w:t>Auth</w:t>
      </w:r>
      <w:r w:rsidRPr="00B77061">
        <w:rPr>
          <w:lang w:val="ru-RU"/>
        </w:rPr>
        <w:t xml:space="preserve">0 </w:t>
      </w:r>
      <w:r>
        <w:t>moment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» </w:t>
      </w:r>
      <w:r>
        <w:rPr>
          <w:vertAlign w:val="superscript"/>
        </w:rPr>
        <w:footnoteReference w:id="138"/>
      </w:r>
      <w:r w:rsidRPr="00B77061">
        <w:rPr>
          <w:lang w:val="ru-RU"/>
        </w:rPr>
        <w:t xml:space="preserve">, хотя </w:t>
      </w:r>
      <w:r>
        <w:t>Upstarts</w:t>
      </w:r>
      <w:r w:rsidRPr="00B77061">
        <w:rPr>
          <w:lang w:val="ru-RU"/>
        </w:rPr>
        <w:t xml:space="preserve"> </w:t>
      </w:r>
      <w:r>
        <w:t>Media</w:t>
      </w:r>
      <w:r w:rsidRPr="00B77061">
        <w:rPr>
          <w:lang w:val="ru-RU"/>
        </w:rPr>
        <w:t xml:space="preserve"> высказала скепсис от</w:t>
      </w:r>
      <w:r w:rsidRPr="00B77061">
        <w:rPr>
          <w:lang w:val="ru-RU"/>
        </w:rPr>
        <w:t>носительно заявлений о «</w:t>
      </w:r>
      <w:r>
        <w:t>first</w:t>
      </w:r>
      <w:r w:rsidRPr="00B77061">
        <w:rPr>
          <w:lang w:val="ru-RU"/>
        </w:rPr>
        <w:t xml:space="preserve"> </w:t>
      </w:r>
      <w:r>
        <w:t>to</w:t>
      </w:r>
      <w:r w:rsidRPr="00B77061">
        <w:rPr>
          <w:lang w:val="ru-RU"/>
        </w:rPr>
        <w:t xml:space="preserve"> </w:t>
      </w:r>
      <w:r>
        <w:t>market</w:t>
      </w:r>
      <w:r w:rsidRPr="00B77061">
        <w:rPr>
          <w:lang w:val="ru-RU"/>
        </w:rPr>
        <w:t xml:space="preserve">» в столь раннем сегменте </w:t>
      </w:r>
      <w:r>
        <w:rPr>
          <w:vertAlign w:val="superscript"/>
        </w:rPr>
        <w:footnoteReference w:id="139"/>
      </w:r>
      <w:r w:rsidRPr="00B77061">
        <w:rPr>
          <w:lang w:val="ru-RU"/>
        </w:rPr>
        <w:t>.</w:t>
      </w:r>
    </w:p>
    <w:p w14:paraId="22250511" w14:textId="77777777" w:rsidR="00F6344E" w:rsidRDefault="000E2B3B">
      <w:pPr>
        <w:pStyle w:val="3"/>
      </w:pPr>
      <w:bookmarkStart w:id="199" w:name="X3ec45b10c7d66bfc9bfa01dfa5ca6649801c776"/>
      <w:bookmarkEnd w:id="191"/>
      <w:r>
        <w:t>3.2.2 Финансирование: $38M от a16z, boldstart и Acrew Capital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28"/>
        <w:gridCol w:w="1241"/>
        <w:gridCol w:w="913"/>
        <w:gridCol w:w="1828"/>
        <w:gridCol w:w="4769"/>
      </w:tblGrid>
      <w:tr w:rsidR="00F6344E" w14:paraId="0922BA05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1E11" w14:textId="77777777" w:rsidR="00F6344E" w:rsidRDefault="000E2B3B">
            <w:pPr>
              <w:pStyle w:val="Compact"/>
              <w:jc w:val="center"/>
            </w:pPr>
            <w:r>
              <w:t>Раунд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3132" w14:textId="77777777" w:rsidR="00F6344E" w:rsidRDefault="000E2B3B">
            <w:pPr>
              <w:pStyle w:val="Compact"/>
              <w:jc w:val="center"/>
            </w:pPr>
            <w: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F56C" w14:textId="77777777" w:rsidR="00F6344E" w:rsidRDefault="000E2B3B">
            <w:pPr>
              <w:pStyle w:val="Compact"/>
              <w:jc w:val="center"/>
            </w:pPr>
            <w:r>
              <w:t>Сумма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26A9" w14:textId="77777777" w:rsidR="00F6344E" w:rsidRDefault="000E2B3B">
            <w:pPr>
              <w:pStyle w:val="Compact"/>
            </w:pPr>
            <w:r>
              <w:t>Ведущие инвесторы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EB47" w14:textId="77777777" w:rsidR="00F6344E" w:rsidRDefault="000E2B3B">
            <w:pPr>
              <w:pStyle w:val="Compact"/>
            </w:pPr>
            <w:r>
              <w:t>Ангелы</w:t>
            </w:r>
          </w:p>
        </w:tc>
      </w:tr>
      <w:tr w:rsidR="00F6344E" w14:paraId="7FA7E500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0046" w14:textId="77777777" w:rsidR="00F6344E" w:rsidRDefault="000E2B3B">
            <w:pPr>
              <w:pStyle w:val="Compact"/>
              <w:jc w:val="center"/>
            </w:pPr>
            <w:r>
              <w:t>Seed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4896" w14:textId="77777777" w:rsidR="00F6344E" w:rsidRDefault="000E2B3B">
            <w:pPr>
              <w:pStyle w:val="Compact"/>
              <w:jc w:val="center"/>
            </w:pPr>
            <w:r>
              <w:t>Март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5D16" w14:textId="77777777" w:rsidR="00F6344E" w:rsidRDefault="000E2B3B">
            <w:pPr>
              <w:pStyle w:val="Compact"/>
              <w:jc w:val="center"/>
            </w:pPr>
            <w:r>
              <w:t>$8M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F07C" w14:textId="77777777" w:rsidR="00F6344E" w:rsidRDefault="000E2B3B">
            <w:pPr>
              <w:pStyle w:val="Compact"/>
            </w:pPr>
            <w:r>
              <w:t>a16z + boldstart ventures (co-lead)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8735" w14:textId="77777777" w:rsidR="00F6344E" w:rsidRDefault="000E2B3B">
            <w:pPr>
              <w:pStyle w:val="Compact"/>
            </w:pPr>
            <w:r>
              <w:t>Ian Andrews (CRO, Groq), Ryan Carlson (President, Chainguard), Emilio Escobar (CISO, Datadog), Karl McGuinness (ex-Chief Product Architect, Okta), Matias Woloski (co-founder &amp; ex-CTO, Auth0)</w:t>
            </w:r>
          </w:p>
        </w:tc>
      </w:tr>
      <w:tr w:rsidR="00F6344E" w14:paraId="0F64A6B3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2EA7" w14:textId="77777777" w:rsidR="00F6344E" w:rsidRDefault="000E2B3B">
            <w:pPr>
              <w:pStyle w:val="Compact"/>
              <w:jc w:val="center"/>
            </w:pPr>
            <w:r>
              <w:t>Series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AE08" w14:textId="77777777" w:rsidR="00F6344E" w:rsidRDefault="000E2B3B">
            <w:pPr>
              <w:pStyle w:val="Compact"/>
              <w:jc w:val="center"/>
            </w:pPr>
            <w:r>
              <w:t>Октябрь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624B" w14:textId="77777777" w:rsidR="00F6344E" w:rsidRDefault="000E2B3B">
            <w:pPr>
              <w:pStyle w:val="Compact"/>
              <w:jc w:val="center"/>
            </w:pPr>
            <w:r>
              <w:t>$30M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949E" w14:textId="77777777" w:rsidR="00F6344E" w:rsidRDefault="000E2B3B">
            <w:pPr>
              <w:pStyle w:val="Compact"/>
            </w:pPr>
            <w:r>
              <w:t>A</w:t>
            </w:r>
            <w:r>
              <w:t>crew Capital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1BCF" w14:textId="77777777" w:rsidR="00F6344E" w:rsidRDefault="000E2B3B">
            <w:pPr>
              <w:pStyle w:val="Compact"/>
            </w:pPr>
            <w:r>
              <w:t>—</w:t>
            </w:r>
          </w:p>
        </w:tc>
      </w:tr>
      <w:tr w:rsidR="00F6344E" w14:paraId="3F5377F5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D3FB" w14:textId="77777777" w:rsidR="00F6344E" w:rsidRDefault="000E2B3B">
            <w:pPr>
              <w:pStyle w:val="Compact"/>
              <w:jc w:val="center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0B71" w14:textId="77777777" w:rsidR="00F6344E" w:rsidRDefault="00F6344E">
            <w:pPr>
              <w:pStyle w:val="Compac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DEC" w14:textId="77777777" w:rsidR="00F6344E" w:rsidRDefault="000E2B3B">
            <w:pPr>
              <w:pStyle w:val="Compact"/>
              <w:jc w:val="center"/>
            </w:pPr>
            <w:r>
              <w:rPr>
                <w:b/>
                <w:bCs/>
              </w:rPr>
              <w:t>$38M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F8B3" w14:textId="77777777" w:rsidR="00F6344E" w:rsidRDefault="00F6344E">
            <w:pPr>
              <w:pStyle w:val="Compac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CF82" w14:textId="77777777" w:rsidR="00F6344E" w:rsidRDefault="00F6344E">
            <w:pPr>
              <w:pStyle w:val="Compact"/>
            </w:pPr>
          </w:p>
        </w:tc>
      </w:tr>
    </w:tbl>
    <w:p w14:paraId="002DC1A8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Привлечение </w:t>
      </w:r>
      <w:r>
        <w:t>a</w:t>
      </w:r>
      <w:r w:rsidRPr="00B77061">
        <w:rPr>
          <w:lang w:val="ru-RU"/>
        </w:rPr>
        <w:t>16</w:t>
      </w:r>
      <w:r>
        <w:t>z</w:t>
      </w:r>
      <w:r w:rsidRPr="00B77061">
        <w:rPr>
          <w:lang w:val="ru-RU"/>
        </w:rPr>
        <w:t xml:space="preserve"> и </w:t>
      </w:r>
      <w:r>
        <w:t>boldstart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на семенном этапе стратегически значимо: оба фонда специализируются на инфраструктурных </w:t>
      </w:r>
      <w:r>
        <w:t>B</w:t>
      </w:r>
      <w:r w:rsidRPr="00B77061">
        <w:rPr>
          <w:lang w:val="ru-RU"/>
        </w:rPr>
        <w:t>2</w:t>
      </w:r>
      <w:r>
        <w:t>B</w:t>
      </w:r>
      <w:r w:rsidRPr="00B77061">
        <w:rPr>
          <w:lang w:val="ru-RU"/>
        </w:rPr>
        <w:t xml:space="preserve">-стартапах на ранних стадиях. </w:t>
      </w:r>
      <w:r>
        <w:t>Boldstart</w:t>
      </w:r>
      <w:r w:rsidRPr="00B77061">
        <w:rPr>
          <w:lang w:val="ru-RU"/>
        </w:rPr>
        <w:t xml:space="preserve">, в частности, известен инвестициями в </w:t>
      </w:r>
      <w:r>
        <w:t>Snyk</w:t>
      </w:r>
      <w:r w:rsidRPr="00B77061">
        <w:rPr>
          <w:lang w:val="ru-RU"/>
        </w:rPr>
        <w:t xml:space="preserve"> и </w:t>
      </w:r>
      <w:r>
        <w:t>Manifold</w:t>
      </w:r>
      <w:r w:rsidRPr="00B77061">
        <w:rPr>
          <w:lang w:val="ru-RU"/>
        </w:rPr>
        <w:t xml:space="preserve"> — компании, с которыми связаны вс</w:t>
      </w:r>
      <w:r w:rsidRPr="00B77061">
        <w:rPr>
          <w:lang w:val="ru-RU"/>
        </w:rPr>
        <w:t xml:space="preserve">е трое сооснователей </w:t>
      </w:r>
      <w:r>
        <w:t>Keycard</w:t>
      </w:r>
      <w:r w:rsidRPr="00B77061">
        <w:rPr>
          <w:lang w:val="ru-RU"/>
        </w:rPr>
        <w:t xml:space="preserve">. </w:t>
      </w:r>
      <w:r>
        <w:t>Acrew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, возглавивший раунд </w:t>
      </w:r>
      <w:r>
        <w:t>Series</w:t>
      </w:r>
      <w:r w:rsidRPr="00B77061">
        <w:rPr>
          <w:lang w:val="ru-RU"/>
        </w:rPr>
        <w:t xml:space="preserve"> </w:t>
      </w:r>
      <w:r>
        <w:t>A</w:t>
      </w:r>
      <w:r w:rsidRPr="00B77061">
        <w:rPr>
          <w:lang w:val="ru-RU"/>
        </w:rPr>
        <w:t xml:space="preserve">, сфокусирован на </w:t>
      </w:r>
      <w:r>
        <w:t>security</w:t>
      </w:r>
      <w:r w:rsidRPr="00B77061">
        <w:rPr>
          <w:lang w:val="ru-RU"/>
        </w:rPr>
        <w:t xml:space="preserve"> и </w:t>
      </w:r>
      <w:r>
        <w:t>infrastructure</w:t>
      </w:r>
      <w:r w:rsidRPr="00B77061">
        <w:rPr>
          <w:lang w:val="ru-RU"/>
        </w:rPr>
        <w:t xml:space="preserve">-стартапах. Важно отметить список ангелов: в него вошли бывшие топ-менеджеры </w:t>
      </w:r>
      <w:r>
        <w:t>Okta</w:t>
      </w:r>
      <w:r w:rsidRPr="00B77061">
        <w:rPr>
          <w:lang w:val="ru-RU"/>
        </w:rPr>
        <w:t xml:space="preserve"> и </w:t>
      </w:r>
      <w:r>
        <w:t>Auth</w:t>
      </w:r>
      <w:r w:rsidRPr="00B77061">
        <w:rPr>
          <w:lang w:val="ru-RU"/>
        </w:rPr>
        <w:t xml:space="preserve">0, </w:t>
      </w:r>
      <w:r>
        <w:t>CISO</w:t>
      </w:r>
      <w:r w:rsidRPr="00B77061">
        <w:rPr>
          <w:lang w:val="ru-RU"/>
        </w:rPr>
        <w:t xml:space="preserve"> </w:t>
      </w:r>
      <w:r>
        <w:t>Datadog</w:t>
      </w:r>
      <w:r w:rsidRPr="00B77061">
        <w:rPr>
          <w:lang w:val="ru-RU"/>
        </w:rPr>
        <w:t xml:space="preserve"> и </w:t>
      </w:r>
      <w:r>
        <w:t>CRO</w:t>
      </w:r>
      <w:r w:rsidRPr="00B77061">
        <w:rPr>
          <w:lang w:val="ru-RU"/>
        </w:rPr>
        <w:t xml:space="preserve"> </w:t>
      </w:r>
      <w:r>
        <w:t>Groq</w:t>
      </w:r>
      <w:r w:rsidRPr="00B77061">
        <w:rPr>
          <w:lang w:val="ru-RU"/>
        </w:rPr>
        <w:t xml:space="preserve"> — лица, способные открыть </w:t>
      </w:r>
      <w:r w:rsidRPr="00B77061">
        <w:rPr>
          <w:lang w:val="ru-RU"/>
        </w:rPr>
        <w:t xml:space="preserve">двери крупнейших </w:t>
      </w:r>
      <w:r>
        <w:t>enterprise</w:t>
      </w:r>
      <w:r w:rsidRPr="00B77061">
        <w:rPr>
          <w:lang w:val="ru-RU"/>
        </w:rPr>
        <w:t xml:space="preserve">-клиентов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_138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138</w:t>
      </w:r>
      <w:r>
        <w:fldChar w:fldCharType="end"/>
      </w:r>
      <w:r w:rsidRPr="00B77061">
        <w:rPr>
          <w:lang w:val="ru-RU"/>
        </w:rPr>
        <w:t>.</w:t>
      </w:r>
    </w:p>
    <w:p w14:paraId="766B00BA" w14:textId="77777777" w:rsidR="00F6344E" w:rsidRPr="00B77061" w:rsidRDefault="000E2B3B">
      <w:pPr>
        <w:pStyle w:val="3"/>
        <w:rPr>
          <w:lang w:val="ru-RU"/>
        </w:rPr>
      </w:pPr>
      <w:bookmarkStart w:id="200" w:name="X81c0fc2fe5c6ab9bca783b79249a08afa04c1fb"/>
      <w:bookmarkEnd w:id="199"/>
      <w:r w:rsidRPr="00B77061">
        <w:rPr>
          <w:lang w:val="ru-RU"/>
        </w:rPr>
        <w:t xml:space="preserve">3.2.3 Технология: </w:t>
      </w:r>
      <w:r>
        <w:t>ephemeral</w:t>
      </w:r>
      <w:r w:rsidRPr="00B77061">
        <w:rPr>
          <w:lang w:val="ru-RU"/>
        </w:rPr>
        <w:t xml:space="preserve"> </w:t>
      </w:r>
      <w:r>
        <w:t>task</w:t>
      </w:r>
      <w:r w:rsidRPr="00B77061">
        <w:rPr>
          <w:lang w:val="ru-RU"/>
        </w:rPr>
        <w:t>-</w:t>
      </w:r>
      <w:r>
        <w:t>scoped</w:t>
      </w:r>
      <w:r w:rsidRPr="00B77061">
        <w:rPr>
          <w:lang w:val="ru-RU"/>
        </w:rPr>
        <w:t xml:space="preserve"> </w:t>
      </w:r>
      <w:r>
        <w:t>tokens</w:t>
      </w:r>
      <w:r w:rsidRPr="00B77061">
        <w:rPr>
          <w:lang w:val="ru-RU"/>
        </w:rPr>
        <w:t xml:space="preserve"> и криптографическая идентичность</w:t>
      </w:r>
    </w:p>
    <w:p w14:paraId="0207D058" w14:textId="77777777" w:rsidR="00F6344E" w:rsidRPr="00B77061" w:rsidRDefault="000E2B3B">
      <w:pPr>
        <w:pStyle w:val="FirstParagraph"/>
        <w:rPr>
          <w:lang w:val="ru-RU"/>
        </w:rPr>
      </w:pPr>
      <w:r>
        <w:t>Keycard</w:t>
      </w:r>
      <w:r w:rsidRPr="00B77061">
        <w:rPr>
          <w:lang w:val="ru-RU"/>
        </w:rPr>
        <w:t xml:space="preserve"> строит </w:t>
      </w:r>
      <w:r>
        <w:t>identity</w:t>
      </w:r>
      <w:r w:rsidRPr="00B77061">
        <w:rPr>
          <w:lang w:val="ru-RU"/>
        </w:rPr>
        <w:t>-инфрастр</w:t>
      </w:r>
      <w:r w:rsidRPr="00B77061">
        <w:rPr>
          <w:lang w:val="ru-RU"/>
        </w:rPr>
        <w:t xml:space="preserve">уктуру вокруг четырёх ключевых инноваций </w:t>
      </w:r>
      <w:r>
        <w:rPr>
          <w:vertAlign w:val="superscript"/>
        </w:rPr>
        <w:footnoteReference w:id="140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41"/>
      </w:r>
      <w:r w:rsidRPr="00B77061">
        <w:rPr>
          <w:lang w:val="ru-RU"/>
        </w:rPr>
        <w:t xml:space="preserve">. Во-первых, </w:t>
      </w:r>
      <w:r>
        <w:t>ephemeral</w:t>
      </w:r>
      <w:r w:rsidRPr="00B77061">
        <w:rPr>
          <w:lang w:val="ru-RU"/>
        </w:rPr>
        <w:t xml:space="preserve"> </w:t>
      </w:r>
      <w:r>
        <w:t>task</w:t>
      </w:r>
      <w:r w:rsidRPr="00B77061">
        <w:rPr>
          <w:lang w:val="ru-RU"/>
        </w:rPr>
        <w:t>-</w:t>
      </w:r>
      <w:r>
        <w:t>scoped</w:t>
      </w:r>
      <w:r w:rsidRPr="00B77061">
        <w:rPr>
          <w:lang w:val="ru-RU"/>
        </w:rPr>
        <w:t xml:space="preserve"> </w:t>
      </w:r>
      <w:r>
        <w:t>tokens</w:t>
      </w:r>
      <w:r w:rsidRPr="00B77061">
        <w:rPr>
          <w:lang w:val="ru-RU"/>
        </w:rPr>
        <w:t xml:space="preserve"> — краткоживущие токены, привязанные к идентичности агента и </w:t>
      </w:r>
      <w:r>
        <w:t>scoped</w:t>
      </w:r>
      <w:r w:rsidRPr="00B77061">
        <w:rPr>
          <w:lang w:val="ru-RU"/>
        </w:rPr>
        <w:t xml:space="preserve"> к конкретной задаче, которые автоматически истекают после её завершения и могут быть отозваны через единый </w:t>
      </w:r>
      <w:r>
        <w:t>API</w:t>
      </w:r>
      <w:r w:rsidRPr="00B77061">
        <w:rPr>
          <w:lang w:val="ru-RU"/>
        </w:rPr>
        <w:t>-вызов. Эта архитектура заменяет стат</w:t>
      </w:r>
      <w:r w:rsidRPr="00B77061">
        <w:rPr>
          <w:lang w:val="ru-RU"/>
        </w:rPr>
        <w:t xml:space="preserve">ические </w:t>
      </w:r>
      <w:r>
        <w:t>API</w:t>
      </w:r>
      <w:r w:rsidRPr="00B77061">
        <w:rPr>
          <w:lang w:val="ru-RU"/>
        </w:rPr>
        <w:t xml:space="preserve"> </w:t>
      </w:r>
      <w:r>
        <w:t>keys</w:t>
      </w:r>
      <w:r w:rsidRPr="00B77061">
        <w:rPr>
          <w:lang w:val="ru-RU"/>
        </w:rPr>
        <w:t>, которые исторически стали основным вектором компрометации в облачных системах.</w:t>
      </w:r>
    </w:p>
    <w:p w14:paraId="00D069B5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Во-вторых, криптографическая верификация идентичности (</w:t>
      </w:r>
      <w:r>
        <w:t>cryptographic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) на базе </w:t>
      </w:r>
      <w:r>
        <w:t>federated</w:t>
      </w:r>
      <w:r w:rsidRPr="00B77061">
        <w:rPr>
          <w:lang w:val="ru-RU"/>
        </w:rPr>
        <w:t xml:space="preserve">, стандартизированных протоколов с поддержкой </w:t>
      </w:r>
      <w:r>
        <w:t>dele</w:t>
      </w:r>
      <w:r>
        <w:t>gation</w:t>
      </w:r>
      <w:r w:rsidRPr="00B77061">
        <w:rPr>
          <w:lang w:val="ru-RU"/>
        </w:rPr>
        <w:t xml:space="preserve"> </w:t>
      </w:r>
      <w:r>
        <w:t>chains</w:t>
      </w:r>
      <w:r w:rsidRPr="00B77061">
        <w:rPr>
          <w:lang w:val="ru-RU"/>
        </w:rPr>
        <w:t xml:space="preserve"> «пользователь → агент → ресурс» и полным </w:t>
      </w:r>
      <w:r>
        <w:t>audit</w:t>
      </w:r>
      <w:r w:rsidRPr="00B77061">
        <w:rPr>
          <w:lang w:val="ru-RU"/>
        </w:rPr>
        <w:t xml:space="preserve"> </w:t>
      </w:r>
      <w:r>
        <w:t>trail</w:t>
      </w:r>
      <w:r w:rsidRPr="00B77061">
        <w:rPr>
          <w:lang w:val="ru-RU"/>
        </w:rPr>
        <w:t xml:space="preserve"> для </w:t>
      </w:r>
      <w:r>
        <w:t>compliance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141</w:t>
      </w:r>
      <w:r>
        <w:fldChar w:fldCharType="end"/>
      </w:r>
      <w:r w:rsidRPr="00B77061">
        <w:rPr>
          <w:lang w:val="ru-RU"/>
        </w:rPr>
        <w:t xml:space="preserve">. В-третьих, </w:t>
      </w:r>
      <w:r>
        <w:t>edge</w:t>
      </w:r>
      <w:r w:rsidRPr="00B77061">
        <w:rPr>
          <w:lang w:val="ru-RU"/>
        </w:rPr>
        <w:t>-</w:t>
      </w:r>
      <w:r>
        <w:t>based</w:t>
      </w:r>
      <w:r w:rsidRPr="00B77061">
        <w:rPr>
          <w:lang w:val="ru-RU"/>
        </w:rPr>
        <w:t xml:space="preserve"> </w:t>
      </w:r>
      <w:r>
        <w:t>runtime</w:t>
      </w:r>
      <w:r w:rsidRPr="00B77061">
        <w:rPr>
          <w:lang w:val="ru-RU"/>
        </w:rPr>
        <w:t xml:space="preserve"> </w:t>
      </w:r>
      <w:r>
        <w:t>enforcement</w:t>
      </w:r>
      <w:r w:rsidRPr="00B77061">
        <w:rPr>
          <w:lang w:val="ru-RU"/>
        </w:rPr>
        <w:t xml:space="preserve"> — контроль доступа на се</w:t>
      </w:r>
      <w:r w:rsidRPr="00B77061">
        <w:rPr>
          <w:lang w:val="ru-RU"/>
        </w:rPr>
        <w:t>тевых границах (</w:t>
      </w:r>
      <w:r>
        <w:t>network</w:t>
      </w:r>
      <w:r w:rsidRPr="00B77061">
        <w:rPr>
          <w:lang w:val="ru-RU"/>
        </w:rPr>
        <w:t xml:space="preserve"> </w:t>
      </w:r>
      <w:r>
        <w:t>edges</w:t>
      </w:r>
      <w:r w:rsidRPr="00B77061">
        <w:rPr>
          <w:lang w:val="ru-RU"/>
        </w:rPr>
        <w:t xml:space="preserve">) без необходимости изменений в коде агентов, работающий в гибридных и мультиоблачных средах. В-четвёртых, </w:t>
      </w:r>
      <w:r>
        <w:t>SDK</w:t>
      </w:r>
      <w:r w:rsidRPr="00B77061">
        <w:rPr>
          <w:lang w:val="ru-RU"/>
        </w:rPr>
        <w:t xml:space="preserve"> для разработчиков на </w:t>
      </w:r>
      <w:r>
        <w:t>Python</w:t>
      </w:r>
      <w:r w:rsidRPr="00B77061">
        <w:rPr>
          <w:lang w:val="ru-RU"/>
        </w:rPr>
        <w:t xml:space="preserve">, </w:t>
      </w:r>
      <w:r>
        <w:t>Node</w:t>
      </w:r>
      <w:r w:rsidRPr="00B77061">
        <w:rPr>
          <w:lang w:val="ru-RU"/>
        </w:rPr>
        <w:t xml:space="preserve">, </w:t>
      </w:r>
      <w:r>
        <w:t>Go</w:t>
      </w:r>
      <w:r w:rsidRPr="00B77061">
        <w:rPr>
          <w:lang w:val="ru-RU"/>
        </w:rPr>
        <w:t xml:space="preserve"> и </w:t>
      </w:r>
      <w:r>
        <w:t>Java</w:t>
      </w:r>
      <w:r w:rsidRPr="00B77061">
        <w:rPr>
          <w:lang w:val="ru-RU"/>
        </w:rPr>
        <w:t xml:space="preserve"> с поддержкой </w:t>
      </w:r>
      <w:r>
        <w:t>OAuth</w:t>
      </w:r>
      <w:r w:rsidRPr="00B77061">
        <w:rPr>
          <w:lang w:val="ru-RU"/>
        </w:rPr>
        <w:t xml:space="preserve"> </w:t>
      </w:r>
      <w:r>
        <w:t>handshakes</w:t>
      </w:r>
      <w:r w:rsidRPr="00B77061">
        <w:rPr>
          <w:lang w:val="ru-RU"/>
        </w:rPr>
        <w:t xml:space="preserve"> и </w:t>
      </w:r>
      <w:r>
        <w:t>token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, а также </w:t>
      </w:r>
      <w:r>
        <w:t>gateway</w:t>
      </w:r>
      <w:r w:rsidRPr="00B77061">
        <w:rPr>
          <w:lang w:val="ru-RU"/>
        </w:rPr>
        <w:t xml:space="preserve"> для с</w:t>
      </w:r>
      <w:r w:rsidRPr="00B77061">
        <w:rPr>
          <w:lang w:val="ru-RU"/>
        </w:rPr>
        <w:t xml:space="preserve">истем без </w:t>
      </w:r>
      <w:r>
        <w:t>SDK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42"/>
      </w:r>
      <w:r w:rsidRPr="00B77061">
        <w:rPr>
          <w:lang w:val="ru-RU"/>
        </w:rPr>
        <w:t>.</w:t>
      </w:r>
    </w:p>
    <w:p w14:paraId="5673FEE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Ключевое технологическое отличие </w:t>
      </w:r>
      <w:r>
        <w:t>Keycard</w:t>
      </w:r>
      <w:r w:rsidRPr="00B77061">
        <w:rPr>
          <w:lang w:val="ru-RU"/>
        </w:rPr>
        <w:t xml:space="preserve"> — первая </w:t>
      </w:r>
      <w:r>
        <w:t>production</w:t>
      </w:r>
      <w:r w:rsidRPr="00B77061">
        <w:rPr>
          <w:lang w:val="ru-RU"/>
        </w:rPr>
        <w:t xml:space="preserve">-реализация </w:t>
      </w:r>
      <w:r>
        <w:t>OAuth</w:t>
      </w:r>
      <w:r w:rsidRPr="00B77061">
        <w:rPr>
          <w:lang w:val="ru-RU"/>
        </w:rPr>
        <w:t xml:space="preserve"> 2.1 </w:t>
      </w:r>
      <w:r>
        <w:t>Client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</w:t>
      </w:r>
      <w:r>
        <w:t>Metadata</w:t>
      </w:r>
      <w:r w:rsidRPr="00B77061">
        <w:rPr>
          <w:lang w:val="ru-RU"/>
        </w:rPr>
        <w:t xml:space="preserve"> </w:t>
      </w:r>
      <w:r>
        <w:t>Documents</w:t>
      </w:r>
      <w:r w:rsidRPr="00B77061">
        <w:rPr>
          <w:lang w:val="ru-RU"/>
        </w:rPr>
        <w:t xml:space="preserve"> (</w:t>
      </w:r>
      <w:r>
        <w:t>CIMD</w:t>
      </w:r>
      <w:r w:rsidRPr="00B77061">
        <w:rPr>
          <w:lang w:val="ru-RU"/>
        </w:rPr>
        <w:t xml:space="preserve">) в экосистеме </w:t>
      </w:r>
      <w:r>
        <w:t>MCP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_137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137</w:t>
      </w:r>
      <w:r>
        <w:fldChar w:fldCharType="end"/>
      </w:r>
      <w:r w:rsidRPr="00B77061">
        <w:rPr>
          <w:lang w:val="ru-RU"/>
        </w:rPr>
        <w:t xml:space="preserve">. В то время как </w:t>
      </w:r>
      <w:r>
        <w:t>Scalekit</w:t>
      </w:r>
      <w:r w:rsidRPr="00B77061">
        <w:rPr>
          <w:lang w:val="ru-RU"/>
        </w:rPr>
        <w:t xml:space="preserve"> предлагает </w:t>
      </w:r>
      <w:r>
        <w:t>turn</w:t>
      </w:r>
      <w:r w:rsidRPr="00B77061">
        <w:rPr>
          <w:lang w:val="ru-RU"/>
        </w:rPr>
        <w:t>-</w:t>
      </w:r>
      <w:r>
        <w:t>key</w:t>
      </w:r>
      <w:r w:rsidRPr="00B77061">
        <w:rPr>
          <w:lang w:val="ru-RU"/>
        </w:rPr>
        <w:t xml:space="preserve"> </w:t>
      </w:r>
      <w:r>
        <w:t>OAuth</w:t>
      </w:r>
      <w:r w:rsidRPr="00B77061">
        <w:rPr>
          <w:lang w:val="ru-RU"/>
        </w:rPr>
        <w:t xml:space="preserve"> 2.1 </w:t>
      </w:r>
      <w:r>
        <w:t>authorization</w:t>
      </w:r>
      <w:r w:rsidRPr="00B77061">
        <w:rPr>
          <w:lang w:val="ru-RU"/>
        </w:rPr>
        <w:t xml:space="preserve"> </w:t>
      </w:r>
      <w:r>
        <w:t>server</w:t>
      </w:r>
      <w:r w:rsidRPr="00B77061">
        <w:rPr>
          <w:lang w:val="ru-RU"/>
        </w:rPr>
        <w:t xml:space="preserve"> и </w:t>
      </w:r>
      <w:r>
        <w:t>Vouched</w:t>
      </w:r>
      <w:r w:rsidRPr="00B77061">
        <w:rPr>
          <w:lang w:val="ru-RU"/>
        </w:rPr>
        <w:t xml:space="preserve"> развивает 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 xml:space="preserve">, </w:t>
      </w:r>
      <w:r>
        <w:t>Keycard</w:t>
      </w:r>
      <w:r w:rsidRPr="00B77061">
        <w:rPr>
          <w:lang w:val="ru-RU"/>
        </w:rPr>
        <w:t xml:space="preserve"> первым ввёл </w:t>
      </w:r>
      <w:r>
        <w:t>CIMD</w:t>
      </w:r>
      <w:r w:rsidRPr="00B77061">
        <w:rPr>
          <w:lang w:val="ru-RU"/>
        </w:rPr>
        <w:t xml:space="preserve"> в промышленную эксплуатацию. Компания также участвует в разработке стандарта </w:t>
      </w:r>
      <w:r>
        <w:t>WIMSE</w:t>
      </w:r>
      <w:r w:rsidRPr="00B77061">
        <w:rPr>
          <w:lang w:val="ru-RU"/>
        </w:rPr>
        <w:t xml:space="preserve"> (</w:t>
      </w:r>
      <w:r>
        <w:t>Workload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in</w:t>
      </w:r>
      <w:r w:rsidRPr="00B77061">
        <w:rPr>
          <w:lang w:val="ru-RU"/>
        </w:rPr>
        <w:t xml:space="preserve"> </w:t>
      </w:r>
      <w:r>
        <w:t>Multi</w:t>
      </w:r>
      <w:r w:rsidRPr="00B77061">
        <w:rPr>
          <w:lang w:val="ru-RU"/>
        </w:rPr>
        <w:t xml:space="preserve"> </w:t>
      </w:r>
      <w:r>
        <w:t>System</w:t>
      </w:r>
      <w:r w:rsidRPr="00B77061">
        <w:rPr>
          <w:lang w:val="ru-RU"/>
        </w:rPr>
        <w:t xml:space="preserve"> </w:t>
      </w:r>
      <w:r>
        <w:t>Environ</w:t>
      </w:r>
      <w:r>
        <w:t>ments</w:t>
      </w:r>
      <w:r w:rsidRPr="00B77061">
        <w:rPr>
          <w:lang w:val="ru-RU"/>
        </w:rPr>
        <w:t xml:space="preserve">) в рамках </w:t>
      </w:r>
      <w:r>
        <w:t>IETF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_137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137</w:t>
      </w:r>
      <w:r>
        <w:fldChar w:fldCharType="end"/>
      </w:r>
      <w:r w:rsidRPr="00B77061">
        <w:rPr>
          <w:lang w:val="ru-RU"/>
        </w:rPr>
        <w:t xml:space="preserve">. Архитектура включает централизованный </w:t>
      </w:r>
      <w:r>
        <w:t>policy</w:t>
      </w:r>
      <w:r w:rsidRPr="00B77061">
        <w:rPr>
          <w:lang w:val="ru-RU"/>
        </w:rPr>
        <w:t xml:space="preserve"> </w:t>
      </w:r>
      <w:r>
        <w:t>engine</w:t>
      </w:r>
      <w:r w:rsidRPr="00B77061">
        <w:rPr>
          <w:lang w:val="ru-RU"/>
        </w:rPr>
        <w:t xml:space="preserve">, управляющий цепочками делегирования, с криптографически связанными </w:t>
      </w:r>
      <w:r>
        <w:t>audit</w:t>
      </w:r>
      <w:r w:rsidRPr="00B77061">
        <w:rPr>
          <w:lang w:val="ru-RU"/>
        </w:rPr>
        <w:t xml:space="preserve"> </w:t>
      </w:r>
      <w:r>
        <w:t>tr</w:t>
      </w:r>
      <w:r>
        <w:t>ails</w:t>
      </w:r>
      <w:r w:rsidRPr="00B77061">
        <w:rPr>
          <w:lang w:val="ru-RU"/>
        </w:rPr>
        <w:t xml:space="preserve"> и возможностью </w:t>
      </w:r>
      <w:r>
        <w:t>revocation</w:t>
      </w:r>
      <w:r w:rsidRPr="00B77061">
        <w:rPr>
          <w:lang w:val="ru-RU"/>
        </w:rPr>
        <w:t xml:space="preserve"> цепочек через единый </w:t>
      </w:r>
      <w:r>
        <w:t>API</w:t>
      </w:r>
      <w:r w:rsidRPr="00B77061">
        <w:rPr>
          <w:lang w:val="ru-RU"/>
        </w:rPr>
        <w:t xml:space="preserve">-вызов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142</w:t>
      </w:r>
      <w:r>
        <w:fldChar w:fldCharType="end"/>
      </w:r>
      <w:r w:rsidRPr="00B77061">
        <w:rPr>
          <w:lang w:val="ru-RU"/>
        </w:rPr>
        <w:t>.</w:t>
      </w:r>
    </w:p>
    <w:p w14:paraId="3B06AC98" w14:textId="77777777" w:rsidR="00F6344E" w:rsidRPr="00B77061" w:rsidRDefault="000E2B3B">
      <w:pPr>
        <w:pStyle w:val="3"/>
        <w:rPr>
          <w:lang w:val="ru-RU"/>
        </w:rPr>
      </w:pPr>
      <w:bookmarkStart w:id="204" w:name="позиционирование-и-статус"/>
      <w:bookmarkEnd w:id="200"/>
      <w:r w:rsidRPr="00B77061">
        <w:rPr>
          <w:lang w:val="ru-RU"/>
        </w:rPr>
        <w:t>3.2.4 Позиционирование и статус</w:t>
      </w:r>
    </w:p>
    <w:p w14:paraId="0A18114C" w14:textId="77777777" w:rsidR="00F6344E" w:rsidRPr="00B77061" w:rsidRDefault="000E2B3B">
      <w:pPr>
        <w:pStyle w:val="FirstParagraph"/>
        <w:rPr>
          <w:lang w:val="ru-RU"/>
        </w:rPr>
      </w:pPr>
      <w:r>
        <w:t>Keycard</w:t>
      </w:r>
      <w:r w:rsidRPr="00B77061">
        <w:rPr>
          <w:lang w:val="ru-RU"/>
        </w:rPr>
        <w:t xml:space="preserve"> находится на ранней стадии рыночного развития:</w:t>
      </w:r>
      <w:r w:rsidRPr="00B77061">
        <w:rPr>
          <w:lang w:val="ru-RU"/>
        </w:rPr>
        <w:t xml:space="preserve"> продукт доступен в режиме </w:t>
      </w:r>
      <w:r>
        <w:t>early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, компания работает с </w:t>
      </w:r>
      <w:r>
        <w:t>design</w:t>
      </w:r>
      <w:r w:rsidRPr="00B77061">
        <w:rPr>
          <w:lang w:val="ru-RU"/>
        </w:rPr>
        <w:t xml:space="preserve"> </w:t>
      </w:r>
      <w:r>
        <w:t>partners</w:t>
      </w:r>
      <w:r w:rsidRPr="00B77061">
        <w:rPr>
          <w:lang w:val="ru-RU"/>
        </w:rPr>
        <w:t xml:space="preserve">, публичное ценообразование не раскрыто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142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140</w:t>
      </w:r>
      <w:r>
        <w:fldChar w:fldCharType="end"/>
      </w:r>
      <w:r w:rsidRPr="00B77061">
        <w:rPr>
          <w:lang w:val="ru-RU"/>
        </w:rPr>
        <w:t xml:space="preserve">. Целевые сегменты — </w:t>
      </w:r>
      <w:r>
        <w:t>ecommerce</w:t>
      </w:r>
      <w:r w:rsidRPr="00B77061">
        <w:rPr>
          <w:lang w:val="ru-RU"/>
        </w:rPr>
        <w:t xml:space="preserve">, контроль доступа к </w:t>
      </w:r>
      <w:r>
        <w:t>data</w:t>
      </w:r>
      <w:r w:rsidRPr="00B77061">
        <w:rPr>
          <w:lang w:val="ru-RU"/>
        </w:rPr>
        <w:t xml:space="preserve"> </w:t>
      </w:r>
      <w:r>
        <w:t>platforms</w:t>
      </w:r>
      <w:r w:rsidRPr="00B77061">
        <w:rPr>
          <w:lang w:val="ru-RU"/>
        </w:rPr>
        <w:t xml:space="preserve"> и </w:t>
      </w:r>
      <w:r>
        <w:t>customer</w:t>
      </w:r>
      <w:r w:rsidRPr="00B77061">
        <w:rPr>
          <w:lang w:val="ru-RU"/>
        </w:rPr>
        <w:t xml:space="preserve"> </w:t>
      </w:r>
      <w:r>
        <w:t>support</w:t>
      </w:r>
      <w:r w:rsidRPr="00B77061">
        <w:rPr>
          <w:lang w:val="ru-RU"/>
        </w:rPr>
        <w:t xml:space="preserve">. Среди прямых конкурентов — </w:t>
      </w:r>
      <w:r>
        <w:t>WorkOS</w:t>
      </w:r>
      <w:r w:rsidRPr="00B77061">
        <w:rPr>
          <w:lang w:val="ru-RU"/>
        </w:rPr>
        <w:t xml:space="preserve"> (более зрелый продукт с полным </w:t>
      </w:r>
      <w:r>
        <w:t>enterprise</w:t>
      </w:r>
      <w:r w:rsidRPr="00B77061">
        <w:rPr>
          <w:lang w:val="ru-RU"/>
        </w:rPr>
        <w:t xml:space="preserve"> </w:t>
      </w:r>
      <w:r>
        <w:t>feature</w:t>
      </w:r>
      <w:r w:rsidRPr="00B77061">
        <w:rPr>
          <w:lang w:val="ru-RU"/>
        </w:rPr>
        <w:t xml:space="preserve"> </w:t>
      </w:r>
      <w:r>
        <w:t>set</w:t>
      </w:r>
      <w:r w:rsidRPr="00B77061">
        <w:rPr>
          <w:lang w:val="ru-RU"/>
        </w:rPr>
        <w:t xml:space="preserve">), </w:t>
      </w:r>
      <w:r>
        <w:t>Scalekit</w:t>
      </w:r>
      <w:r w:rsidRPr="00B77061">
        <w:rPr>
          <w:lang w:val="ru-RU"/>
        </w:rPr>
        <w:t xml:space="preserve"> (аутентификация для </w:t>
      </w:r>
      <w:r>
        <w:t>MCP</w:t>
      </w:r>
      <w:r w:rsidRPr="00B77061">
        <w:rPr>
          <w:lang w:val="ru-RU"/>
        </w:rPr>
        <w:t xml:space="preserve">) и традиционные </w:t>
      </w:r>
      <w:r>
        <w:t>IAM</w:t>
      </w:r>
      <w:r w:rsidRPr="00B77061">
        <w:rPr>
          <w:lang w:val="ru-RU"/>
        </w:rPr>
        <w:t xml:space="preserve">-платформы </w:t>
      </w:r>
      <w:r>
        <w:t>Auth</w:t>
      </w:r>
      <w:r w:rsidRPr="00B77061">
        <w:rPr>
          <w:lang w:val="ru-RU"/>
        </w:rPr>
        <w:t>0/</w:t>
      </w:r>
      <w:r>
        <w:t>Okta</w:t>
      </w:r>
      <w:r w:rsidRPr="00B77061">
        <w:rPr>
          <w:lang w:val="ru-RU"/>
        </w:rPr>
        <w:t xml:space="preserve">, не оптимизированные для 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140</w:t>
      </w:r>
      <w:r>
        <w:fldChar w:fldCharType="end"/>
      </w:r>
      <w:r w:rsidRPr="00B77061">
        <w:rPr>
          <w:lang w:val="ru-RU"/>
        </w:rPr>
        <w:t xml:space="preserve">. Критика со стороны </w:t>
      </w:r>
      <w:r>
        <w:t>WorkOS</w:t>
      </w:r>
      <w:r w:rsidRPr="00B77061">
        <w:rPr>
          <w:lang w:val="ru-RU"/>
        </w:rPr>
        <w:t xml:space="preserve"> звучит показательно: «пе</w:t>
      </w:r>
      <w:r w:rsidRPr="00B77061">
        <w:rPr>
          <w:lang w:val="ru-RU"/>
        </w:rPr>
        <w:t xml:space="preserve">рспективное происхождение и амбициозное видение недостаточны при построении </w:t>
      </w:r>
      <w:r>
        <w:t>production</w:t>
      </w:r>
      <w:r w:rsidRPr="00B77061">
        <w:rPr>
          <w:lang w:val="ru-RU"/>
        </w:rPr>
        <w:t xml:space="preserve">-систем… </w:t>
      </w:r>
      <w:r>
        <w:t>enterprise</w:t>
      </w:r>
      <w:r w:rsidRPr="00B77061">
        <w:rPr>
          <w:lang w:val="ru-RU"/>
        </w:rPr>
        <w:t xml:space="preserve"> не строятся на экспериментах, запущенных несколько недель назад»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140</w:t>
      </w:r>
      <w:r>
        <w:fldChar w:fldCharType="end"/>
      </w:r>
      <w:r w:rsidRPr="00B77061">
        <w:rPr>
          <w:lang w:val="ru-RU"/>
        </w:rPr>
        <w:t xml:space="preserve">. Этот вызов легитимен, но одновременно подчёркивает </w:t>
      </w:r>
      <w:r>
        <w:t>window</w:t>
      </w:r>
      <w:r w:rsidRPr="00B77061">
        <w:rPr>
          <w:lang w:val="ru-RU"/>
        </w:rPr>
        <w:t xml:space="preserve"> </w:t>
      </w:r>
      <w:r>
        <w:t>of</w:t>
      </w:r>
      <w:r w:rsidRPr="00B77061">
        <w:rPr>
          <w:lang w:val="ru-RU"/>
        </w:rPr>
        <w:t xml:space="preserve"> </w:t>
      </w:r>
      <w:r>
        <w:t>opportunity</w:t>
      </w:r>
      <w:r w:rsidRPr="00B77061">
        <w:rPr>
          <w:lang w:val="ru-RU"/>
        </w:rPr>
        <w:t xml:space="preserve"> для </w:t>
      </w:r>
      <w:r>
        <w:t>Keycard</w:t>
      </w:r>
      <w:r w:rsidRPr="00B77061">
        <w:rPr>
          <w:lang w:val="ru-RU"/>
        </w:rPr>
        <w:t xml:space="preserve">: если команда сумеет превратить технологическое преимущество первопроходца в </w:t>
      </w:r>
      <w:r>
        <w:t>production</w:t>
      </w:r>
      <w:r w:rsidRPr="00B77061">
        <w:rPr>
          <w:lang w:val="ru-RU"/>
        </w:rPr>
        <w:t>-</w:t>
      </w:r>
      <w:r>
        <w:t>grade</w:t>
      </w:r>
      <w:r w:rsidRPr="00B77061">
        <w:rPr>
          <w:lang w:val="ru-RU"/>
        </w:rPr>
        <w:t xml:space="preserve"> платформу за 12–18 месяцев, </w:t>
      </w:r>
      <w:r>
        <w:t>enterprise</w:t>
      </w:r>
      <w:r w:rsidRPr="00B77061">
        <w:rPr>
          <w:lang w:val="ru-RU"/>
        </w:rPr>
        <w:t>-клиенты, выбираю</w:t>
      </w:r>
      <w:r w:rsidRPr="00B77061">
        <w:rPr>
          <w:lang w:val="ru-RU"/>
        </w:rPr>
        <w:t xml:space="preserve">щие сейчас между зрелыми </w:t>
      </w:r>
      <w:r>
        <w:t>IAM</w:t>
      </w:r>
      <w:r w:rsidRPr="00B77061">
        <w:rPr>
          <w:lang w:val="ru-RU"/>
        </w:rPr>
        <w:t>-вендорами и специализированными решениями, могут отдать предпочтение специалисту.</w:t>
      </w:r>
    </w:p>
    <w:p w14:paraId="585C4E6D" w14:textId="77777777" w:rsidR="00F6344E" w:rsidRDefault="000E2B3B">
      <w:pPr>
        <w:pStyle w:val="2"/>
      </w:pPr>
      <w:bookmarkStart w:id="205" w:name="oasis-security-agentic-access-management"/>
      <w:bookmarkEnd w:id="190"/>
      <w:bookmarkEnd w:id="204"/>
      <w:r>
        <w:t>3.3 Oasis Security — Agentic Access Management</w:t>
      </w:r>
    </w:p>
    <w:p w14:paraId="68397FD1" w14:textId="77777777" w:rsidR="00F6344E" w:rsidRDefault="000E2B3B">
      <w:pPr>
        <w:pStyle w:val="3"/>
      </w:pPr>
      <w:bookmarkStart w:id="206" w:name="основание-и-команда-элита-idf-talpiot"/>
      <w:r>
        <w:t>3.3.1 Основание и команда: элита IDF Talpiot</w:t>
      </w:r>
    </w:p>
    <w:p w14:paraId="00E95510" w14:textId="77777777" w:rsidR="00F6344E" w:rsidRPr="00B77061" w:rsidRDefault="000E2B3B">
      <w:pPr>
        <w:pStyle w:val="FirstParagraph"/>
        <w:rPr>
          <w:lang w:val="ru-RU"/>
        </w:rPr>
      </w:pPr>
      <w:r>
        <w:t>Oasis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был основан в августе 2022 года в Нью-</w:t>
      </w:r>
      <w:r w:rsidRPr="00B77061">
        <w:rPr>
          <w:lang w:val="ru-RU"/>
        </w:rPr>
        <w:t xml:space="preserve">Йорке, и за менее чем четыре года компания привлекла $195 млн — крупнейший объём финансирования среди всех специализированных </w:t>
      </w:r>
      <w:r>
        <w:t>KYA</w:t>
      </w:r>
      <w:r w:rsidRPr="00B77061">
        <w:rPr>
          <w:lang w:val="ru-RU"/>
        </w:rPr>
        <w:t xml:space="preserve">-стартапов </w:t>
      </w:r>
      <w:r>
        <w:rPr>
          <w:vertAlign w:val="superscript"/>
        </w:rPr>
        <w:footnoteReference w:id="143"/>
      </w:r>
      <w:r w:rsidRPr="00B77061">
        <w:rPr>
          <w:lang w:val="ru-RU"/>
        </w:rPr>
        <w:t xml:space="preserve">. Основатель и </w:t>
      </w:r>
      <w:r>
        <w:t>CEO</w:t>
      </w:r>
      <w:r w:rsidRPr="00B77061">
        <w:rPr>
          <w:lang w:val="ru-RU"/>
        </w:rPr>
        <w:t xml:space="preserve"> Дэнни Брикман провёл 11 лет в киберподразделениях Армии обороны Израиля (</w:t>
      </w:r>
      <w:r>
        <w:t>IDF</w:t>
      </w:r>
      <w:r w:rsidRPr="00B77061">
        <w:rPr>
          <w:lang w:val="ru-RU"/>
        </w:rPr>
        <w:t>), является выпускн</w:t>
      </w:r>
      <w:r w:rsidRPr="00B77061">
        <w:rPr>
          <w:lang w:val="ru-RU"/>
        </w:rPr>
        <w:t xml:space="preserve">иком элитной программы </w:t>
      </w:r>
      <w:r>
        <w:t>Talpiot</w:t>
      </w:r>
      <w:r w:rsidRPr="00B77061">
        <w:rPr>
          <w:lang w:val="ru-RU"/>
        </w:rPr>
        <w:t xml:space="preserve"> — военно-академического курса, готовящего технологических лидеров национального уровня. </w:t>
      </w:r>
      <w:r>
        <w:t>Talpiot</w:t>
      </w:r>
      <w:r w:rsidRPr="00B77061">
        <w:rPr>
          <w:lang w:val="ru-RU"/>
        </w:rPr>
        <w:t xml:space="preserve"> известна как «фабрика основателей» (</w:t>
      </w:r>
      <w:r>
        <w:t>founder</w:t>
      </w:r>
      <w:r w:rsidRPr="00B77061">
        <w:rPr>
          <w:lang w:val="ru-RU"/>
        </w:rPr>
        <w:t xml:space="preserve"> </w:t>
      </w:r>
      <w:r>
        <w:t>factory</w:t>
      </w:r>
      <w:r w:rsidRPr="00B77061">
        <w:rPr>
          <w:lang w:val="ru-RU"/>
        </w:rPr>
        <w:t xml:space="preserve">): именно из её рядов вышли создатели </w:t>
      </w:r>
      <w:r>
        <w:t>Wiz</w:t>
      </w:r>
      <w:r w:rsidRPr="00B77061">
        <w:rPr>
          <w:lang w:val="ru-RU"/>
        </w:rPr>
        <w:t xml:space="preserve"> (оценка $10 млрд), </w:t>
      </w:r>
      <w:r>
        <w:t>Cyera</w:t>
      </w:r>
      <w:r w:rsidRPr="00B77061">
        <w:rPr>
          <w:lang w:val="ru-RU"/>
        </w:rPr>
        <w:t xml:space="preserve"> и других на</w:t>
      </w:r>
      <w:r w:rsidRPr="00B77061">
        <w:rPr>
          <w:lang w:val="ru-RU"/>
        </w:rPr>
        <w:t xml:space="preserve">иболее успешных израильских </w:t>
      </w:r>
      <w:r>
        <w:t>cybersecurity</w:t>
      </w:r>
      <w:r w:rsidRPr="00B77061">
        <w:rPr>
          <w:lang w:val="ru-RU"/>
        </w:rPr>
        <w:t xml:space="preserve">-стартапов последнего десятилетия </w:t>
      </w:r>
      <w:r>
        <w:rPr>
          <w:vertAlign w:val="superscript"/>
        </w:rPr>
        <w:footnoteReference w:id="144"/>
      </w:r>
      <w:r w:rsidRPr="00B77061">
        <w:rPr>
          <w:lang w:val="ru-RU"/>
        </w:rPr>
        <w:t>. Брикман возглавлял департамент кибер-</w:t>
      </w:r>
      <w:r>
        <w:t>R</w:t>
      </w:r>
      <w:r w:rsidRPr="00B77061">
        <w:rPr>
          <w:lang w:val="ru-RU"/>
        </w:rPr>
        <w:t>&amp;</w:t>
      </w:r>
      <w:r>
        <w:t>D</w:t>
      </w:r>
      <w:r w:rsidRPr="00B77061">
        <w:rPr>
          <w:lang w:val="ru-RU"/>
        </w:rPr>
        <w:t xml:space="preserve"> в </w:t>
      </w:r>
      <w:r>
        <w:t>IDF</w:t>
      </w:r>
      <w:r w:rsidRPr="00B77061">
        <w:rPr>
          <w:lang w:val="ru-RU"/>
        </w:rPr>
        <w:t xml:space="preserve"> и был удостоен премии </w:t>
      </w:r>
      <w:r>
        <w:t>Israel</w:t>
      </w:r>
      <w:r w:rsidRPr="00B77061">
        <w:rPr>
          <w:lang w:val="ru-RU"/>
        </w:rPr>
        <w:t xml:space="preserve"> </w:t>
      </w:r>
      <w:r>
        <w:t>Defense</w:t>
      </w:r>
      <w:r w:rsidRPr="00B77061">
        <w:rPr>
          <w:lang w:val="ru-RU"/>
        </w:rPr>
        <w:t xml:space="preserve"> </w:t>
      </w:r>
      <w:r>
        <w:t>Prize</w:t>
      </w:r>
      <w:r w:rsidRPr="00B77061">
        <w:rPr>
          <w:lang w:val="ru-RU"/>
        </w:rPr>
        <w:t xml:space="preserve"> — высшей государственной награды в области оборонных технологий — совместно с сооснователем и </w:t>
      </w:r>
      <w:r>
        <w:t>CPO</w:t>
      </w:r>
      <w:r w:rsidRPr="00B77061">
        <w:rPr>
          <w:lang w:val="ru-RU"/>
        </w:rPr>
        <w:t xml:space="preserve"> Амитом Цимерманом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143</w:t>
      </w:r>
      <w:r>
        <w:fldChar w:fldCharType="end"/>
      </w:r>
      <w:r w:rsidRPr="00B77061">
        <w:rPr>
          <w:lang w:val="ru-RU"/>
        </w:rPr>
        <w:t xml:space="preserve">. Цимерман, в свою очередь, выпускник киберразведки </w:t>
      </w:r>
      <w:r>
        <w:t>IDF</w:t>
      </w:r>
      <w:r w:rsidRPr="00B77061">
        <w:rPr>
          <w:lang w:val="ru-RU"/>
        </w:rPr>
        <w:t xml:space="preserve"> </w:t>
      </w:r>
      <w:r>
        <w:t>Intelligence</w:t>
      </w:r>
      <w:r w:rsidRPr="00B77061">
        <w:rPr>
          <w:lang w:val="ru-RU"/>
        </w:rPr>
        <w:t xml:space="preserve"> </w:t>
      </w:r>
      <w:r>
        <w:t>Unit</w:t>
      </w:r>
      <w:r w:rsidRPr="00B77061">
        <w:rPr>
          <w:lang w:val="ru-RU"/>
        </w:rPr>
        <w:t xml:space="preserve">, обладает комплементарным опытом в области продуктовой стратегии </w:t>
      </w:r>
      <w:r>
        <w:rPr>
          <w:vertAlign w:val="superscript"/>
        </w:rPr>
        <w:footnoteReference w:id="145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46"/>
      </w:r>
      <w:r w:rsidRPr="00B77061">
        <w:rPr>
          <w:lang w:val="ru-RU"/>
        </w:rPr>
        <w:t xml:space="preserve">. Образовательный </w:t>
      </w:r>
      <w:r w:rsidRPr="00B77061">
        <w:rPr>
          <w:lang w:val="ru-RU"/>
        </w:rPr>
        <w:lastRenderedPageBreak/>
        <w:t xml:space="preserve">бэкграунд Брикмана включает </w:t>
      </w:r>
      <w:r>
        <w:t>MSc</w:t>
      </w:r>
      <w:r w:rsidRPr="00B77061">
        <w:rPr>
          <w:lang w:val="ru-RU"/>
        </w:rPr>
        <w:t xml:space="preserve"> в би</w:t>
      </w:r>
      <w:r w:rsidRPr="00B77061">
        <w:rPr>
          <w:lang w:val="ru-RU"/>
        </w:rPr>
        <w:t xml:space="preserve">омедицинской инженерии из Техниона и </w:t>
      </w:r>
      <w:r>
        <w:t>BSc</w:t>
      </w:r>
      <w:r w:rsidRPr="00B77061">
        <w:rPr>
          <w:lang w:val="ru-RU"/>
        </w:rPr>
        <w:t xml:space="preserve"> в </w:t>
      </w:r>
      <w:r>
        <w:t>computer</w:t>
      </w:r>
      <w:r w:rsidRPr="00B77061">
        <w:rPr>
          <w:lang w:val="ru-RU"/>
        </w:rPr>
        <w:t xml:space="preserve"> </w:t>
      </w:r>
      <w:r>
        <w:t>science</w:t>
      </w:r>
      <w:r w:rsidRPr="00B77061">
        <w:rPr>
          <w:lang w:val="ru-RU"/>
        </w:rPr>
        <w:t xml:space="preserve"> и физике из Еврейского университета в Иерусалиме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144</w:t>
      </w:r>
      <w:r>
        <w:fldChar w:fldCharType="end"/>
      </w:r>
      <w:r w:rsidRPr="00B77061">
        <w:rPr>
          <w:lang w:val="ru-RU"/>
        </w:rPr>
        <w:t>.</w:t>
      </w:r>
    </w:p>
    <w:p w14:paraId="1270FC04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Компания выросла из инкубатора </w:t>
      </w:r>
      <w:r>
        <w:t>Cyberstar</w:t>
      </w:r>
      <w:r>
        <w:t>ts</w:t>
      </w:r>
      <w:r w:rsidRPr="00B77061">
        <w:rPr>
          <w:lang w:val="ru-RU"/>
        </w:rPr>
        <w:t xml:space="preserve"> — ведущего израильского </w:t>
      </w:r>
      <w:r>
        <w:t>cybersecurity</w:t>
      </w:r>
      <w:r w:rsidRPr="00B77061">
        <w:rPr>
          <w:lang w:val="ru-RU"/>
        </w:rPr>
        <w:t xml:space="preserve">-инкубатора, чьи </w:t>
      </w:r>
      <w:r>
        <w:t>alumni</w:t>
      </w:r>
      <w:r w:rsidRPr="00B77061">
        <w:rPr>
          <w:lang w:val="ru-RU"/>
        </w:rPr>
        <w:t xml:space="preserve"> включают </w:t>
      </w:r>
      <w:r>
        <w:t>Wiz</w:t>
      </w:r>
      <w:r w:rsidRPr="00B77061">
        <w:rPr>
          <w:lang w:val="ru-RU"/>
        </w:rPr>
        <w:t xml:space="preserve">, </w:t>
      </w:r>
      <w:r>
        <w:t>Orca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и </w:t>
      </w:r>
      <w:r>
        <w:t>Axonius</w:t>
      </w:r>
      <w:r w:rsidRPr="00B77061">
        <w:rPr>
          <w:lang w:val="ru-RU"/>
        </w:rPr>
        <w:t xml:space="preserve">. </w:t>
      </w:r>
      <w:r>
        <w:t>Cyberstarts</w:t>
      </w:r>
      <w:r w:rsidRPr="00B77061">
        <w:rPr>
          <w:lang w:val="ru-RU"/>
        </w:rPr>
        <w:t xml:space="preserve"> инвестировал $5 млн на семенном этапе и участвовал во всех последующих раундах, включая </w:t>
      </w:r>
      <w:r>
        <w:t>Series</w:t>
      </w:r>
      <w:r w:rsidRPr="00B77061">
        <w:rPr>
          <w:lang w:val="ru-RU"/>
        </w:rPr>
        <w:t xml:space="preserve"> </w:t>
      </w:r>
      <w:r>
        <w:t>B</w:t>
      </w:r>
      <w:r w:rsidRPr="00B77061">
        <w:rPr>
          <w:lang w:val="ru-RU"/>
        </w:rPr>
        <w:t xml:space="preserve"> на $120 млн в марте 2026 года </w:t>
      </w:r>
      <w:r>
        <w:rPr>
          <w:vertAlign w:val="superscript"/>
        </w:rPr>
        <w:footnoteReference w:id="147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146</w:t>
      </w:r>
      <w:r>
        <w:fldChar w:fldCharType="end"/>
      </w:r>
      <w:r w:rsidRPr="00B77061">
        <w:rPr>
          <w:lang w:val="ru-RU"/>
        </w:rPr>
        <w:t xml:space="preserve">. </w:t>
      </w:r>
      <w:r>
        <w:t>Sequoia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в своём анонсе инвестиции прямо провела параллели между Брикманом и основателями </w:t>
      </w:r>
      <w:r>
        <w:t>Wiz</w:t>
      </w:r>
      <w:r w:rsidRPr="00B77061">
        <w:rPr>
          <w:lang w:val="ru-RU"/>
        </w:rPr>
        <w:t xml:space="preserve"> и </w:t>
      </w:r>
      <w:r>
        <w:t>Cyera</w:t>
      </w:r>
      <w:r w:rsidRPr="00B77061">
        <w:rPr>
          <w:lang w:val="ru-RU"/>
        </w:rPr>
        <w:t xml:space="preserve"> — оба выпускники </w:t>
      </w:r>
      <w:r>
        <w:t>Talpiot</w:t>
      </w:r>
      <w:r w:rsidRPr="00B77061">
        <w:rPr>
          <w:lang w:val="ru-RU"/>
        </w:rPr>
        <w:t xml:space="preserve">, оба </w:t>
      </w:r>
      <w:r>
        <w:t>laureates</w:t>
      </w:r>
      <w:r w:rsidRPr="00B77061">
        <w:rPr>
          <w:lang w:val="ru-RU"/>
        </w:rPr>
        <w:t xml:space="preserve"> премий в об</w:t>
      </w:r>
      <w:r w:rsidRPr="00B77061">
        <w:rPr>
          <w:lang w:val="ru-RU"/>
        </w:rPr>
        <w:t xml:space="preserve">ласти кибербезопасности, оба построили компании с капитализацией свыше $10 млрд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144</w:t>
      </w:r>
      <w:r>
        <w:fldChar w:fldCharType="end"/>
      </w:r>
      <w:r w:rsidRPr="00B77061">
        <w:rPr>
          <w:lang w:val="ru-RU"/>
        </w:rPr>
        <w:t>. Это сравнение не случайно: паттерн «</w:t>
      </w:r>
      <w:r>
        <w:t>Talpiot</w:t>
      </w:r>
      <w:r w:rsidRPr="00B77061">
        <w:rPr>
          <w:lang w:val="ru-RU"/>
        </w:rPr>
        <w:t xml:space="preserve"> → </w:t>
      </w:r>
      <w:r>
        <w:t>Cyberstarts</w:t>
      </w:r>
      <w:r w:rsidRPr="00B77061">
        <w:rPr>
          <w:lang w:val="ru-RU"/>
        </w:rPr>
        <w:t xml:space="preserve"> → </w:t>
      </w:r>
      <w:r>
        <w:t>Sequoia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t xml:space="preserve">→ </w:t>
      </w:r>
      <w:r>
        <w:t>decacorn</w:t>
      </w:r>
      <w:r w:rsidRPr="00B77061">
        <w:rPr>
          <w:lang w:val="ru-RU"/>
        </w:rPr>
        <w:t xml:space="preserve">» стал предсказуемой траекторией для израильских </w:t>
      </w:r>
      <w:r>
        <w:t>cybersecurity</w:t>
      </w:r>
      <w:r w:rsidRPr="00B77061">
        <w:rPr>
          <w:lang w:val="ru-RU"/>
        </w:rPr>
        <w:t xml:space="preserve">-стартапов, и </w:t>
      </w:r>
      <w:r>
        <w:t>Oasis</w:t>
      </w:r>
      <w:r w:rsidRPr="00B77061">
        <w:rPr>
          <w:lang w:val="ru-RU"/>
        </w:rPr>
        <w:t xml:space="preserve"> следует этой модели с точностью до раунда.</w:t>
      </w:r>
    </w:p>
    <w:p w14:paraId="1380D796" w14:textId="77777777" w:rsidR="00F6344E" w:rsidRDefault="000E2B3B">
      <w:pPr>
        <w:pStyle w:val="3"/>
      </w:pPr>
      <w:bookmarkStart w:id="212" w:name="финансирование-195m-рекорд-kya-сегмента"/>
      <w:bookmarkEnd w:id="206"/>
      <w:r>
        <w:t>3.3.2 Финансирование: $195M — рекорд KYA-сегмента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138"/>
        <w:gridCol w:w="1279"/>
        <w:gridCol w:w="976"/>
        <w:gridCol w:w="5286"/>
      </w:tblGrid>
      <w:tr w:rsidR="00F6344E" w14:paraId="041B351D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50DB41F6" w14:textId="77777777" w:rsidR="00F6344E" w:rsidRDefault="000E2B3B">
            <w:pPr>
              <w:pStyle w:val="Compact"/>
              <w:jc w:val="center"/>
            </w:pPr>
            <w:r>
              <w:t>Раунд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67E5FDD" w14:textId="77777777" w:rsidR="00F6344E" w:rsidRDefault="000E2B3B">
            <w:pPr>
              <w:pStyle w:val="Compact"/>
              <w:jc w:val="center"/>
            </w:pPr>
            <w:r>
              <w:t>Дата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93042DB" w14:textId="77777777" w:rsidR="00F6344E" w:rsidRDefault="000E2B3B">
            <w:pPr>
              <w:pStyle w:val="Compact"/>
              <w:jc w:val="center"/>
            </w:pPr>
            <w:r>
              <w:t>Сумма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B818D6D" w14:textId="77777777" w:rsidR="00F6344E" w:rsidRDefault="000E2B3B">
            <w:pPr>
              <w:pStyle w:val="Compact"/>
            </w:pPr>
            <w:r>
              <w:t>Ведущие инвесторы</w:t>
            </w:r>
          </w:p>
        </w:tc>
      </w:tr>
      <w:tr w:rsidR="00F6344E" w14:paraId="7DECDDC7" w14:textId="77777777" w:rsidTr="00B77061">
        <w:tc>
          <w:tcPr>
            <w:tcW w:w="0" w:type="auto"/>
          </w:tcPr>
          <w:p w14:paraId="22D15AF3" w14:textId="77777777" w:rsidR="00F6344E" w:rsidRDefault="000E2B3B">
            <w:pPr>
              <w:pStyle w:val="Compact"/>
              <w:jc w:val="center"/>
            </w:pPr>
            <w:r>
              <w:t>Seed</w:t>
            </w:r>
          </w:p>
        </w:tc>
        <w:tc>
          <w:tcPr>
            <w:tcW w:w="0" w:type="auto"/>
          </w:tcPr>
          <w:p w14:paraId="549AE5B5" w14:textId="77777777" w:rsidR="00F6344E" w:rsidRDefault="000E2B3B">
            <w:pPr>
              <w:pStyle w:val="Compact"/>
              <w:jc w:val="center"/>
            </w:pPr>
            <w:r>
              <w:t>2022</w:t>
            </w:r>
          </w:p>
        </w:tc>
        <w:tc>
          <w:tcPr>
            <w:tcW w:w="0" w:type="auto"/>
          </w:tcPr>
          <w:p w14:paraId="556B2AE4" w14:textId="77777777" w:rsidR="00F6344E" w:rsidRDefault="000E2B3B">
            <w:pPr>
              <w:pStyle w:val="Compact"/>
              <w:jc w:val="center"/>
            </w:pPr>
            <w:r>
              <w:t>$5M</w:t>
            </w:r>
          </w:p>
        </w:tc>
        <w:tc>
          <w:tcPr>
            <w:tcW w:w="0" w:type="auto"/>
          </w:tcPr>
          <w:p w14:paraId="0B595A60" w14:textId="77777777" w:rsidR="00F6344E" w:rsidRDefault="000E2B3B">
            <w:pPr>
              <w:pStyle w:val="Compact"/>
            </w:pPr>
            <w:r>
              <w:t>Cyberstarts</w:t>
            </w:r>
          </w:p>
        </w:tc>
      </w:tr>
      <w:tr w:rsidR="00F6344E" w14:paraId="41939FBC" w14:textId="77777777" w:rsidTr="00B77061">
        <w:tc>
          <w:tcPr>
            <w:tcW w:w="0" w:type="auto"/>
          </w:tcPr>
          <w:p w14:paraId="03051162" w14:textId="77777777" w:rsidR="00F6344E" w:rsidRDefault="000E2B3B">
            <w:pPr>
              <w:pStyle w:val="Compact"/>
              <w:jc w:val="center"/>
            </w:pPr>
            <w:r>
              <w:t>Series A</w:t>
            </w:r>
          </w:p>
        </w:tc>
        <w:tc>
          <w:tcPr>
            <w:tcW w:w="0" w:type="auto"/>
          </w:tcPr>
          <w:p w14:paraId="74789A44" w14:textId="77777777" w:rsidR="00F6344E" w:rsidRDefault="000E2B3B">
            <w:pPr>
              <w:pStyle w:val="Compact"/>
              <w:jc w:val="center"/>
            </w:pPr>
            <w:r>
              <w:t>2024</w:t>
            </w:r>
          </w:p>
        </w:tc>
        <w:tc>
          <w:tcPr>
            <w:tcW w:w="0" w:type="auto"/>
          </w:tcPr>
          <w:p w14:paraId="51C30F5A" w14:textId="77777777" w:rsidR="00F6344E" w:rsidRDefault="000E2B3B">
            <w:pPr>
              <w:pStyle w:val="Compact"/>
              <w:jc w:val="center"/>
            </w:pPr>
            <w:r>
              <w:t>$35M</w:t>
            </w:r>
          </w:p>
        </w:tc>
        <w:tc>
          <w:tcPr>
            <w:tcW w:w="0" w:type="auto"/>
          </w:tcPr>
          <w:p w14:paraId="4330C8C9" w14:textId="77777777" w:rsidR="00F6344E" w:rsidRDefault="000E2B3B">
            <w:pPr>
              <w:pStyle w:val="Compact"/>
            </w:pPr>
            <w:r>
              <w:t>Sequoia Capital, Accel, Cyberstarts</w:t>
            </w:r>
          </w:p>
        </w:tc>
      </w:tr>
      <w:tr w:rsidR="00F6344E" w14:paraId="70B38514" w14:textId="77777777" w:rsidTr="00B77061">
        <w:tc>
          <w:tcPr>
            <w:tcW w:w="0" w:type="auto"/>
          </w:tcPr>
          <w:p w14:paraId="5763CB88" w14:textId="77777777" w:rsidR="00F6344E" w:rsidRDefault="000E2B3B">
            <w:pPr>
              <w:pStyle w:val="Compact"/>
              <w:jc w:val="center"/>
            </w:pPr>
            <w:r>
              <w:t>Series A (extension)</w:t>
            </w:r>
          </w:p>
        </w:tc>
        <w:tc>
          <w:tcPr>
            <w:tcW w:w="0" w:type="auto"/>
          </w:tcPr>
          <w:p w14:paraId="2A841140" w14:textId="77777777" w:rsidR="00F6344E" w:rsidRDefault="000E2B3B">
            <w:pPr>
              <w:pStyle w:val="Compact"/>
              <w:jc w:val="center"/>
            </w:pPr>
            <w:r>
              <w:t>2024</w:t>
            </w:r>
          </w:p>
        </w:tc>
        <w:tc>
          <w:tcPr>
            <w:tcW w:w="0" w:type="auto"/>
          </w:tcPr>
          <w:p w14:paraId="27968CDB" w14:textId="77777777" w:rsidR="00F6344E" w:rsidRDefault="000E2B3B">
            <w:pPr>
              <w:pStyle w:val="Compact"/>
              <w:jc w:val="center"/>
            </w:pPr>
            <w:r>
              <w:t>$35M</w:t>
            </w:r>
          </w:p>
        </w:tc>
        <w:tc>
          <w:tcPr>
            <w:tcW w:w="0" w:type="auto"/>
          </w:tcPr>
          <w:p w14:paraId="55A687C5" w14:textId="77777777" w:rsidR="00F6344E" w:rsidRDefault="000E2B3B">
            <w:pPr>
              <w:pStyle w:val="Compact"/>
            </w:pPr>
            <w:r>
              <w:t>Sequoia Capital, Accel, Cyberstarts</w:t>
            </w:r>
          </w:p>
        </w:tc>
      </w:tr>
      <w:tr w:rsidR="00F6344E" w14:paraId="65178262" w14:textId="77777777" w:rsidTr="00B77061">
        <w:tc>
          <w:tcPr>
            <w:tcW w:w="0" w:type="auto"/>
          </w:tcPr>
          <w:p w14:paraId="32053B6A" w14:textId="77777777" w:rsidR="00F6344E" w:rsidRDefault="000E2B3B">
            <w:pPr>
              <w:pStyle w:val="Compact"/>
              <w:jc w:val="center"/>
            </w:pPr>
            <w:r>
              <w:t>Series B</w:t>
            </w:r>
          </w:p>
        </w:tc>
        <w:tc>
          <w:tcPr>
            <w:tcW w:w="0" w:type="auto"/>
          </w:tcPr>
          <w:p w14:paraId="0DC521C2" w14:textId="77777777" w:rsidR="00F6344E" w:rsidRDefault="000E2B3B">
            <w:pPr>
              <w:pStyle w:val="Compact"/>
              <w:jc w:val="center"/>
            </w:pPr>
            <w:r>
              <w:t>Март 2026</w:t>
            </w:r>
          </w:p>
        </w:tc>
        <w:tc>
          <w:tcPr>
            <w:tcW w:w="0" w:type="auto"/>
          </w:tcPr>
          <w:p w14:paraId="5EACD78E" w14:textId="77777777" w:rsidR="00F6344E" w:rsidRDefault="000E2B3B">
            <w:pPr>
              <w:pStyle w:val="Compact"/>
              <w:jc w:val="center"/>
            </w:pPr>
            <w:r>
              <w:t>$120M</w:t>
            </w:r>
          </w:p>
        </w:tc>
        <w:tc>
          <w:tcPr>
            <w:tcW w:w="0" w:type="auto"/>
          </w:tcPr>
          <w:p w14:paraId="27D658C0" w14:textId="77777777" w:rsidR="00F6344E" w:rsidRDefault="000E2B3B">
            <w:pPr>
              <w:pStyle w:val="Compact"/>
            </w:pPr>
            <w:r>
              <w:t>Craft Ventures (lead), Accel, Cyberstarts, Sequoia Capital</w:t>
            </w:r>
          </w:p>
        </w:tc>
      </w:tr>
      <w:tr w:rsidR="00F6344E" w14:paraId="1E1C3947" w14:textId="77777777" w:rsidTr="00B77061">
        <w:tc>
          <w:tcPr>
            <w:tcW w:w="0" w:type="auto"/>
          </w:tcPr>
          <w:p w14:paraId="51F1D220" w14:textId="77777777" w:rsidR="00F6344E" w:rsidRDefault="000E2B3B">
            <w:pPr>
              <w:pStyle w:val="Compact"/>
              <w:jc w:val="center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0" w:type="auto"/>
          </w:tcPr>
          <w:p w14:paraId="4516FE60" w14:textId="77777777" w:rsidR="00F6344E" w:rsidRDefault="00F6344E">
            <w:pPr>
              <w:pStyle w:val="Compact"/>
            </w:pPr>
          </w:p>
        </w:tc>
        <w:tc>
          <w:tcPr>
            <w:tcW w:w="0" w:type="auto"/>
          </w:tcPr>
          <w:p w14:paraId="1E29802B" w14:textId="77777777" w:rsidR="00F6344E" w:rsidRDefault="000E2B3B">
            <w:pPr>
              <w:pStyle w:val="Compact"/>
              <w:jc w:val="center"/>
            </w:pPr>
            <w:r>
              <w:rPr>
                <w:b/>
                <w:bCs/>
              </w:rPr>
              <w:t>$195M</w:t>
            </w:r>
          </w:p>
        </w:tc>
        <w:tc>
          <w:tcPr>
            <w:tcW w:w="0" w:type="auto"/>
          </w:tcPr>
          <w:p w14:paraId="3926BC8D" w14:textId="77777777" w:rsidR="00F6344E" w:rsidRDefault="00F6344E">
            <w:pPr>
              <w:pStyle w:val="Compact"/>
            </w:pPr>
          </w:p>
        </w:tc>
      </w:tr>
    </w:tbl>
    <w:p w14:paraId="3BCE1A48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Привлечение $120 млн в рамках </w:t>
      </w:r>
      <w:r>
        <w:t>Series</w:t>
      </w:r>
      <w:r w:rsidRPr="00B77061">
        <w:rPr>
          <w:lang w:val="ru-RU"/>
        </w:rPr>
        <w:t xml:space="preserve"> </w:t>
      </w:r>
      <w:r>
        <w:t>B</w:t>
      </w:r>
      <w:r w:rsidRPr="00B77061">
        <w:rPr>
          <w:lang w:val="ru-RU"/>
        </w:rPr>
        <w:t xml:space="preserve"> под руководством </w:t>
      </w:r>
      <w:r>
        <w:t>Craft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при участии </w:t>
      </w:r>
      <w:r>
        <w:t>Sequoia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и </w:t>
      </w:r>
      <w:r>
        <w:t>Accel</w:t>
      </w:r>
      <w:r w:rsidRPr="00B77061">
        <w:rPr>
          <w:lang w:val="ru-RU"/>
        </w:rPr>
        <w:t xml:space="preserve"> — событие без прецедента для </w:t>
      </w:r>
      <w:r>
        <w:t>KYA</w:t>
      </w:r>
      <w:r w:rsidRPr="00B77061">
        <w:rPr>
          <w:lang w:val="ru-RU"/>
        </w:rPr>
        <w:t>-сегмента. Для сравнения: суммарное финанс</w:t>
      </w:r>
      <w:r w:rsidRPr="00B77061">
        <w:rPr>
          <w:lang w:val="ru-RU"/>
        </w:rPr>
        <w:t xml:space="preserve">ирование всех остальных специализированных </w:t>
      </w:r>
      <w:r>
        <w:t>KYA</w:t>
      </w:r>
      <w:r w:rsidRPr="00B77061">
        <w:rPr>
          <w:lang w:val="ru-RU"/>
        </w:rPr>
        <w:t xml:space="preserve">-стартапов, рассмотренных в данной главе, составляет примерно $83 млн — менее половины от объёма </w:t>
      </w:r>
      <w:r>
        <w:t>Oasis</w:t>
      </w:r>
      <w:r w:rsidRPr="00B77061">
        <w:rPr>
          <w:lang w:val="ru-RU"/>
        </w:rPr>
        <w:t xml:space="preserve">. </w:t>
      </w:r>
      <w:r>
        <w:t>Sequoia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подчеркнула параллели между Брикманом и основателями </w:t>
      </w:r>
      <w:r>
        <w:t>Wiz</w:t>
      </w:r>
      <w:r w:rsidRPr="00B77061">
        <w:rPr>
          <w:lang w:val="ru-RU"/>
        </w:rPr>
        <w:t>/</w:t>
      </w:r>
      <w:r>
        <w:t>Cyera</w:t>
      </w:r>
      <w:r w:rsidRPr="00B77061">
        <w:rPr>
          <w:lang w:val="ru-RU"/>
        </w:rPr>
        <w:t xml:space="preserve"> в официальном анонсе инвест</w:t>
      </w:r>
      <w:r w:rsidRPr="00B77061">
        <w:rPr>
          <w:lang w:val="ru-RU"/>
        </w:rPr>
        <w:t xml:space="preserve">иции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144</w:t>
      </w:r>
      <w:r>
        <w:fldChar w:fldCharType="end"/>
      </w:r>
      <w:r w:rsidRPr="00B77061">
        <w:rPr>
          <w:lang w:val="ru-RU"/>
        </w:rPr>
        <w:t xml:space="preserve">, а </w:t>
      </w:r>
      <w:r>
        <w:t>Craft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, известная фокусом на </w:t>
      </w:r>
      <w:r>
        <w:t>enterprise</w:t>
      </w:r>
      <w:r w:rsidRPr="00B77061">
        <w:rPr>
          <w:lang w:val="ru-RU"/>
        </w:rPr>
        <w:t xml:space="preserve"> </w:t>
      </w:r>
      <w:r>
        <w:t>SaaS</w:t>
      </w:r>
      <w:r w:rsidRPr="00B77061">
        <w:rPr>
          <w:lang w:val="ru-RU"/>
        </w:rPr>
        <w:t xml:space="preserve">, возглавила </w:t>
      </w:r>
      <w:r>
        <w:t>Series</w:t>
      </w:r>
      <w:r w:rsidRPr="00B77061">
        <w:rPr>
          <w:lang w:val="ru-RU"/>
        </w:rPr>
        <w:t xml:space="preserve"> </w:t>
      </w:r>
      <w:r>
        <w:t>B</w:t>
      </w:r>
      <w:r w:rsidRPr="00B77061">
        <w:rPr>
          <w:lang w:val="ru-RU"/>
        </w:rPr>
        <w:t xml:space="preserve">, что сигнализирует о зрелости бизнес-модели и готовности к масштабированию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</w:t>
      </w:r>
      <w:r w:rsidRPr="00B77061">
        <w:rPr>
          <w:vertAlign w:val="superscript"/>
          <w:lang w:val="ru-RU"/>
        </w:rPr>
        <w:t>47</w:t>
      </w:r>
      <w:r>
        <w:fldChar w:fldCharType="end"/>
      </w:r>
      <w:r w:rsidRPr="00B77061">
        <w:rPr>
          <w:lang w:val="ru-RU"/>
        </w:rPr>
        <w:t xml:space="preserve">. </w:t>
      </w:r>
      <w:r>
        <w:t>ARR</w:t>
      </w:r>
      <w:r w:rsidRPr="00B77061">
        <w:rPr>
          <w:lang w:val="ru-RU"/>
        </w:rPr>
        <w:t xml:space="preserve"> </w:t>
      </w:r>
      <w:r>
        <w:t>Oasis</w:t>
      </w:r>
      <w:r w:rsidRPr="00B77061">
        <w:rPr>
          <w:lang w:val="ru-RU"/>
        </w:rPr>
        <w:t xml:space="preserve"> растёт в 5 раз год-к-году (5</w:t>
      </w:r>
      <w:r>
        <w:t>x</w:t>
      </w:r>
      <w:r w:rsidRPr="00B77061">
        <w:rPr>
          <w:lang w:val="ru-RU"/>
        </w:rPr>
        <w:t xml:space="preserve"> </w:t>
      </w:r>
      <w:r>
        <w:t>YoY</w:t>
      </w:r>
      <w:r w:rsidRPr="00B77061">
        <w:rPr>
          <w:lang w:val="ru-RU"/>
        </w:rPr>
        <w:t xml:space="preserve">), а большинство клиентов входят в список </w:t>
      </w:r>
      <w:r>
        <w:t>Fortune</w:t>
      </w:r>
      <w:r w:rsidRPr="00B77061">
        <w:rPr>
          <w:lang w:val="ru-RU"/>
        </w:rPr>
        <w:t xml:space="preserve"> 500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117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48"/>
      </w:r>
      <w:r w:rsidRPr="00B77061">
        <w:rPr>
          <w:lang w:val="ru-RU"/>
        </w:rPr>
        <w:t>.</w:t>
      </w:r>
    </w:p>
    <w:p w14:paraId="6CD30C8D" w14:textId="77777777" w:rsidR="00F6344E" w:rsidRDefault="000E2B3B">
      <w:pPr>
        <w:pStyle w:val="3"/>
      </w:pPr>
      <w:bookmarkStart w:id="214" w:name="X7b1de3d46d5956830774d66b27c6f8c44311643"/>
      <w:bookmarkEnd w:id="212"/>
      <w:r>
        <w:t>3.3.3 AAM Platform: Intent Inference и JIT Session Identities</w:t>
      </w:r>
    </w:p>
    <w:p w14:paraId="7795799A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Продуктовая линейка </w:t>
      </w:r>
      <w:r>
        <w:t>Oasis</w:t>
      </w:r>
      <w:r w:rsidRPr="00B77061">
        <w:rPr>
          <w:lang w:val="ru-RU"/>
        </w:rPr>
        <w:t xml:space="preserve"> строится вокруг </w:t>
      </w:r>
      <w:r>
        <w:t>Agentic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(</w:t>
      </w:r>
      <w:r>
        <w:t>AAM</w:t>
      </w:r>
      <w:r w:rsidRPr="00B77061">
        <w:rPr>
          <w:lang w:val="ru-RU"/>
        </w:rPr>
        <w:t>) — категории, которую компания фактически создала и первой заняла. Платформа включает три ключевых</w:t>
      </w:r>
      <w:r w:rsidRPr="00B77061">
        <w:rPr>
          <w:lang w:val="ru-RU"/>
        </w:rPr>
        <w:t xml:space="preserve"> </w:t>
      </w:r>
      <w:r>
        <w:t>capability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49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50"/>
      </w:r>
      <w:r w:rsidRPr="00B77061">
        <w:rPr>
          <w:lang w:val="ru-RU"/>
        </w:rPr>
        <w:t xml:space="preserve">. </w:t>
      </w:r>
      <w:r>
        <w:t>Intent</w:t>
      </w:r>
      <w:r w:rsidRPr="00B77061">
        <w:rPr>
          <w:lang w:val="ru-RU"/>
        </w:rPr>
        <w:t xml:space="preserve"> </w:t>
      </w:r>
      <w:r>
        <w:t>Inference</w:t>
      </w:r>
      <w:r w:rsidRPr="00B77061">
        <w:rPr>
          <w:lang w:val="ru-RU"/>
        </w:rPr>
        <w:t xml:space="preserve"> — </w:t>
      </w:r>
      <w:r>
        <w:t>LLM</w:t>
      </w:r>
      <w:r w:rsidRPr="00B77061">
        <w:rPr>
          <w:lang w:val="ru-RU"/>
        </w:rPr>
        <w:t>-</w:t>
      </w:r>
      <w:r>
        <w:t>driven</w:t>
      </w:r>
      <w:r w:rsidRPr="00B77061">
        <w:rPr>
          <w:lang w:val="ru-RU"/>
        </w:rPr>
        <w:t xml:space="preserve"> интерпретация намерений агента: система анализирует запрос агента в реальном времени и определяет, к</w:t>
      </w:r>
      <w:r w:rsidRPr="00B77061">
        <w:rPr>
          <w:lang w:val="ru-RU"/>
        </w:rPr>
        <w:t xml:space="preserve">акой доступ требуется для выполнения задачи, в отличие от статических политик, которые предопределяют разрешения заранее. </w:t>
      </w:r>
      <w:r>
        <w:t>Deterministic</w:t>
      </w:r>
      <w:r w:rsidRPr="00B77061">
        <w:rPr>
          <w:lang w:val="ru-RU"/>
        </w:rPr>
        <w:t xml:space="preserve"> </w:t>
      </w:r>
      <w:r>
        <w:t>Policy</w:t>
      </w:r>
      <w:r w:rsidRPr="00B77061">
        <w:rPr>
          <w:lang w:val="ru-RU"/>
        </w:rPr>
        <w:t xml:space="preserve"> </w:t>
      </w:r>
      <w:r>
        <w:t>Enforcement</w:t>
      </w:r>
      <w:r w:rsidRPr="00B77061">
        <w:rPr>
          <w:lang w:val="ru-RU"/>
        </w:rPr>
        <w:t xml:space="preserve"> — </w:t>
      </w:r>
      <w:r>
        <w:t>policy</w:t>
      </w:r>
      <w:r w:rsidRPr="00B77061">
        <w:rPr>
          <w:lang w:val="ru-RU"/>
        </w:rPr>
        <w:t xml:space="preserve"> </w:t>
      </w:r>
      <w:r>
        <w:t>engine</w:t>
      </w:r>
      <w:r w:rsidRPr="00B77061">
        <w:rPr>
          <w:lang w:val="ru-RU"/>
        </w:rPr>
        <w:t xml:space="preserve"> с </w:t>
      </w:r>
      <w:r>
        <w:t>human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>-</w:t>
      </w:r>
      <w:r>
        <w:t>the</w:t>
      </w:r>
      <w:r w:rsidRPr="00B77061">
        <w:rPr>
          <w:lang w:val="ru-RU"/>
        </w:rPr>
        <w:t>-</w:t>
      </w:r>
      <w:r>
        <w:t>loop</w:t>
      </w:r>
      <w:r w:rsidRPr="00B77061">
        <w:rPr>
          <w:lang w:val="ru-RU"/>
        </w:rPr>
        <w:t xml:space="preserve">, обеспечивающий </w:t>
      </w:r>
      <w:r w:rsidRPr="00B77061">
        <w:rPr>
          <w:lang w:val="ru-RU"/>
        </w:rPr>
        <w:lastRenderedPageBreak/>
        <w:t>детерминированное (не вероятностное) применение п</w:t>
      </w:r>
      <w:r w:rsidRPr="00B77061">
        <w:rPr>
          <w:lang w:val="ru-RU"/>
        </w:rPr>
        <w:t xml:space="preserve">олитик безопасности. </w:t>
      </w:r>
      <w:r>
        <w:t>Just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>-</w:t>
      </w:r>
      <w:r>
        <w:t>Time</w:t>
      </w:r>
      <w:r w:rsidRPr="00B77061">
        <w:rPr>
          <w:lang w:val="ru-RU"/>
        </w:rPr>
        <w:t xml:space="preserve"> (</w:t>
      </w:r>
      <w:r>
        <w:t>JIT</w:t>
      </w:r>
      <w:r w:rsidRPr="00B77061">
        <w:rPr>
          <w:lang w:val="ru-RU"/>
        </w:rPr>
        <w:t xml:space="preserve">) </w:t>
      </w:r>
      <w:r>
        <w:t>Session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 — эфемерные (</w:t>
      </w:r>
      <w:r>
        <w:t>ephemeral</w:t>
      </w:r>
      <w:r w:rsidRPr="00B77061">
        <w:rPr>
          <w:lang w:val="ru-RU"/>
        </w:rPr>
        <w:t xml:space="preserve">) </w:t>
      </w:r>
      <w:r>
        <w:t>credentials</w:t>
      </w:r>
      <w:r w:rsidRPr="00B77061">
        <w:rPr>
          <w:lang w:val="ru-RU"/>
        </w:rPr>
        <w:t xml:space="preserve"> с минимальными привилегиями (</w:t>
      </w:r>
      <w:r>
        <w:t>least</w:t>
      </w:r>
      <w:r w:rsidRPr="00B77061">
        <w:rPr>
          <w:lang w:val="ru-RU"/>
        </w:rPr>
        <w:t>-</w:t>
      </w:r>
      <w:r>
        <w:t>privilege</w:t>
      </w:r>
      <w:r w:rsidRPr="00B77061">
        <w:rPr>
          <w:lang w:val="ru-RU"/>
        </w:rPr>
        <w:t xml:space="preserve">), генерируемые на время конкретной сессии и автоматически аннулируемые по её завершении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 xml:space="preserve">_148 </w:instrText>
      </w:r>
      <w:r w:rsidRPr="00B77061">
        <w:rPr>
          <w:lang w:val="ru-RU"/>
        </w:rPr>
        <w:instrText>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149</w:t>
      </w:r>
      <w:r>
        <w:fldChar w:fldCharType="end"/>
      </w:r>
      <w:r w:rsidRPr="00B77061">
        <w:rPr>
          <w:lang w:val="ru-RU"/>
        </w:rPr>
        <w:t>.</w:t>
      </w:r>
    </w:p>
    <w:p w14:paraId="3C66F6DE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Архитектура включает </w:t>
      </w:r>
      <w:r>
        <w:t>NHI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t>Cloud</w:t>
      </w:r>
      <w:r w:rsidRPr="00B77061">
        <w:rPr>
          <w:lang w:val="ru-RU"/>
        </w:rPr>
        <w:t xml:space="preserve"> — облачную платформу для инвен</w:t>
      </w:r>
      <w:r w:rsidRPr="00B77061">
        <w:rPr>
          <w:lang w:val="ru-RU"/>
        </w:rPr>
        <w:t xml:space="preserve">таризации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, назначения владельцев, оценки </w:t>
      </w:r>
      <w:r>
        <w:t>posture</w:t>
      </w:r>
      <w:r w:rsidRPr="00B77061">
        <w:rPr>
          <w:lang w:val="ru-RU"/>
        </w:rPr>
        <w:t xml:space="preserve">, </w:t>
      </w:r>
      <w:r>
        <w:t>remediation</w:t>
      </w:r>
      <w:r w:rsidRPr="00B77061">
        <w:rPr>
          <w:lang w:val="ru-RU"/>
        </w:rPr>
        <w:t xml:space="preserve"> и </w:t>
      </w:r>
      <w:r>
        <w:t>lifecycle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, а также </w:t>
      </w:r>
      <w:r>
        <w:t>AI</w:t>
      </w:r>
      <w:r w:rsidRPr="00B77061">
        <w:rPr>
          <w:lang w:val="ru-RU"/>
        </w:rPr>
        <w:t>-</w:t>
      </w:r>
      <w:r>
        <w:t>SPM</w:t>
      </w:r>
      <w:r w:rsidRPr="00B77061">
        <w:rPr>
          <w:lang w:val="ru-RU"/>
        </w:rPr>
        <w:t xml:space="preserve"> (</w:t>
      </w:r>
      <w:r>
        <w:t>AI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t>Posture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) для мониторинга конфигураций агентов </w:t>
      </w:r>
      <w:r>
        <w:rPr>
          <w:vertAlign w:val="superscript"/>
        </w:rPr>
        <w:footnoteReference w:id="151"/>
      </w:r>
      <w:r w:rsidRPr="00B77061">
        <w:rPr>
          <w:lang w:val="ru-RU"/>
        </w:rPr>
        <w:t xml:space="preserve">. Платформа поддерживает </w:t>
      </w:r>
      <w:r>
        <w:t>AWS</w:t>
      </w:r>
      <w:r w:rsidRPr="00B77061">
        <w:rPr>
          <w:lang w:val="ru-RU"/>
        </w:rPr>
        <w:t xml:space="preserve">, </w:t>
      </w:r>
      <w:r>
        <w:t>Azure</w:t>
      </w:r>
      <w:r w:rsidRPr="00B77061">
        <w:rPr>
          <w:lang w:val="ru-RU"/>
        </w:rPr>
        <w:t xml:space="preserve">, </w:t>
      </w:r>
      <w:r>
        <w:t>GCP</w:t>
      </w:r>
      <w:r w:rsidRPr="00B77061">
        <w:rPr>
          <w:lang w:val="ru-RU"/>
        </w:rPr>
        <w:t xml:space="preserve">, </w:t>
      </w:r>
      <w:r>
        <w:t>Snowflake</w:t>
      </w:r>
      <w:r w:rsidRPr="00B77061">
        <w:rPr>
          <w:lang w:val="ru-RU"/>
        </w:rPr>
        <w:t xml:space="preserve">, </w:t>
      </w:r>
      <w:r>
        <w:t>GitHub</w:t>
      </w:r>
      <w:r w:rsidRPr="00B77061">
        <w:rPr>
          <w:lang w:val="ru-RU"/>
        </w:rPr>
        <w:t xml:space="preserve">, </w:t>
      </w:r>
      <w:r>
        <w:t>O</w:t>
      </w:r>
      <w:r>
        <w:t>penAI</w:t>
      </w:r>
      <w:r w:rsidRPr="00B77061">
        <w:rPr>
          <w:lang w:val="ru-RU"/>
        </w:rPr>
        <w:t xml:space="preserve"> и интегрируется с </w:t>
      </w:r>
      <w:r>
        <w:t>endpoint</w:t>
      </w:r>
      <w:r w:rsidRPr="00B77061">
        <w:rPr>
          <w:lang w:val="ru-RU"/>
        </w:rPr>
        <w:t xml:space="preserve"> </w:t>
      </w:r>
      <w:r>
        <w:t>detection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response</w:t>
      </w:r>
      <w:r w:rsidRPr="00B77061">
        <w:rPr>
          <w:lang w:val="ru-RU"/>
        </w:rPr>
        <w:t xml:space="preserve"> (</w:t>
      </w:r>
      <w:r>
        <w:t>EDR</w:t>
      </w:r>
      <w:r w:rsidRPr="00B77061">
        <w:rPr>
          <w:lang w:val="ru-RU"/>
        </w:rPr>
        <w:t xml:space="preserve">) системами. </w:t>
      </w:r>
      <w:r>
        <w:t>Oasis</w:t>
      </w:r>
      <w:r w:rsidRPr="00B77061">
        <w:rPr>
          <w:lang w:val="ru-RU"/>
        </w:rPr>
        <w:t xml:space="preserve"> предлагает три типа доступа: </w:t>
      </w:r>
      <w:r>
        <w:t>vaulting</w:t>
      </w:r>
      <w:r w:rsidRPr="00B77061">
        <w:rPr>
          <w:lang w:val="ru-RU"/>
        </w:rPr>
        <w:t xml:space="preserve"> (хранение </w:t>
      </w:r>
      <w:r>
        <w:t>credentials</w:t>
      </w:r>
      <w:r w:rsidRPr="00B77061">
        <w:rPr>
          <w:lang w:val="ru-RU"/>
        </w:rPr>
        <w:t xml:space="preserve">), </w:t>
      </w:r>
      <w:r>
        <w:t>federation</w:t>
      </w:r>
      <w:r w:rsidRPr="00B77061">
        <w:rPr>
          <w:lang w:val="ru-RU"/>
        </w:rPr>
        <w:t xml:space="preserve"> (федеративный доступ) и </w:t>
      </w:r>
      <w:r>
        <w:t>ephemeral</w:t>
      </w:r>
      <w:r w:rsidRPr="00B77061">
        <w:rPr>
          <w:lang w:val="ru-RU"/>
        </w:rPr>
        <w:t xml:space="preserve"> </w:t>
      </w:r>
      <w:r>
        <w:t>permissions</w:t>
      </w:r>
      <w:r w:rsidRPr="00B77061">
        <w:rPr>
          <w:lang w:val="ru-RU"/>
        </w:rPr>
        <w:t xml:space="preserve"> (временные разрешения) </w:t>
      </w:r>
      <w:r>
        <w:rPr>
          <w:vertAlign w:val="superscript"/>
        </w:rPr>
        <w:footnoteReference w:id="152"/>
      </w:r>
      <w:r w:rsidRPr="00B77061">
        <w:rPr>
          <w:lang w:val="ru-RU"/>
        </w:rPr>
        <w:t xml:space="preserve">. Подход </w:t>
      </w:r>
      <w:r>
        <w:t>Oasis</w:t>
      </w:r>
      <w:r w:rsidRPr="00B77061">
        <w:rPr>
          <w:lang w:val="ru-RU"/>
        </w:rPr>
        <w:t xml:space="preserve"> к </w:t>
      </w:r>
      <w:r>
        <w:t>Just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>-</w:t>
      </w:r>
      <w:r>
        <w:t>Time</w:t>
      </w:r>
      <w:r w:rsidRPr="00B77061">
        <w:rPr>
          <w:lang w:val="ru-RU"/>
        </w:rPr>
        <w:t xml:space="preserve"> </w:t>
      </w:r>
      <w:r>
        <w:t>Ses</w:t>
      </w:r>
      <w:r>
        <w:t>sion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 особенно актуален в контексте тренда </w:t>
      </w:r>
      <w:r>
        <w:t>Zero</w:t>
      </w:r>
      <w:r w:rsidRPr="00B77061">
        <w:rPr>
          <w:lang w:val="ru-RU"/>
        </w:rPr>
        <w:t xml:space="preserve"> </w:t>
      </w:r>
      <w:r>
        <w:t>Standing</w:t>
      </w:r>
      <w:r w:rsidRPr="00B77061">
        <w:rPr>
          <w:lang w:val="ru-RU"/>
        </w:rPr>
        <w:t xml:space="preserve"> </w:t>
      </w:r>
      <w:r>
        <w:t>Privileges</w:t>
      </w:r>
      <w:r w:rsidRPr="00B77061">
        <w:rPr>
          <w:lang w:val="ru-RU"/>
        </w:rPr>
        <w:t xml:space="preserve"> (</w:t>
      </w:r>
      <w:r>
        <w:t>ZSP</w:t>
      </w:r>
      <w:r w:rsidRPr="00B77061">
        <w:rPr>
          <w:lang w:val="ru-RU"/>
        </w:rPr>
        <w:t xml:space="preserve">), который </w:t>
      </w:r>
      <w:r>
        <w:t>Gartner</w:t>
      </w:r>
      <w:r w:rsidRPr="00B77061">
        <w:rPr>
          <w:lang w:val="ru-RU"/>
        </w:rPr>
        <w:t xml:space="preserve"> прогнозирует как ключевой фактор для 50% сбоев развёртывания </w:t>
      </w:r>
      <w:r>
        <w:t>AI</w:t>
      </w:r>
      <w:r w:rsidRPr="00B77061">
        <w:rPr>
          <w:lang w:val="ru-RU"/>
        </w:rPr>
        <w:t>-агентов к 2030 году: «привилегия, которую нельзя украсть, не украдена» (</w:t>
      </w:r>
      <w:r>
        <w:t>the</w:t>
      </w:r>
      <w:r w:rsidRPr="00B77061">
        <w:rPr>
          <w:lang w:val="ru-RU"/>
        </w:rPr>
        <w:t xml:space="preserve"> </w:t>
      </w:r>
      <w:r>
        <w:t>credential</w:t>
      </w:r>
      <w:r w:rsidRPr="00B77061">
        <w:rPr>
          <w:lang w:val="ru-RU"/>
        </w:rPr>
        <w:t xml:space="preserve"> </w:t>
      </w:r>
      <w:r>
        <w:t>you</w:t>
      </w:r>
      <w:r w:rsidRPr="00B77061">
        <w:rPr>
          <w:lang w:val="ru-RU"/>
        </w:rPr>
        <w:t xml:space="preserve"> </w:t>
      </w:r>
      <w:r>
        <w:t>cannot</w:t>
      </w:r>
      <w:r w:rsidRPr="00B77061">
        <w:rPr>
          <w:lang w:val="ru-RU"/>
        </w:rPr>
        <w:t xml:space="preserve"> </w:t>
      </w:r>
      <w:r>
        <w:t>hold</w:t>
      </w:r>
      <w:r w:rsidRPr="00B77061">
        <w:rPr>
          <w:lang w:val="ru-RU"/>
        </w:rPr>
        <w:t xml:space="preserve"> </w:t>
      </w:r>
      <w:r>
        <w:t>cannot</w:t>
      </w:r>
      <w:r w:rsidRPr="00B77061">
        <w:rPr>
          <w:lang w:val="ru-RU"/>
        </w:rPr>
        <w:t xml:space="preserve"> </w:t>
      </w:r>
      <w:r>
        <w:t>be</w:t>
      </w:r>
      <w:r w:rsidRPr="00B77061">
        <w:rPr>
          <w:lang w:val="ru-RU"/>
        </w:rPr>
        <w:t xml:space="preserve"> </w:t>
      </w:r>
      <w:r>
        <w:t>stolen</w:t>
      </w:r>
      <w:r w:rsidRPr="00B77061">
        <w:rPr>
          <w:lang w:val="ru-RU"/>
        </w:rPr>
        <w:t>).</w:t>
      </w:r>
    </w:p>
    <w:p w14:paraId="5519681B" w14:textId="77777777" w:rsidR="00F6344E" w:rsidRPr="00B77061" w:rsidRDefault="000E2B3B">
      <w:pPr>
        <w:pStyle w:val="3"/>
        <w:rPr>
          <w:lang w:val="ru-RU"/>
        </w:rPr>
      </w:pPr>
      <w:bookmarkStart w:id="219" w:name="клиенты-и-эффективность"/>
      <w:bookmarkEnd w:id="214"/>
      <w:r w:rsidRPr="00B77061">
        <w:rPr>
          <w:lang w:val="ru-RU"/>
        </w:rPr>
        <w:t>3.3.4 Клиенты и эффективность</w:t>
      </w:r>
    </w:p>
    <w:p w14:paraId="4ABBBC42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Клиентский портфель </w:t>
      </w:r>
      <w:r>
        <w:t>Oasis</w:t>
      </w:r>
      <w:r w:rsidRPr="00B77061">
        <w:rPr>
          <w:lang w:val="ru-RU"/>
        </w:rPr>
        <w:t xml:space="preserve"> включает </w:t>
      </w:r>
      <w:r>
        <w:t>Mars</w:t>
      </w:r>
      <w:r w:rsidRPr="00B77061">
        <w:rPr>
          <w:lang w:val="ru-RU"/>
        </w:rPr>
        <w:t xml:space="preserve"> (транснациональная корпорация в области пищевой промышленности и упаковки), </w:t>
      </w:r>
      <w:r>
        <w:t>Citizens</w:t>
      </w:r>
      <w:r w:rsidRPr="00B77061">
        <w:rPr>
          <w:lang w:val="ru-RU"/>
        </w:rPr>
        <w:t xml:space="preserve"> </w:t>
      </w:r>
      <w:r>
        <w:t>Financial</w:t>
      </w:r>
      <w:r w:rsidRPr="00B77061">
        <w:rPr>
          <w:lang w:val="ru-RU"/>
        </w:rPr>
        <w:t xml:space="preserve"> (один из крупнейших банков США), </w:t>
      </w:r>
      <w:r>
        <w:t>Blue</w:t>
      </w:r>
      <w:r w:rsidRPr="00B77061">
        <w:rPr>
          <w:lang w:val="ru-RU"/>
        </w:rPr>
        <w:t xml:space="preserve"> </w:t>
      </w:r>
      <w:r>
        <w:t>Cross</w:t>
      </w:r>
      <w:r w:rsidRPr="00B77061">
        <w:rPr>
          <w:lang w:val="ru-RU"/>
        </w:rPr>
        <w:t xml:space="preserve"> </w:t>
      </w:r>
      <w:r>
        <w:t>Blue</w:t>
      </w:r>
      <w:r w:rsidRPr="00B77061">
        <w:rPr>
          <w:lang w:val="ru-RU"/>
        </w:rPr>
        <w:t xml:space="preserve"> </w:t>
      </w:r>
      <w:r>
        <w:t>Shield</w:t>
      </w:r>
      <w:r w:rsidRPr="00B77061">
        <w:rPr>
          <w:lang w:val="ru-RU"/>
        </w:rPr>
        <w:t xml:space="preserve"> (крупнейшая система медицинского страхования в США)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</w:instrText>
      </w:r>
      <w:r>
        <w:instrText>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151</w:t>
      </w:r>
      <w:r>
        <w:fldChar w:fldCharType="end"/>
      </w:r>
      <w:r w:rsidRPr="00B77061">
        <w:rPr>
          <w:lang w:val="ru-RU"/>
        </w:rPr>
        <w:t xml:space="preserve">. Большинство клиентов заключают </w:t>
      </w:r>
      <w:r>
        <w:t>multi</w:t>
      </w:r>
      <w:r w:rsidRPr="00B77061">
        <w:rPr>
          <w:lang w:val="ru-RU"/>
        </w:rPr>
        <w:t>-</w:t>
      </w:r>
      <w:r>
        <w:t>year</w:t>
      </w:r>
      <w:r w:rsidRPr="00B77061">
        <w:rPr>
          <w:lang w:val="ru-RU"/>
        </w:rPr>
        <w:t xml:space="preserve"> </w:t>
      </w:r>
      <w:r>
        <w:t>agreements</w:t>
      </w:r>
      <w:r w:rsidRPr="00B77061">
        <w:rPr>
          <w:lang w:val="ru-RU"/>
        </w:rPr>
        <w:t xml:space="preserve"> на уровне </w:t>
      </w:r>
      <w:r>
        <w:t>Fortune</w:t>
      </w:r>
      <w:r w:rsidRPr="00B77061">
        <w:rPr>
          <w:lang w:val="ru-RU"/>
        </w:rPr>
        <w:t xml:space="preserve"> 500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. В опубликованном кейсе </w:t>
      </w:r>
      <w:r>
        <w:t>Oasis</w:t>
      </w:r>
      <w:r w:rsidRPr="00B77061">
        <w:rPr>
          <w:lang w:val="ru-RU"/>
        </w:rPr>
        <w:t xml:space="preserve"> демонстрирует 60-процентное сокращение </w:t>
      </w:r>
      <w:r>
        <w:t>attack</w:t>
      </w:r>
      <w:r w:rsidRPr="00B77061">
        <w:rPr>
          <w:lang w:val="ru-RU"/>
        </w:rPr>
        <w:t xml:space="preserve"> </w:t>
      </w:r>
      <w:r>
        <w:t>surface</w:t>
      </w:r>
      <w:r w:rsidRPr="00B77061">
        <w:rPr>
          <w:lang w:val="ru-RU"/>
        </w:rPr>
        <w:t xml:space="preserve"> после внедрения платформы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151</w:t>
      </w:r>
      <w:r>
        <w:fldChar w:fldCharType="end"/>
      </w:r>
      <w:r w:rsidRPr="00B77061">
        <w:rPr>
          <w:lang w:val="ru-RU"/>
        </w:rPr>
        <w:t>.</w:t>
      </w:r>
    </w:p>
    <w:p w14:paraId="1F3211C3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Позиционирование </w:t>
      </w:r>
      <w:r>
        <w:t>Oasis</w:t>
      </w:r>
      <w:r w:rsidRPr="00B77061">
        <w:rPr>
          <w:lang w:val="ru-RU"/>
        </w:rPr>
        <w:t xml:space="preserve"> отличается от </w:t>
      </w:r>
      <w:r>
        <w:t>Vouched</w:t>
      </w:r>
      <w:r w:rsidRPr="00B77061">
        <w:rPr>
          <w:lang w:val="ru-RU"/>
        </w:rPr>
        <w:t xml:space="preserve"> и </w:t>
      </w:r>
      <w:r>
        <w:t>Keycard</w:t>
      </w:r>
      <w:r w:rsidRPr="00B77061">
        <w:rPr>
          <w:lang w:val="ru-RU"/>
        </w:rPr>
        <w:t xml:space="preserve"> фокусом: если </w:t>
      </w:r>
      <w:r>
        <w:t>Vouched</w:t>
      </w:r>
      <w:r w:rsidRPr="00B77061">
        <w:rPr>
          <w:lang w:val="ru-RU"/>
        </w:rPr>
        <w:t xml:space="preserve"> специализируется на верификации (</w:t>
      </w:r>
      <w:r>
        <w:t>who</w:t>
      </w:r>
      <w:r w:rsidRPr="00B77061">
        <w:rPr>
          <w:lang w:val="ru-RU"/>
        </w:rPr>
        <w:t xml:space="preserve"> </w:t>
      </w:r>
      <w:r>
        <w:t>is</w:t>
      </w:r>
      <w:r w:rsidRPr="00B77061">
        <w:rPr>
          <w:lang w:val="ru-RU"/>
        </w:rPr>
        <w:t xml:space="preserve"> </w:t>
      </w:r>
      <w:r>
        <w:t>this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?) и </w:t>
      </w:r>
      <w:r>
        <w:t>Keycard</w:t>
      </w:r>
      <w:r w:rsidRPr="00B77061">
        <w:rPr>
          <w:lang w:val="ru-RU"/>
        </w:rPr>
        <w:t xml:space="preserve"> — на аутентификации (</w:t>
      </w:r>
      <w:r>
        <w:t>how</w:t>
      </w:r>
      <w:r w:rsidRPr="00B77061">
        <w:rPr>
          <w:lang w:val="ru-RU"/>
        </w:rPr>
        <w:t xml:space="preserve"> </w:t>
      </w:r>
      <w:r>
        <w:t>do</w:t>
      </w:r>
      <w:r w:rsidRPr="00B77061">
        <w:rPr>
          <w:lang w:val="ru-RU"/>
        </w:rPr>
        <w:t xml:space="preserve"> </w:t>
      </w:r>
      <w:r>
        <w:t>we</w:t>
      </w:r>
      <w:r w:rsidRPr="00B77061">
        <w:rPr>
          <w:lang w:val="ru-RU"/>
        </w:rPr>
        <w:t xml:space="preserve"> </w:t>
      </w:r>
      <w:r>
        <w:t>authenticate</w:t>
      </w:r>
      <w:r w:rsidRPr="00B77061">
        <w:rPr>
          <w:lang w:val="ru-RU"/>
        </w:rPr>
        <w:t xml:space="preserve"> </w:t>
      </w:r>
      <w:r>
        <w:t>th</w:t>
      </w:r>
      <w:r>
        <w:t>is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?), </w:t>
      </w:r>
      <w:r>
        <w:t>Oasis</w:t>
      </w:r>
      <w:r w:rsidRPr="00B77061">
        <w:rPr>
          <w:lang w:val="ru-RU"/>
        </w:rPr>
        <w:t xml:space="preserve"> решает задачу управления доступом (</w:t>
      </w:r>
      <w:r>
        <w:t>what</w:t>
      </w:r>
      <w:r w:rsidRPr="00B77061">
        <w:rPr>
          <w:lang w:val="ru-RU"/>
        </w:rPr>
        <w:t xml:space="preserve"> </w:t>
      </w:r>
      <w:r>
        <w:t>can</w:t>
      </w:r>
      <w:r w:rsidRPr="00B77061">
        <w:rPr>
          <w:lang w:val="ru-RU"/>
        </w:rPr>
        <w:t xml:space="preserve"> </w:t>
      </w:r>
      <w:r>
        <w:t>this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do</w:t>
      </w:r>
      <w:r w:rsidRPr="00B77061">
        <w:rPr>
          <w:lang w:val="ru-RU"/>
        </w:rPr>
        <w:t xml:space="preserve">?). Эта триада — </w:t>
      </w:r>
      <w:r>
        <w:t>verification</w:t>
      </w:r>
      <w:r w:rsidRPr="00B77061">
        <w:rPr>
          <w:lang w:val="ru-RU"/>
        </w:rPr>
        <w:t xml:space="preserve">, </w:t>
      </w:r>
      <w:r>
        <w:t>authentication</w:t>
      </w:r>
      <w:r w:rsidRPr="00B77061">
        <w:rPr>
          <w:lang w:val="ru-RU"/>
        </w:rPr>
        <w:t xml:space="preserve">, </w:t>
      </w:r>
      <w:r>
        <w:t>authorization</w:t>
      </w:r>
      <w:r w:rsidRPr="00B77061">
        <w:rPr>
          <w:lang w:val="ru-RU"/>
        </w:rPr>
        <w:t xml:space="preserve"> — составляет полный цикл </w:t>
      </w:r>
      <w:r>
        <w:t>KYA</w:t>
      </w:r>
      <w:r w:rsidRPr="00B77061">
        <w:rPr>
          <w:lang w:val="ru-RU"/>
        </w:rPr>
        <w:t xml:space="preserve">, и </w:t>
      </w:r>
      <w:r>
        <w:t>Oasis</w:t>
      </w:r>
      <w:r w:rsidRPr="00B77061">
        <w:rPr>
          <w:lang w:val="ru-RU"/>
        </w:rPr>
        <w:t xml:space="preserve"> занимает критическую позицию в </w:t>
      </w:r>
      <w:r>
        <w:t>authorization</w:t>
      </w:r>
      <w:r w:rsidRPr="00B77061">
        <w:rPr>
          <w:lang w:val="ru-RU"/>
        </w:rPr>
        <w:t xml:space="preserve">-слое. Конкуренты </w:t>
      </w:r>
      <w:r>
        <w:t>Oasis</w:t>
      </w:r>
      <w:r w:rsidRPr="00B77061">
        <w:rPr>
          <w:lang w:val="ru-RU"/>
        </w:rPr>
        <w:t xml:space="preserve"> в </w:t>
      </w:r>
      <w:r>
        <w:t>NHI</w:t>
      </w:r>
      <w:r w:rsidRPr="00B77061">
        <w:rPr>
          <w:lang w:val="ru-RU"/>
        </w:rPr>
        <w:t>-сегменте</w:t>
      </w:r>
      <w:r w:rsidRPr="00B77061">
        <w:rPr>
          <w:lang w:val="ru-RU"/>
        </w:rPr>
        <w:t xml:space="preserve"> — </w:t>
      </w:r>
      <w:r>
        <w:t>Aembit</w:t>
      </w:r>
      <w:r w:rsidRPr="00B77061">
        <w:rPr>
          <w:lang w:val="ru-RU"/>
        </w:rPr>
        <w:t xml:space="preserve"> (</w:t>
      </w:r>
      <w:r>
        <w:t>MCP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Gateway</w:t>
      </w:r>
      <w:r w:rsidRPr="00B77061">
        <w:rPr>
          <w:lang w:val="ru-RU"/>
        </w:rPr>
        <w:t xml:space="preserve">), </w:t>
      </w:r>
      <w:r>
        <w:t>Astrix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(приобретена </w:t>
      </w:r>
      <w:r>
        <w:t>Cisco</w:t>
      </w:r>
      <w:r w:rsidRPr="00B77061">
        <w:rPr>
          <w:lang w:val="ru-RU"/>
        </w:rPr>
        <w:t xml:space="preserve"> за ~$400 млн в мае 2026), </w:t>
      </w:r>
      <w:r>
        <w:t>Entro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($24 млн) и </w:t>
      </w:r>
      <w:r>
        <w:t>Veza</w:t>
      </w:r>
      <w:r w:rsidRPr="00B77061">
        <w:rPr>
          <w:lang w:val="ru-RU"/>
        </w:rPr>
        <w:t xml:space="preserve"> ($235 млн+), а также платформенные вендоры </w:t>
      </w:r>
      <w:r>
        <w:t>CyberArk</w:t>
      </w:r>
      <w:r w:rsidRPr="00B77061">
        <w:rPr>
          <w:lang w:val="ru-RU"/>
        </w:rPr>
        <w:t xml:space="preserve">, </w:t>
      </w:r>
      <w:r>
        <w:t>Okta</w:t>
      </w:r>
      <w:r w:rsidRPr="00B77061">
        <w:rPr>
          <w:lang w:val="ru-RU"/>
        </w:rPr>
        <w:t xml:space="preserve"> и </w:t>
      </w:r>
      <w:r>
        <w:t>Silverfort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116</w:t>
      </w:r>
      <w:r>
        <w:fldChar w:fldCharType="end"/>
      </w:r>
      <w:r w:rsidRPr="00B77061">
        <w:rPr>
          <w:lang w:val="ru-RU"/>
        </w:rPr>
        <w:t xml:space="preserve">. При росте рынка </w:t>
      </w:r>
      <w:r>
        <w:t>NHI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с $9,45 млрд (2024) до $18,71 млрд (2029) при </w:t>
      </w:r>
      <w:r>
        <w:t>CAGR</w:t>
      </w:r>
      <w:r w:rsidRPr="00B77061">
        <w:rPr>
          <w:lang w:val="ru-RU"/>
        </w:rPr>
        <w:t xml:space="preserve"> 14,7%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151</w:t>
      </w:r>
      <w:r>
        <w:fldChar w:fldCharType="end"/>
      </w:r>
      <w:r w:rsidRPr="00B77061">
        <w:rPr>
          <w:lang w:val="ru-RU"/>
        </w:rPr>
        <w:t xml:space="preserve">, </w:t>
      </w:r>
      <w:r>
        <w:t>Oasi</w:t>
      </w:r>
      <w:r>
        <w:t>s</w:t>
      </w:r>
      <w:r w:rsidRPr="00B77061">
        <w:rPr>
          <w:lang w:val="ru-RU"/>
        </w:rPr>
        <w:t xml:space="preserve"> располагается в наиболее быстрорастущем сегменте </w:t>
      </w:r>
      <w:r>
        <w:t>KYA</w:t>
      </w:r>
      <w:r w:rsidRPr="00B77061">
        <w:rPr>
          <w:lang w:val="ru-RU"/>
        </w:rPr>
        <w:t xml:space="preserve">-экосистемы. С учётом привлечённого капитала ($195 млн) и темпов роста </w:t>
      </w:r>
      <w:r>
        <w:t>ARR</w:t>
      </w:r>
      <w:r w:rsidRPr="00B77061">
        <w:rPr>
          <w:lang w:val="ru-RU"/>
        </w:rPr>
        <w:t xml:space="preserve"> компания представляет собой наиболее вероятного </w:t>
      </w:r>
      <w:r>
        <w:t>IPO</w:t>
      </w:r>
      <w:r w:rsidRPr="00B77061">
        <w:rPr>
          <w:lang w:val="ru-RU"/>
        </w:rPr>
        <w:t xml:space="preserve">-кандидата среди специализированных </w:t>
      </w:r>
      <w:r>
        <w:t>KYA</w:t>
      </w:r>
      <w:r w:rsidRPr="00B77061">
        <w:rPr>
          <w:lang w:val="ru-RU"/>
        </w:rPr>
        <w:t>-стартапов, хотя временные рамки тако</w:t>
      </w:r>
      <w:r w:rsidRPr="00B77061">
        <w:rPr>
          <w:lang w:val="ru-RU"/>
        </w:rPr>
        <w:t xml:space="preserve">го события зависят от устойчивости роста и конкуренции со стороны </w:t>
      </w:r>
      <w:r>
        <w:t>CyberArk</w:t>
      </w:r>
      <w:r w:rsidRPr="00B77061">
        <w:rPr>
          <w:lang w:val="ru-RU"/>
        </w:rPr>
        <w:t xml:space="preserve"> (в процессе приобретения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 за $25 млрд) и </w:t>
      </w:r>
      <w:r>
        <w:t>CrowdStrike</w:t>
      </w:r>
      <w:r w:rsidRPr="00B77061">
        <w:rPr>
          <w:lang w:val="ru-RU"/>
        </w:rPr>
        <w:t xml:space="preserve"> ($4,92 млрд </w:t>
      </w:r>
      <w:r>
        <w:t>ARR</w:t>
      </w:r>
      <w:r w:rsidRPr="00B77061">
        <w:rPr>
          <w:lang w:val="ru-RU"/>
        </w:rPr>
        <w:t>).</w:t>
      </w:r>
    </w:p>
    <w:p w14:paraId="5EE01AE3" w14:textId="77777777" w:rsidR="00F6344E" w:rsidRDefault="000E2B3B">
      <w:pPr>
        <w:pStyle w:val="2"/>
      </w:pPr>
      <w:bookmarkStart w:id="220" w:name="scalekit-auth-stack-для-ai-приложений"/>
      <w:bookmarkEnd w:id="205"/>
      <w:bookmarkEnd w:id="219"/>
      <w:r>
        <w:lastRenderedPageBreak/>
        <w:t>3.4 Scalekit — Auth stack для AI-приложений</w:t>
      </w:r>
    </w:p>
    <w:p w14:paraId="56746761" w14:textId="77777777" w:rsidR="00F6344E" w:rsidRPr="00B77061" w:rsidRDefault="000E2B3B">
      <w:pPr>
        <w:pStyle w:val="3"/>
        <w:rPr>
          <w:lang w:val="ru-RU"/>
        </w:rPr>
      </w:pPr>
      <w:bookmarkStart w:id="221" w:name="основание-и-команда-уроки-freshworks"/>
      <w:r w:rsidRPr="00B77061">
        <w:rPr>
          <w:lang w:val="ru-RU"/>
        </w:rPr>
        <w:t xml:space="preserve">3.4.1 Основание и команда: уроки </w:t>
      </w:r>
      <w:r>
        <w:t>Freshworks</w:t>
      </w:r>
    </w:p>
    <w:p w14:paraId="4AAEEA2D" w14:textId="77777777" w:rsidR="00F6344E" w:rsidRPr="00B77061" w:rsidRDefault="000E2B3B">
      <w:pPr>
        <w:pStyle w:val="FirstParagraph"/>
        <w:rPr>
          <w:lang w:val="ru-RU"/>
        </w:rPr>
      </w:pPr>
      <w:r>
        <w:t>Scal</w:t>
      </w:r>
      <w:r>
        <w:t>ekit</w:t>
      </w:r>
      <w:r w:rsidRPr="00B77061">
        <w:rPr>
          <w:lang w:val="ru-RU"/>
        </w:rPr>
        <w:t xml:space="preserve"> основан в 2025 году в Сан-Франциско Сатьей Деваракондой (</w:t>
      </w:r>
      <w:r>
        <w:t>CEO</w:t>
      </w:r>
      <w:r w:rsidRPr="00B77061">
        <w:rPr>
          <w:lang w:val="ru-RU"/>
        </w:rPr>
        <w:t>) и Рави Мадабхуши (</w:t>
      </w:r>
      <w:r>
        <w:t>CTO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153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116</w:t>
      </w:r>
      <w:r>
        <w:fldChar w:fldCharType="end"/>
      </w:r>
      <w:r w:rsidRPr="00B77061">
        <w:rPr>
          <w:lang w:val="ru-RU"/>
        </w:rPr>
        <w:t>. Оба основателя ранее построили и масштабировали аутентиф</w:t>
      </w:r>
      <w:r w:rsidRPr="00B77061">
        <w:rPr>
          <w:lang w:val="ru-RU"/>
        </w:rPr>
        <w:t xml:space="preserve">икационную платформу для 50 000+ бизнесов в </w:t>
      </w:r>
      <w:r>
        <w:t>Freshworks</w:t>
      </w:r>
      <w:r w:rsidRPr="00B77061">
        <w:rPr>
          <w:lang w:val="ru-RU"/>
        </w:rPr>
        <w:t xml:space="preserve"> — индийской </w:t>
      </w:r>
      <w:r>
        <w:t>SaaS</w:t>
      </w:r>
      <w:r w:rsidRPr="00B77061">
        <w:rPr>
          <w:lang w:val="ru-RU"/>
        </w:rPr>
        <w:t xml:space="preserve">-компании, котирующейся на </w:t>
      </w:r>
      <w:r>
        <w:t>NASDAQ</w:t>
      </w:r>
      <w:r w:rsidRPr="00B77061">
        <w:rPr>
          <w:lang w:val="ru-RU"/>
        </w:rPr>
        <w:t xml:space="preserve"> с капитализацией свыше $5 млрд. Этот опыт определил продуктовую философию </w:t>
      </w:r>
      <w:r>
        <w:t>Scalekit</w:t>
      </w:r>
      <w:r w:rsidRPr="00B77061">
        <w:rPr>
          <w:lang w:val="ru-RU"/>
        </w:rPr>
        <w:t xml:space="preserve">: вместо перестройки существующих </w:t>
      </w:r>
      <w:r>
        <w:t>IAM</w:t>
      </w:r>
      <w:r w:rsidRPr="00B77061">
        <w:rPr>
          <w:lang w:val="ru-RU"/>
        </w:rPr>
        <w:t>-систем под агентов создать моду</w:t>
      </w:r>
      <w:r w:rsidRPr="00B77061">
        <w:rPr>
          <w:lang w:val="ru-RU"/>
        </w:rPr>
        <w:t xml:space="preserve">льный </w:t>
      </w:r>
      <w:r>
        <w:t>auth</w:t>
      </w:r>
      <w:r w:rsidRPr="00B77061">
        <w:rPr>
          <w:lang w:val="ru-RU"/>
        </w:rPr>
        <w:t xml:space="preserve"> </w:t>
      </w:r>
      <w:r>
        <w:t>stack</w:t>
      </w:r>
      <w:r w:rsidRPr="00B77061">
        <w:rPr>
          <w:lang w:val="ru-RU"/>
        </w:rPr>
        <w:t>, спроектированный для идентичностей, которые «живут в коде, а не в директориях пользователей» (</w:t>
      </w:r>
      <w:r>
        <w:t>identities</w:t>
      </w:r>
      <w:r w:rsidRPr="00B77061">
        <w:rPr>
          <w:lang w:val="ru-RU"/>
        </w:rPr>
        <w:t xml:space="preserve"> </w:t>
      </w:r>
      <w:r>
        <w:t>that</w:t>
      </w:r>
      <w:r w:rsidRPr="00B77061">
        <w:rPr>
          <w:lang w:val="ru-RU"/>
        </w:rPr>
        <w:t xml:space="preserve"> </w:t>
      </w:r>
      <w:r>
        <w:t>live</w:t>
      </w:r>
      <w:r w:rsidRPr="00B77061">
        <w:rPr>
          <w:lang w:val="ru-RU"/>
        </w:rPr>
        <w:t xml:space="preserve"> </w:t>
      </w:r>
      <w:r>
        <w:t>in</w:t>
      </w:r>
      <w:r w:rsidRPr="00B77061">
        <w:rPr>
          <w:lang w:val="ru-RU"/>
        </w:rPr>
        <w:t xml:space="preserve"> </w:t>
      </w:r>
      <w:r>
        <w:t>code</w:t>
      </w:r>
      <w:r w:rsidRPr="00B77061">
        <w:rPr>
          <w:lang w:val="ru-RU"/>
        </w:rPr>
        <w:t xml:space="preserve">, </w:t>
      </w:r>
      <w:r>
        <w:t>not</w:t>
      </w:r>
      <w:r w:rsidRPr="00B77061">
        <w:rPr>
          <w:lang w:val="ru-RU"/>
        </w:rPr>
        <w:t xml:space="preserve"> </w:t>
      </w:r>
      <w:r>
        <w:t>in</w:t>
      </w:r>
      <w:r w:rsidRPr="00B77061">
        <w:rPr>
          <w:lang w:val="ru-RU"/>
        </w:rPr>
        <w:t xml:space="preserve"> </w:t>
      </w:r>
      <w:r>
        <w:t>user</w:t>
      </w:r>
      <w:r w:rsidRPr="00B77061">
        <w:rPr>
          <w:lang w:val="ru-RU"/>
        </w:rPr>
        <w:t xml:space="preserve"> </w:t>
      </w:r>
      <w:r>
        <w:t>directories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153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54"/>
      </w:r>
      <w:r w:rsidRPr="00B77061">
        <w:rPr>
          <w:lang w:val="ru-RU"/>
        </w:rPr>
        <w:t>.</w:t>
      </w:r>
    </w:p>
    <w:p w14:paraId="335A9671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Девараконда видел, как </w:t>
      </w:r>
      <w:r>
        <w:t>identity</w:t>
      </w:r>
      <w:r w:rsidRPr="00B77061">
        <w:rPr>
          <w:lang w:val="ru-RU"/>
        </w:rPr>
        <w:t xml:space="preserve">-системы должны меняться для мира агентов, ещё работая в </w:t>
      </w:r>
      <w:r>
        <w:t>Freshworks</w:t>
      </w:r>
      <w:r w:rsidRPr="00B77061">
        <w:rPr>
          <w:lang w:val="ru-RU"/>
        </w:rPr>
        <w:t xml:space="preserve">, где интеграционные запросы от клиентов постоянно усложнялись требованиями </w:t>
      </w:r>
      <w:r>
        <w:t>machine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machine</w:t>
      </w:r>
      <w:r w:rsidRPr="00B77061">
        <w:rPr>
          <w:lang w:val="ru-RU"/>
        </w:rPr>
        <w:t xml:space="preserve"> аутентификации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_116</w:instrText>
      </w:r>
      <w:r w:rsidRPr="00B77061">
        <w:rPr>
          <w:lang w:val="ru-RU"/>
        </w:rPr>
        <w:instrText xml:space="preserve">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116</w:t>
      </w:r>
      <w:r>
        <w:fldChar w:fldCharType="end"/>
      </w:r>
      <w:r w:rsidRPr="00B77061">
        <w:rPr>
          <w:lang w:val="ru-RU"/>
        </w:rPr>
        <w:t xml:space="preserve">. Мадабхуши сфокусирован на масштабируемой архитектуре токенов и </w:t>
      </w:r>
      <w:r>
        <w:t>credential</w:t>
      </w:r>
      <w:r w:rsidRPr="00B77061">
        <w:rPr>
          <w:lang w:val="ru-RU"/>
        </w:rPr>
        <w:t xml:space="preserve"> </w:t>
      </w:r>
      <w:r>
        <w:t>lifecycle</w:t>
      </w:r>
      <w:r w:rsidRPr="00B77061">
        <w:rPr>
          <w:lang w:val="ru-RU"/>
        </w:rPr>
        <w:t xml:space="preserve"> — компетенциях, критически важных для мира, где количество </w:t>
      </w:r>
      <w:r>
        <w:t>machine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 в </w:t>
      </w:r>
      <w:r>
        <w:t>enterprise</w:t>
      </w:r>
      <w:r w:rsidRPr="00B77061">
        <w:rPr>
          <w:lang w:val="ru-RU"/>
        </w:rPr>
        <w:t xml:space="preserve"> у</w:t>
      </w:r>
      <w:r w:rsidRPr="00B77061">
        <w:rPr>
          <w:lang w:val="ru-RU"/>
        </w:rPr>
        <w:t xml:space="preserve">же превышает человеческие в соотношении 82:1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117</w:t>
      </w:r>
      <w:r>
        <w:fldChar w:fldCharType="end"/>
      </w:r>
      <w:r w:rsidRPr="00B77061">
        <w:rPr>
          <w:lang w:val="ru-RU"/>
        </w:rPr>
        <w:t>и продолжает расти.</w:t>
      </w:r>
    </w:p>
    <w:p w14:paraId="354A3B94" w14:textId="77777777" w:rsidR="00F6344E" w:rsidRPr="00B77061" w:rsidRDefault="000E2B3B">
      <w:pPr>
        <w:pStyle w:val="3"/>
        <w:rPr>
          <w:lang w:val="ru-RU"/>
        </w:rPr>
      </w:pPr>
      <w:bookmarkStart w:id="224" w:name="X4cec688366e9ac5f82199b2398346e6f12d25d6"/>
      <w:bookmarkEnd w:id="221"/>
      <w:r w:rsidRPr="00B77061">
        <w:rPr>
          <w:lang w:val="ru-RU"/>
        </w:rPr>
        <w:t>3.4.2 Финансирование: $5.5</w:t>
      </w:r>
      <w:r>
        <w:t>M</w:t>
      </w:r>
      <w:r w:rsidRPr="00B77061">
        <w:rPr>
          <w:lang w:val="ru-RU"/>
        </w:rPr>
        <w:t xml:space="preserve"> </w:t>
      </w:r>
      <w:r>
        <w:t>Seed</w:t>
      </w:r>
      <w:r w:rsidRPr="00B77061">
        <w:rPr>
          <w:lang w:val="ru-RU"/>
        </w:rPr>
        <w:t xml:space="preserve"> и рабочий продукт</w:t>
      </w:r>
    </w:p>
    <w:p w14:paraId="7BDC5E06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В сентябре 2025 года </w:t>
      </w:r>
      <w:r>
        <w:t>Scalekit</w:t>
      </w:r>
      <w:r w:rsidRPr="00B77061">
        <w:rPr>
          <w:lang w:val="ru-RU"/>
        </w:rPr>
        <w:t xml:space="preserve"> привл</w:t>
      </w:r>
      <w:r w:rsidRPr="00B77061">
        <w:rPr>
          <w:lang w:val="ru-RU"/>
        </w:rPr>
        <w:t xml:space="preserve">ёк $5,5 млн семенного раунда под совместным руководством </w:t>
      </w:r>
      <w:r>
        <w:t>Together</w:t>
      </w:r>
      <w:r w:rsidRPr="00B77061">
        <w:rPr>
          <w:lang w:val="ru-RU"/>
        </w:rPr>
        <w:t xml:space="preserve"> </w:t>
      </w:r>
      <w:r>
        <w:t>Fund</w:t>
      </w:r>
      <w:r w:rsidRPr="00B77061">
        <w:rPr>
          <w:lang w:val="ru-RU"/>
        </w:rPr>
        <w:t xml:space="preserve"> и </w:t>
      </w:r>
      <w:r>
        <w:t>Z</w:t>
      </w:r>
      <w:r w:rsidRPr="00B77061">
        <w:rPr>
          <w:lang w:val="ru-RU"/>
        </w:rPr>
        <w:t xml:space="preserve">47 (бывший </w:t>
      </w:r>
      <w:r>
        <w:t>Matrix</w:t>
      </w:r>
      <w:r w:rsidRPr="00B77061">
        <w:rPr>
          <w:lang w:val="ru-RU"/>
        </w:rPr>
        <w:t xml:space="preserve"> </w:t>
      </w:r>
      <w:r>
        <w:t>Partners</w:t>
      </w:r>
      <w:r w:rsidRPr="00B77061">
        <w:rPr>
          <w:lang w:val="ru-RU"/>
        </w:rPr>
        <w:t xml:space="preserve"> </w:t>
      </w:r>
      <w:r>
        <w:t>India</w:t>
      </w:r>
      <w:r w:rsidRPr="00B77061">
        <w:rPr>
          <w:lang w:val="ru-RU"/>
        </w:rPr>
        <w:t xml:space="preserve">) при участии ангелов Адама Франкла, Оливера Джея и Джагадиша Кунды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153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55"/>
      </w:r>
      <w:r w:rsidRPr="00B77061">
        <w:rPr>
          <w:lang w:val="ru-RU"/>
        </w:rPr>
        <w:t xml:space="preserve">. Сумма скромная по сравнению с $38 млн </w:t>
      </w:r>
      <w:r>
        <w:t>Keycard</w:t>
      </w:r>
      <w:r w:rsidRPr="00B77061">
        <w:rPr>
          <w:lang w:val="ru-RU"/>
        </w:rPr>
        <w:t xml:space="preserve"> или $195 млн </w:t>
      </w:r>
      <w:r>
        <w:t>Oasis</w:t>
      </w:r>
      <w:r w:rsidRPr="00B77061">
        <w:rPr>
          <w:lang w:val="ru-RU"/>
        </w:rPr>
        <w:t xml:space="preserve">, но </w:t>
      </w:r>
      <w:r>
        <w:t>Scalekit</w:t>
      </w:r>
      <w:r w:rsidRPr="00B77061">
        <w:rPr>
          <w:lang w:val="ru-RU"/>
        </w:rPr>
        <w:t xml:space="preserve"> достиг уникальной эффективности капитала: компания вышла на </w:t>
      </w:r>
      <w:r>
        <w:t>GA</w:t>
      </w:r>
      <w:r w:rsidRPr="00B77061">
        <w:rPr>
          <w:lang w:val="ru-RU"/>
        </w:rPr>
        <w:t xml:space="preserve"> (</w:t>
      </w:r>
      <w:r>
        <w:t>General</w:t>
      </w:r>
      <w:r w:rsidRPr="00B77061">
        <w:rPr>
          <w:lang w:val="ru-RU"/>
        </w:rPr>
        <w:t xml:space="preserve"> </w:t>
      </w:r>
      <w:r>
        <w:t>Availability</w:t>
      </w:r>
      <w:r w:rsidRPr="00B77061">
        <w:rPr>
          <w:lang w:val="ru-RU"/>
        </w:rPr>
        <w:t>) в тот же месяц и за первые три месяца привлекла 25+ клиентов, в</w:t>
      </w:r>
      <w:r w:rsidRPr="00B77061">
        <w:rPr>
          <w:lang w:val="ru-RU"/>
        </w:rPr>
        <w:t xml:space="preserve">ключая </w:t>
      </w:r>
      <w:r>
        <w:t>SiftHub</w:t>
      </w:r>
      <w:r w:rsidRPr="00B77061">
        <w:rPr>
          <w:lang w:val="ru-RU"/>
        </w:rPr>
        <w:t xml:space="preserve">, </w:t>
      </w:r>
      <w:r>
        <w:t>Fello</w:t>
      </w:r>
      <w:r w:rsidRPr="00B77061">
        <w:rPr>
          <w:lang w:val="ru-RU"/>
        </w:rPr>
        <w:t xml:space="preserve">, </w:t>
      </w:r>
      <w:r>
        <w:t>Napkin</w:t>
      </w:r>
      <w:r w:rsidRPr="00B77061">
        <w:rPr>
          <w:lang w:val="ru-RU"/>
        </w:rPr>
        <w:t xml:space="preserve">, </w:t>
      </w:r>
      <w:r>
        <w:t>Unstract</w:t>
      </w:r>
      <w:r w:rsidRPr="00B77061">
        <w:rPr>
          <w:lang w:val="ru-RU"/>
        </w:rPr>
        <w:t xml:space="preserve">, </w:t>
      </w:r>
      <w:r>
        <w:t>Hubbl</w:t>
      </w:r>
      <w:r w:rsidRPr="00B77061">
        <w:rPr>
          <w:lang w:val="ru-RU"/>
        </w:rPr>
        <w:t xml:space="preserve">, </w:t>
      </w:r>
      <w:r>
        <w:t>Aerchain</w:t>
      </w:r>
      <w:r w:rsidRPr="00B77061">
        <w:rPr>
          <w:lang w:val="ru-RU"/>
        </w:rPr>
        <w:t xml:space="preserve"> и </w:t>
      </w:r>
      <w:r>
        <w:t>Z</w:t>
      </w:r>
      <w:r w:rsidRPr="00B77061">
        <w:rPr>
          <w:lang w:val="ru-RU"/>
        </w:rPr>
        <w:t xml:space="preserve">47 — последний использует продукт внутренне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116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153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56"/>
      </w:r>
      <w:r w:rsidRPr="00B77061">
        <w:rPr>
          <w:lang w:val="ru-RU"/>
        </w:rPr>
        <w:t>.</w:t>
      </w:r>
    </w:p>
    <w:p w14:paraId="50101466" w14:textId="77777777" w:rsidR="00F6344E" w:rsidRDefault="000E2B3B">
      <w:pPr>
        <w:pStyle w:val="3"/>
      </w:pPr>
      <w:bookmarkStart w:id="227" w:name="модульный-auth-stack-oauth-2.1-для-mcp"/>
      <w:bookmarkEnd w:id="224"/>
      <w:r>
        <w:t>3.4.3 Модульный auth stack: OAuth 2.1 для MCP</w:t>
      </w:r>
    </w:p>
    <w:p w14:paraId="13EB6F97" w14:textId="77777777" w:rsidR="00F6344E" w:rsidRDefault="000E2B3B">
      <w:pPr>
        <w:pStyle w:val="FirstParagraph"/>
      </w:pPr>
      <w:r w:rsidRPr="00B77061">
        <w:rPr>
          <w:lang w:val="ru-RU"/>
        </w:rPr>
        <w:t xml:space="preserve">Продуктовый портфель </w:t>
      </w:r>
      <w:r>
        <w:t>Scalekit</w:t>
      </w:r>
      <w:r w:rsidRPr="00B77061">
        <w:rPr>
          <w:lang w:val="ru-RU"/>
        </w:rPr>
        <w:t xml:space="preserve"> с</w:t>
      </w:r>
      <w:r w:rsidRPr="00B77061">
        <w:rPr>
          <w:lang w:val="ru-RU"/>
        </w:rPr>
        <w:t xml:space="preserve">труктурирован как набор модулей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153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154</w:t>
      </w:r>
      <w:r>
        <w:fldChar w:fldCharType="end"/>
      </w:r>
      <w:r w:rsidRPr="00B77061">
        <w:rPr>
          <w:lang w:val="ru-RU"/>
        </w:rPr>
        <w:t>. Центральны</w:t>
      </w:r>
      <w:r w:rsidRPr="00B77061">
        <w:rPr>
          <w:lang w:val="ru-RU"/>
        </w:rPr>
        <w:t xml:space="preserve">й модуль — </w:t>
      </w:r>
      <w:r>
        <w:t>OAuth</w:t>
      </w:r>
      <w:r w:rsidRPr="00B77061">
        <w:rPr>
          <w:lang w:val="ru-RU"/>
        </w:rPr>
        <w:t xml:space="preserve"> 2.1 </w:t>
      </w:r>
      <w:r>
        <w:t>Authorization</w:t>
      </w:r>
      <w:r w:rsidRPr="00B77061">
        <w:rPr>
          <w:lang w:val="ru-RU"/>
        </w:rPr>
        <w:t xml:space="preserve"> </w:t>
      </w:r>
      <w:r>
        <w:t>Server</w:t>
      </w:r>
      <w:r w:rsidRPr="00B77061">
        <w:rPr>
          <w:lang w:val="ru-RU"/>
        </w:rPr>
        <w:t xml:space="preserve"> для </w:t>
      </w:r>
      <w:r>
        <w:t>MCP</w:t>
      </w:r>
      <w:r w:rsidRPr="00B77061">
        <w:rPr>
          <w:lang w:val="ru-RU"/>
        </w:rPr>
        <w:t xml:space="preserve">, </w:t>
      </w:r>
      <w:r>
        <w:t>turn</w:t>
      </w:r>
      <w:r w:rsidRPr="00B77061">
        <w:rPr>
          <w:lang w:val="ru-RU"/>
        </w:rPr>
        <w:t>-</w:t>
      </w:r>
      <w:r>
        <w:t>key</w:t>
      </w:r>
      <w:r w:rsidRPr="00B77061">
        <w:rPr>
          <w:lang w:val="ru-RU"/>
        </w:rPr>
        <w:t xml:space="preserve"> решение с поддержкой </w:t>
      </w:r>
      <w:r>
        <w:t>Dynamic</w:t>
      </w:r>
      <w:r w:rsidRPr="00B77061">
        <w:rPr>
          <w:lang w:val="ru-RU"/>
        </w:rPr>
        <w:t xml:space="preserve"> </w:t>
      </w:r>
      <w:r>
        <w:t>Client</w:t>
      </w:r>
      <w:r w:rsidRPr="00B77061">
        <w:rPr>
          <w:lang w:val="ru-RU"/>
        </w:rPr>
        <w:t xml:space="preserve"> </w:t>
      </w:r>
      <w:r>
        <w:t>Registration</w:t>
      </w:r>
      <w:r w:rsidRPr="00B77061">
        <w:rPr>
          <w:lang w:val="ru-RU"/>
        </w:rPr>
        <w:t xml:space="preserve"> (</w:t>
      </w:r>
      <w:r>
        <w:t>DCR</w:t>
      </w:r>
      <w:r w:rsidRPr="00B77061">
        <w:rPr>
          <w:lang w:val="ru-RU"/>
        </w:rPr>
        <w:t xml:space="preserve">) и </w:t>
      </w:r>
      <w:r>
        <w:t>Client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</w:t>
      </w:r>
      <w:r>
        <w:t>Metadata</w:t>
      </w:r>
      <w:r w:rsidRPr="00B77061">
        <w:rPr>
          <w:lang w:val="ru-RU"/>
        </w:rPr>
        <w:t xml:space="preserve"> </w:t>
      </w:r>
      <w:r>
        <w:t>Document</w:t>
      </w:r>
      <w:r w:rsidRPr="00B77061">
        <w:rPr>
          <w:lang w:val="ru-RU"/>
        </w:rPr>
        <w:t xml:space="preserve"> (</w:t>
      </w:r>
      <w:r>
        <w:t>CIMD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157"/>
      </w:r>
      <w:r w:rsidRPr="00B77061">
        <w:rPr>
          <w:lang w:val="ru-RU"/>
        </w:rPr>
        <w:t xml:space="preserve">, интегрируемое с </w:t>
      </w:r>
      <w:r>
        <w:t>Claude</w:t>
      </w:r>
      <w:r w:rsidRPr="00B77061">
        <w:rPr>
          <w:lang w:val="ru-RU"/>
        </w:rPr>
        <w:t xml:space="preserve"> </w:t>
      </w:r>
      <w:r>
        <w:t>Desktop</w:t>
      </w:r>
      <w:r w:rsidRPr="00B77061">
        <w:rPr>
          <w:lang w:val="ru-RU"/>
        </w:rPr>
        <w:t xml:space="preserve">, </w:t>
      </w:r>
      <w:r>
        <w:t>Cursor</w:t>
      </w:r>
      <w:r w:rsidRPr="00B77061">
        <w:rPr>
          <w:lang w:val="ru-RU"/>
        </w:rPr>
        <w:t xml:space="preserve">, </w:t>
      </w:r>
      <w:r>
        <w:t>VS</w:t>
      </w:r>
      <w:r w:rsidRPr="00B77061">
        <w:rPr>
          <w:lang w:val="ru-RU"/>
        </w:rPr>
        <w:t xml:space="preserve"> </w:t>
      </w:r>
      <w:r>
        <w:t>Code</w:t>
      </w:r>
      <w:r w:rsidRPr="00B77061">
        <w:rPr>
          <w:lang w:val="ru-RU"/>
        </w:rPr>
        <w:t xml:space="preserve"> и 40+ агентов. Второй модуль — </w:t>
      </w:r>
      <w:r>
        <w:t>Encrypted</w:t>
      </w:r>
      <w:r w:rsidRPr="00B77061">
        <w:rPr>
          <w:lang w:val="ru-RU"/>
        </w:rPr>
        <w:t xml:space="preserve"> </w:t>
      </w:r>
      <w:r>
        <w:t>Token</w:t>
      </w:r>
      <w:r w:rsidRPr="00B77061">
        <w:rPr>
          <w:lang w:val="ru-RU"/>
        </w:rPr>
        <w:t xml:space="preserve"> </w:t>
      </w:r>
      <w:r>
        <w:t>Vault</w:t>
      </w:r>
      <w:r w:rsidRPr="00B77061">
        <w:rPr>
          <w:lang w:val="ru-RU"/>
        </w:rPr>
        <w:t xml:space="preserve"> для хранения токенов сторонних инструментов (</w:t>
      </w:r>
      <w:r>
        <w:t>Gmail</w:t>
      </w:r>
      <w:r w:rsidRPr="00B77061">
        <w:rPr>
          <w:lang w:val="ru-RU"/>
        </w:rPr>
        <w:t xml:space="preserve">, </w:t>
      </w:r>
      <w:r>
        <w:t>Slack</w:t>
      </w:r>
      <w:r w:rsidRPr="00B77061">
        <w:rPr>
          <w:lang w:val="ru-RU"/>
        </w:rPr>
        <w:t xml:space="preserve">, </w:t>
      </w:r>
      <w:r>
        <w:t>HubSpot</w:t>
      </w:r>
      <w:r w:rsidRPr="00B77061">
        <w:rPr>
          <w:lang w:val="ru-RU"/>
        </w:rPr>
        <w:t xml:space="preserve">, </w:t>
      </w:r>
      <w:r>
        <w:t>Notion</w:t>
      </w:r>
      <w:r w:rsidRPr="00B77061">
        <w:rPr>
          <w:lang w:val="ru-RU"/>
        </w:rPr>
        <w:t xml:space="preserve">). Третий — </w:t>
      </w:r>
      <w:r>
        <w:t>Tool</w:t>
      </w:r>
      <w:r w:rsidRPr="00B77061">
        <w:rPr>
          <w:lang w:val="ru-RU"/>
        </w:rPr>
        <w:t>-</w:t>
      </w:r>
      <w:r>
        <w:t>Calling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, позволяющий агентам действовать от имени пользователей без </w:t>
      </w:r>
      <w:r>
        <w:t>custom</w:t>
      </w:r>
      <w:r w:rsidRPr="00B77061">
        <w:rPr>
          <w:lang w:val="ru-RU"/>
        </w:rPr>
        <w:t xml:space="preserve"> </w:t>
      </w:r>
      <w:r>
        <w:t>token</w:t>
      </w:r>
      <w:r w:rsidRPr="00B77061">
        <w:rPr>
          <w:lang w:val="ru-RU"/>
        </w:rPr>
        <w:t xml:space="preserve"> </w:t>
      </w:r>
      <w:r>
        <w:t>plumbing</w:t>
      </w:r>
      <w:r w:rsidRPr="00B77061">
        <w:rPr>
          <w:lang w:val="ru-RU"/>
        </w:rPr>
        <w:t xml:space="preserve">. </w:t>
      </w:r>
      <w:r>
        <w:t>Четвёртый — Human Auth Modules: email magic links, 2FA OTP, SSO, M2</w:t>
      </w:r>
      <w:r>
        <w:t xml:space="preserve">M service tokens, user-to-agent delegated consent и step-up approvals </w:t>
      </w:r>
      <w:r>
        <w:fldChar w:fldCharType="begin"/>
      </w:r>
      <w:r>
        <w:instrText>NOTEREF _Ref_Footnote_153 \h \f</w:instrText>
      </w:r>
      <w:r>
        <w:fldChar w:fldCharType="separate"/>
      </w:r>
      <w:r>
        <w:rPr>
          <w:vertAlign w:val="superscript"/>
        </w:rPr>
        <w:t>153</w:t>
      </w:r>
      <w:r>
        <w:fldChar w:fldCharType="end"/>
      </w:r>
      <w:r>
        <w:t>.</w:t>
      </w:r>
    </w:p>
    <w:p w14:paraId="4A24A1DC" w14:textId="77777777" w:rsidR="00F6344E" w:rsidRDefault="000E2B3B">
      <w:pPr>
        <w:pStyle w:val="a0"/>
      </w:pPr>
      <w:r>
        <w:t xml:space="preserve">Ключевой KPI — скорость интеграции. Клиент SiftHub (AI-native sales solution) </w:t>
      </w:r>
      <w:r>
        <w:t xml:space="preserve">оценил продукт как «устранивший месяцы сложностей с аутентификацией» </w:t>
      </w:r>
      <w:r>
        <w:fldChar w:fldCharType="begin"/>
      </w:r>
      <w:r>
        <w:instrText>NOTEREF _Ref_Footnote_153 \h \f</w:instrText>
      </w:r>
      <w:r>
        <w:fldChar w:fldCharType="separate"/>
      </w:r>
      <w:r>
        <w:rPr>
          <w:vertAlign w:val="superscript"/>
        </w:rPr>
        <w:t>153</w:t>
      </w:r>
      <w:r>
        <w:fldChar w:fldCharType="end"/>
      </w:r>
      <w:r>
        <w:t>; Fello реализовал passwordless auth модуль без рефакторинга кода и вышел в produc</w:t>
      </w:r>
      <w:r>
        <w:t xml:space="preserve">tion за </w:t>
      </w:r>
      <w:r>
        <w:lastRenderedPageBreak/>
        <w:t xml:space="preserve">две недели </w:t>
      </w:r>
      <w:r>
        <w:fldChar w:fldCharType="begin"/>
      </w:r>
      <w:r>
        <w:instrText>NOTEREF _Ref_Footnote_153 \h \f</w:instrText>
      </w:r>
      <w:r>
        <w:fldChar w:fldCharType="separate"/>
      </w:r>
      <w:r>
        <w:rPr>
          <w:vertAlign w:val="superscript"/>
        </w:rPr>
        <w:t>153</w:t>
      </w:r>
      <w:r>
        <w:fldChar w:fldCharType="end"/>
      </w:r>
      <w:r>
        <w:t xml:space="preserve">. </w:t>
      </w:r>
      <w:r w:rsidRPr="00B77061">
        <w:rPr>
          <w:lang w:val="ru-RU"/>
        </w:rPr>
        <w:t xml:space="preserve">Модульная архитектура позволяет клиентам подключать только необходимые компоненты, что снижает </w:t>
      </w:r>
      <w:r>
        <w:t>friction</w:t>
      </w:r>
      <w:r w:rsidRPr="00B77061">
        <w:rPr>
          <w:lang w:val="ru-RU"/>
        </w:rPr>
        <w:t xml:space="preserve"> для малых и средних компан</w:t>
      </w:r>
      <w:r w:rsidRPr="00B77061">
        <w:rPr>
          <w:lang w:val="ru-RU"/>
        </w:rPr>
        <w:t xml:space="preserve">ий, не готовых к полномасштабной </w:t>
      </w:r>
      <w:r>
        <w:t>IAM</w:t>
      </w:r>
      <w:r w:rsidRPr="00B77061">
        <w:rPr>
          <w:lang w:val="ru-RU"/>
        </w:rPr>
        <w:t xml:space="preserve">-трансформации. </w:t>
      </w:r>
      <w:r>
        <w:t xml:space="preserve">Roadmap включает поддержку background agents, deeper tool-calling integrations, granular auth logs и prebuilt connectors для 1000+ приложений </w:t>
      </w:r>
      <w:r>
        <w:rPr>
          <w:vertAlign w:val="superscript"/>
        </w:rPr>
        <w:footnoteReference w:id="158"/>
      </w:r>
      <w:r>
        <w:t>.</w:t>
      </w:r>
    </w:p>
    <w:p w14:paraId="7A6262FD" w14:textId="77777777" w:rsidR="00F6344E" w:rsidRPr="00B77061" w:rsidRDefault="000E2B3B">
      <w:pPr>
        <w:pStyle w:val="3"/>
        <w:rPr>
          <w:lang w:val="ru-RU"/>
        </w:rPr>
      </w:pPr>
      <w:bookmarkStart w:id="230" w:name="позиционирование"/>
      <w:bookmarkEnd w:id="227"/>
      <w:r w:rsidRPr="00B77061">
        <w:rPr>
          <w:lang w:val="ru-RU"/>
        </w:rPr>
        <w:t>3.4.4 Позиционирование</w:t>
      </w:r>
    </w:p>
    <w:p w14:paraId="2B7C7D98" w14:textId="77777777" w:rsidR="00F6344E" w:rsidRPr="00B77061" w:rsidRDefault="000E2B3B">
      <w:pPr>
        <w:pStyle w:val="FirstParagraph"/>
        <w:rPr>
          <w:lang w:val="ru-RU"/>
        </w:rPr>
      </w:pPr>
      <w:r>
        <w:t>Scalekit</w:t>
      </w:r>
      <w:r w:rsidRPr="00B77061">
        <w:rPr>
          <w:lang w:val="ru-RU"/>
        </w:rPr>
        <w:t xml:space="preserve"> занимает нишу между зрелым</w:t>
      </w:r>
      <w:r w:rsidRPr="00B77061">
        <w:rPr>
          <w:lang w:val="ru-RU"/>
        </w:rPr>
        <w:t xml:space="preserve">и </w:t>
      </w:r>
      <w:r>
        <w:t>IAM</w:t>
      </w:r>
      <w:r w:rsidRPr="00B77061">
        <w:rPr>
          <w:lang w:val="ru-RU"/>
        </w:rPr>
        <w:t>-платформами (</w:t>
      </w:r>
      <w:r>
        <w:t>Auth</w:t>
      </w:r>
      <w:r w:rsidRPr="00B77061">
        <w:rPr>
          <w:lang w:val="ru-RU"/>
        </w:rPr>
        <w:t xml:space="preserve">0, </w:t>
      </w:r>
      <w:r>
        <w:t>Okta</w:t>
      </w:r>
      <w:r w:rsidRPr="00B77061">
        <w:rPr>
          <w:lang w:val="ru-RU"/>
        </w:rPr>
        <w:t xml:space="preserve">) и специализированными решениями типа </w:t>
      </w:r>
      <w:r>
        <w:t>Keycard</w:t>
      </w:r>
      <w:r w:rsidRPr="00B77061">
        <w:rPr>
          <w:lang w:val="ru-RU"/>
        </w:rPr>
        <w:t xml:space="preserve">. Если </w:t>
      </w:r>
      <w:r>
        <w:t>Keycard</w:t>
      </w:r>
      <w:r w:rsidRPr="00B77061">
        <w:rPr>
          <w:lang w:val="ru-RU"/>
        </w:rPr>
        <w:t xml:space="preserve"> фокусируется на </w:t>
      </w:r>
      <w:r>
        <w:t>enterprise</w:t>
      </w:r>
      <w:r w:rsidRPr="00B77061">
        <w:rPr>
          <w:lang w:val="ru-RU"/>
        </w:rPr>
        <w:t>-</w:t>
      </w:r>
      <w:r>
        <w:t>grade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infrastructure</w:t>
      </w:r>
      <w:r w:rsidRPr="00B77061">
        <w:rPr>
          <w:lang w:val="ru-RU"/>
        </w:rPr>
        <w:t xml:space="preserve"> с криптографической верификацией и </w:t>
      </w:r>
      <w:r>
        <w:t>edge</w:t>
      </w:r>
      <w:r w:rsidRPr="00B77061">
        <w:rPr>
          <w:lang w:val="ru-RU"/>
        </w:rPr>
        <w:t>-</w:t>
      </w:r>
      <w:r>
        <w:t>based</w:t>
      </w:r>
      <w:r w:rsidRPr="00B77061">
        <w:rPr>
          <w:lang w:val="ru-RU"/>
        </w:rPr>
        <w:t xml:space="preserve"> </w:t>
      </w:r>
      <w:r>
        <w:t>enforcement</w:t>
      </w:r>
      <w:r w:rsidRPr="00B77061">
        <w:rPr>
          <w:lang w:val="ru-RU"/>
        </w:rPr>
        <w:t xml:space="preserve">, </w:t>
      </w:r>
      <w:r>
        <w:t>Scalekit</w:t>
      </w:r>
      <w:r w:rsidRPr="00B77061">
        <w:rPr>
          <w:lang w:val="ru-RU"/>
        </w:rPr>
        <w:t xml:space="preserve"> делает ставку на </w:t>
      </w:r>
      <w:r>
        <w:t>plug</w:t>
      </w:r>
      <w:r w:rsidRPr="00B77061">
        <w:rPr>
          <w:lang w:val="ru-RU"/>
        </w:rPr>
        <w:t>-</w:t>
      </w:r>
      <w:r>
        <w:t>and</w:t>
      </w:r>
      <w:r w:rsidRPr="00B77061">
        <w:rPr>
          <w:lang w:val="ru-RU"/>
        </w:rPr>
        <w:t>-</w:t>
      </w:r>
      <w:r>
        <w:t>play</w:t>
      </w:r>
      <w:r w:rsidRPr="00B77061">
        <w:rPr>
          <w:lang w:val="ru-RU"/>
        </w:rPr>
        <w:t xml:space="preserve"> модульнос</w:t>
      </w:r>
      <w:r w:rsidRPr="00B77061">
        <w:rPr>
          <w:lang w:val="ru-RU"/>
        </w:rPr>
        <w:t xml:space="preserve">ть и скорость внедрения для команд, строящих </w:t>
      </w:r>
      <w:r>
        <w:t>AI</w:t>
      </w:r>
      <w:r w:rsidRPr="00B77061">
        <w:rPr>
          <w:lang w:val="ru-RU"/>
        </w:rPr>
        <w:t xml:space="preserve">-приложения на базе </w:t>
      </w:r>
      <w:r>
        <w:t>MCP</w:t>
      </w:r>
      <w:r w:rsidRPr="00B77061">
        <w:rPr>
          <w:lang w:val="ru-RU"/>
        </w:rPr>
        <w:t xml:space="preserve">. Это позиционирование привлекает </w:t>
      </w:r>
      <w:r>
        <w:t>startup</w:t>
      </w:r>
      <w:r w:rsidRPr="00B77061">
        <w:rPr>
          <w:lang w:val="ru-RU"/>
        </w:rPr>
        <w:t xml:space="preserve">-клиентов, которым нужно быстрое решение, а не полная </w:t>
      </w:r>
      <w:r>
        <w:t>IAM</w:t>
      </w:r>
      <w:r w:rsidRPr="00B77061">
        <w:rPr>
          <w:lang w:val="ru-RU"/>
        </w:rPr>
        <w:t xml:space="preserve">-перестройка. Конкурентное преимущество </w:t>
      </w:r>
      <w:r>
        <w:t>Scalekit</w:t>
      </w:r>
      <w:r w:rsidRPr="00B77061">
        <w:rPr>
          <w:lang w:val="ru-RU"/>
        </w:rPr>
        <w:t xml:space="preserve"> — в </w:t>
      </w:r>
      <w:r>
        <w:t>founder</w:t>
      </w:r>
      <w:r w:rsidRPr="00B77061">
        <w:rPr>
          <w:lang w:val="ru-RU"/>
        </w:rPr>
        <w:t>-</w:t>
      </w:r>
      <w:r>
        <w:t>market</w:t>
      </w:r>
      <w:r w:rsidRPr="00B77061">
        <w:rPr>
          <w:lang w:val="ru-RU"/>
        </w:rPr>
        <w:t xml:space="preserve"> </w:t>
      </w:r>
      <w:r>
        <w:t>fit</w:t>
      </w:r>
      <w:r w:rsidRPr="00B77061">
        <w:rPr>
          <w:lang w:val="ru-RU"/>
        </w:rPr>
        <w:t>: основатели масш</w:t>
      </w:r>
      <w:r w:rsidRPr="00B77061">
        <w:rPr>
          <w:lang w:val="ru-RU"/>
        </w:rPr>
        <w:t xml:space="preserve">табировали аналогичную систему для 50 000 бизнесов и понимают </w:t>
      </w:r>
      <w:r>
        <w:t>pain</w:t>
      </w:r>
      <w:r w:rsidRPr="00B77061">
        <w:rPr>
          <w:lang w:val="ru-RU"/>
        </w:rPr>
        <w:t xml:space="preserve"> </w:t>
      </w:r>
      <w:r>
        <w:t>points</w:t>
      </w:r>
      <w:r w:rsidRPr="00B77061">
        <w:rPr>
          <w:lang w:val="ru-RU"/>
        </w:rPr>
        <w:t xml:space="preserve"> разработчиков на уровне интуиции, подкреплённой опытом.</w:t>
      </w:r>
    </w:p>
    <w:p w14:paraId="61EB0975" w14:textId="77777777" w:rsidR="00F6344E" w:rsidRPr="00B77061" w:rsidRDefault="000E2B3B">
      <w:pPr>
        <w:pStyle w:val="2"/>
        <w:rPr>
          <w:lang w:val="ru-RU"/>
        </w:rPr>
      </w:pPr>
      <w:bookmarkStart w:id="231" w:name="astrasync-anon-cyata-ciphero"/>
      <w:bookmarkEnd w:id="220"/>
      <w:bookmarkEnd w:id="230"/>
      <w:r w:rsidRPr="00B77061">
        <w:rPr>
          <w:lang w:val="ru-RU"/>
        </w:rPr>
        <w:t xml:space="preserve">3.5 </w:t>
      </w:r>
      <w:r>
        <w:t>AstraSync</w:t>
      </w:r>
      <w:r w:rsidRPr="00B77061">
        <w:rPr>
          <w:lang w:val="ru-RU"/>
        </w:rPr>
        <w:t xml:space="preserve">, </w:t>
      </w:r>
      <w:r>
        <w:t>Anon</w:t>
      </w:r>
      <w:r w:rsidRPr="00B77061">
        <w:rPr>
          <w:lang w:val="ru-RU"/>
        </w:rPr>
        <w:t xml:space="preserve">, </w:t>
      </w:r>
      <w:r>
        <w:t>Cyata</w:t>
      </w:r>
      <w:r w:rsidRPr="00B77061">
        <w:rPr>
          <w:lang w:val="ru-RU"/>
        </w:rPr>
        <w:t xml:space="preserve">, </w:t>
      </w:r>
      <w:r>
        <w:t>Ciphero</w:t>
      </w:r>
    </w:p>
    <w:p w14:paraId="10D6B429" w14:textId="77777777" w:rsidR="00F6344E" w:rsidRPr="00B77061" w:rsidRDefault="000E2B3B">
      <w:pPr>
        <w:pStyle w:val="3"/>
        <w:rPr>
          <w:lang w:val="ru-RU"/>
        </w:rPr>
      </w:pPr>
      <w:bookmarkStart w:id="232" w:name="Xdb50e0789a2fd9083e516db32b688c3af8aa705"/>
      <w:r w:rsidRPr="00B77061">
        <w:rPr>
          <w:lang w:val="ru-RU"/>
        </w:rPr>
        <w:t xml:space="preserve">3.5.1 </w:t>
      </w:r>
      <w:r>
        <w:t>AstraSync</w:t>
      </w:r>
      <w:r w:rsidRPr="00B77061">
        <w:rPr>
          <w:lang w:val="ru-RU"/>
        </w:rPr>
        <w:t xml:space="preserve"> — блокчейн-верификация и </w:t>
      </w:r>
      <w:r>
        <w:t>ASAT</w:t>
      </w:r>
      <w:r w:rsidRPr="00B77061">
        <w:rPr>
          <w:lang w:val="ru-RU"/>
        </w:rPr>
        <w:t xml:space="preserve"> </w:t>
      </w:r>
      <w:r>
        <w:t>Protocol</w:t>
      </w:r>
    </w:p>
    <w:p w14:paraId="17CA3687" w14:textId="77777777" w:rsidR="00F6344E" w:rsidRPr="00B77061" w:rsidRDefault="000E2B3B">
      <w:pPr>
        <w:pStyle w:val="FirstParagraph"/>
        <w:rPr>
          <w:lang w:val="ru-RU"/>
        </w:rPr>
      </w:pPr>
      <w:r>
        <w:t>AstraSync</w:t>
      </w:r>
      <w:r w:rsidRPr="00B77061">
        <w:rPr>
          <w:lang w:val="ru-RU"/>
        </w:rPr>
        <w:t xml:space="preserve"> основан примерно в 2024–2</w:t>
      </w:r>
      <w:r w:rsidRPr="00B77061">
        <w:rPr>
          <w:lang w:val="ru-RU"/>
        </w:rPr>
        <w:t>025 году в Мельбурне, Австралия, командой из четырёх сооснователей: Тима Уильямса (</w:t>
      </w:r>
      <w:r>
        <w:t>CEO</w:t>
      </w:r>
      <w:r w:rsidRPr="00B77061">
        <w:rPr>
          <w:lang w:val="ru-RU"/>
        </w:rPr>
        <w:t xml:space="preserve">), Джеймса Ли, Аманды Уильямс и Джона Косгрова </w:t>
      </w:r>
      <w:r>
        <w:rPr>
          <w:vertAlign w:val="superscript"/>
        </w:rPr>
        <w:footnoteReference w:id="159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60"/>
      </w:r>
      <w:r w:rsidRPr="00B77061">
        <w:rPr>
          <w:lang w:val="ru-RU"/>
        </w:rPr>
        <w:t>. Уильямс — эксперт по безопасности агентов и аутентификации, ведущий подкаст «</w:t>
      </w:r>
      <w:r>
        <w:t>What</w:t>
      </w:r>
      <w:r w:rsidRPr="00B77061">
        <w:rPr>
          <w:lang w:val="ru-RU"/>
        </w:rPr>
        <w:t>’</w:t>
      </w:r>
      <w:r>
        <w:t>s</w:t>
      </w:r>
      <w:r w:rsidRPr="00B77061">
        <w:rPr>
          <w:lang w:val="ru-RU"/>
        </w:rPr>
        <w:t xml:space="preserve"> </w:t>
      </w:r>
      <w:r>
        <w:t>the</w:t>
      </w:r>
      <w:r w:rsidRPr="00B77061">
        <w:rPr>
          <w:lang w:val="ru-RU"/>
        </w:rPr>
        <w:t xml:space="preserve"> </w:t>
      </w:r>
      <w:r>
        <w:t>BUZZ</w:t>
      </w:r>
      <w:r w:rsidRPr="00B77061">
        <w:rPr>
          <w:lang w:val="ru-RU"/>
        </w:rPr>
        <w:t xml:space="preserve">? — </w:t>
      </w:r>
      <w:r>
        <w:t>AI</w:t>
      </w:r>
      <w:r w:rsidRPr="00B77061">
        <w:rPr>
          <w:lang w:val="ru-RU"/>
        </w:rPr>
        <w:t xml:space="preserve"> </w:t>
      </w:r>
      <w:r>
        <w:t>in</w:t>
      </w:r>
      <w:r w:rsidRPr="00B77061">
        <w:rPr>
          <w:lang w:val="ru-RU"/>
        </w:rPr>
        <w:t xml:space="preserve"> </w:t>
      </w:r>
      <w:r>
        <w:t>Business</w:t>
      </w:r>
      <w:r w:rsidRPr="00B77061">
        <w:rPr>
          <w:lang w:val="ru-RU"/>
        </w:rPr>
        <w:t xml:space="preserve">» </w:t>
      </w:r>
      <w:r>
        <w:rPr>
          <w:vertAlign w:val="superscript"/>
        </w:rPr>
        <w:footnoteReference w:id="161"/>
      </w:r>
      <w:r w:rsidRPr="00B77061">
        <w:rPr>
          <w:lang w:val="ru-RU"/>
        </w:rPr>
        <w:t xml:space="preserve">. </w:t>
      </w:r>
      <w:r w:rsidRPr="00B77061">
        <w:rPr>
          <w:lang w:val="ru-RU"/>
        </w:rPr>
        <w:t xml:space="preserve">В команду также входит Тимоти Канг — </w:t>
      </w:r>
      <w:r>
        <w:t>founding</w:t>
      </w:r>
      <w:r w:rsidRPr="00B77061">
        <w:rPr>
          <w:lang w:val="ru-RU"/>
        </w:rPr>
        <w:t xml:space="preserve"> </w:t>
      </w:r>
      <w:r>
        <w:t>executive</w:t>
      </w:r>
      <w:r w:rsidRPr="00B77061">
        <w:rPr>
          <w:lang w:val="ru-RU"/>
        </w:rPr>
        <w:t xml:space="preserve"> </w:t>
      </w:r>
      <w:r>
        <w:t>advisor</w:t>
      </w:r>
      <w:r w:rsidRPr="00B77061">
        <w:rPr>
          <w:lang w:val="ru-RU"/>
        </w:rPr>
        <w:t xml:space="preserve"> по глобальному </w:t>
      </w:r>
      <w:r>
        <w:t>AI</w:t>
      </w:r>
      <w:r w:rsidRPr="00B77061">
        <w:rPr>
          <w:lang w:val="ru-RU"/>
        </w:rPr>
        <w:t>-</w:t>
      </w:r>
      <w:r>
        <w:t>governance</w:t>
      </w:r>
      <w:r w:rsidRPr="00B77061">
        <w:rPr>
          <w:lang w:val="ru-RU"/>
        </w:rPr>
        <w:t xml:space="preserve">, ранее работавший в </w:t>
      </w:r>
      <w:r>
        <w:t>UNESCO</w:t>
      </w:r>
      <w:r w:rsidRPr="00B77061">
        <w:rPr>
          <w:lang w:val="ru-RU"/>
        </w:rPr>
        <w:t xml:space="preserve">, </w:t>
      </w:r>
      <w:r>
        <w:t>OpenAI</w:t>
      </w:r>
      <w:r w:rsidRPr="00B77061">
        <w:rPr>
          <w:lang w:val="ru-RU"/>
        </w:rPr>
        <w:t xml:space="preserve"> и </w:t>
      </w:r>
      <w:r>
        <w:t>OECD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161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160</w:t>
      </w:r>
      <w:r>
        <w:fldChar w:fldCharType="end"/>
      </w:r>
      <w:r w:rsidRPr="00B77061">
        <w:rPr>
          <w:lang w:val="ru-RU"/>
        </w:rPr>
        <w:t xml:space="preserve">. Оценка компании составляет приблизительно $1,7 млн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161</w:t>
      </w:r>
      <w:r>
        <w:fldChar w:fldCharType="end"/>
      </w:r>
      <w:r w:rsidRPr="00B77061">
        <w:rPr>
          <w:lang w:val="ru-RU"/>
        </w:rPr>
        <w:t xml:space="preserve">, что делает </w:t>
      </w:r>
      <w:r>
        <w:t>AstraSync</w:t>
      </w:r>
      <w:r w:rsidRPr="00B77061">
        <w:rPr>
          <w:lang w:val="ru-RU"/>
        </w:rPr>
        <w:t xml:space="preserve"> наименее капитализированным участником рассматриваемой группы.</w:t>
      </w:r>
    </w:p>
    <w:p w14:paraId="439AA445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Технологическое отличие </w:t>
      </w:r>
      <w:r>
        <w:t>AstraSync</w:t>
      </w:r>
      <w:r w:rsidRPr="00B77061">
        <w:rPr>
          <w:lang w:val="ru-RU"/>
        </w:rPr>
        <w:t xml:space="preserve"> — единственный в рассмотренной когорте блокчейн-</w:t>
      </w:r>
      <w:r>
        <w:t>native</w:t>
      </w:r>
      <w:r w:rsidRPr="00B77061">
        <w:rPr>
          <w:lang w:val="ru-RU"/>
        </w:rPr>
        <w:t xml:space="preserve"> подход. </w:t>
      </w:r>
      <w:r>
        <w:t>ASAT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 (</w:t>
      </w:r>
      <w:r>
        <w:t>AstraSync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) реализует </w:t>
      </w:r>
      <w:r>
        <w:t>three</w:t>
      </w:r>
      <w:r w:rsidRPr="00B77061">
        <w:rPr>
          <w:lang w:val="ru-RU"/>
        </w:rPr>
        <w:t>-</w:t>
      </w:r>
      <w:r>
        <w:t>link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</w:t>
      </w:r>
      <w:r>
        <w:t>ch</w:t>
      </w:r>
      <w:r>
        <w:t>ain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62"/>
      </w:r>
      <w:r w:rsidRPr="00B77061">
        <w:rPr>
          <w:lang w:val="ru-RU"/>
        </w:rPr>
        <w:t xml:space="preserve">: </w:t>
      </w:r>
      <w:r>
        <w:t>KYD</w:t>
      </w:r>
      <w:r w:rsidRPr="00B77061">
        <w:rPr>
          <w:lang w:val="ru-RU"/>
        </w:rPr>
        <w:t xml:space="preserve"> (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Developer</w:t>
      </w:r>
      <w:r w:rsidRPr="00B77061">
        <w:rPr>
          <w:lang w:val="ru-RU"/>
        </w:rPr>
        <w:t xml:space="preserve">) — криптографическая связь разработчика и агента с </w:t>
      </w:r>
      <w:r>
        <w:t>KYC</w:t>
      </w:r>
      <w:r w:rsidRPr="00B77061">
        <w:rPr>
          <w:lang w:val="ru-RU"/>
        </w:rPr>
        <w:t>/</w:t>
      </w:r>
      <w:r>
        <w:t>AML</w:t>
      </w:r>
      <w:r w:rsidRPr="00B77061">
        <w:rPr>
          <w:lang w:val="ru-RU"/>
        </w:rPr>
        <w:t xml:space="preserve"> верификацией и генерацией </w:t>
      </w:r>
      <w:r>
        <w:t>key</w:t>
      </w:r>
      <w:r w:rsidRPr="00B77061">
        <w:rPr>
          <w:lang w:val="ru-RU"/>
        </w:rPr>
        <w:t xml:space="preserve"> </w:t>
      </w:r>
      <w:r>
        <w:t>pair</w:t>
      </w:r>
      <w:r w:rsidRPr="00B77061">
        <w:rPr>
          <w:lang w:val="ru-RU"/>
        </w:rPr>
        <w:t xml:space="preserve">; </w:t>
      </w:r>
      <w:r>
        <w:t>KYA</w:t>
      </w:r>
      <w:r w:rsidRPr="00B77061">
        <w:rPr>
          <w:lang w:val="ru-RU"/>
        </w:rPr>
        <w:t xml:space="preserve"> — верифицируемая идентичность агента с динамическим </w:t>
      </w:r>
      <w:r>
        <w:t>trust</w:t>
      </w:r>
      <w:r w:rsidRPr="00B77061">
        <w:rPr>
          <w:lang w:val="ru-RU"/>
        </w:rPr>
        <w:t xml:space="preserve"> </w:t>
      </w:r>
      <w:r>
        <w:t>score</w:t>
      </w:r>
      <w:r w:rsidRPr="00B77061">
        <w:rPr>
          <w:lang w:val="ru-RU"/>
        </w:rPr>
        <w:t xml:space="preserve">, рассчитываемым по формуле: </w:t>
      </w:r>
      <w:r>
        <w:t>Origin</w:t>
      </w:r>
      <w:r w:rsidRPr="00B77061">
        <w:rPr>
          <w:lang w:val="ru-RU"/>
        </w:rPr>
        <w:t xml:space="preserve"> (40%) + </w:t>
      </w:r>
      <w:r>
        <w:t>Owner</w:t>
      </w:r>
      <w:r w:rsidRPr="00B77061">
        <w:rPr>
          <w:lang w:val="ru-RU"/>
        </w:rPr>
        <w:t xml:space="preserve"> (30%) + </w:t>
      </w:r>
      <w:r>
        <w:t>Act</w:t>
      </w:r>
      <w:r>
        <w:t>ivity</w:t>
      </w:r>
      <w:r w:rsidRPr="00B77061">
        <w:rPr>
          <w:lang w:val="ru-RU"/>
        </w:rPr>
        <w:t xml:space="preserve"> (30%); и </w:t>
      </w:r>
      <w:r>
        <w:t>Agent</w:t>
      </w:r>
      <w:r w:rsidRPr="00B77061">
        <w:rPr>
          <w:lang w:val="ru-RU"/>
        </w:rPr>
        <w:t xml:space="preserve"> </w:t>
      </w:r>
      <w:r>
        <w:t>Actions</w:t>
      </w:r>
      <w:r w:rsidRPr="00B77061">
        <w:rPr>
          <w:lang w:val="ru-RU"/>
        </w:rPr>
        <w:t xml:space="preserve"> — криптографически верифицируемые запросы доступа с </w:t>
      </w:r>
      <w:r>
        <w:t>declared</w:t>
      </w:r>
      <w:r w:rsidRPr="00B77061">
        <w:rPr>
          <w:lang w:val="ru-RU"/>
        </w:rPr>
        <w:t xml:space="preserve"> </w:t>
      </w:r>
      <w:r>
        <w:t>purpose</w:t>
      </w:r>
      <w:r w:rsidRPr="00B77061">
        <w:rPr>
          <w:lang w:val="ru-RU"/>
        </w:rPr>
        <w:t xml:space="preserve">, </w:t>
      </w:r>
      <w:r>
        <w:t>duration</w:t>
      </w:r>
      <w:r w:rsidRPr="00B77061">
        <w:rPr>
          <w:lang w:val="ru-RU"/>
        </w:rPr>
        <w:t xml:space="preserve">, </w:t>
      </w:r>
      <w:r>
        <w:t>limits</w:t>
      </w:r>
      <w:r w:rsidRPr="00B77061">
        <w:rPr>
          <w:lang w:val="ru-RU"/>
        </w:rPr>
        <w:t xml:space="preserve"> и </w:t>
      </w:r>
      <w:r>
        <w:t>scope</w:t>
      </w:r>
      <w:r w:rsidRPr="00B77061">
        <w:rPr>
          <w:lang w:val="ru-RU"/>
        </w:rPr>
        <w:t xml:space="preserve">. Архитектура гибридная: </w:t>
      </w:r>
      <w:r>
        <w:t>off</w:t>
      </w:r>
      <w:r w:rsidRPr="00B77061">
        <w:rPr>
          <w:lang w:val="ru-RU"/>
        </w:rPr>
        <w:t>-</w:t>
      </w:r>
      <w:r>
        <w:t>chain</w:t>
      </w:r>
      <w:r w:rsidRPr="00B77061">
        <w:rPr>
          <w:lang w:val="ru-RU"/>
        </w:rPr>
        <w:t xml:space="preserve"> (</w:t>
      </w:r>
      <w:r>
        <w:t>API</w:t>
      </w:r>
      <w:r w:rsidRPr="00B77061">
        <w:rPr>
          <w:lang w:val="ru-RU"/>
        </w:rPr>
        <w:t xml:space="preserve">, расчёт </w:t>
      </w:r>
      <w:r>
        <w:t>trust</w:t>
      </w:r>
      <w:r w:rsidRPr="00B77061">
        <w:rPr>
          <w:lang w:val="ru-RU"/>
        </w:rPr>
        <w:t xml:space="preserve"> </w:t>
      </w:r>
      <w:r>
        <w:t>score</w:t>
      </w:r>
      <w:r w:rsidRPr="00B77061">
        <w:rPr>
          <w:lang w:val="ru-RU"/>
        </w:rPr>
        <w:t xml:space="preserve">, генерация токенов) + </w:t>
      </w:r>
      <w:r>
        <w:t>on</w:t>
      </w:r>
      <w:r w:rsidRPr="00B77061">
        <w:rPr>
          <w:lang w:val="ru-RU"/>
        </w:rPr>
        <w:t>-</w:t>
      </w:r>
      <w:r>
        <w:t>chain</w:t>
      </w:r>
      <w:r w:rsidRPr="00B77061">
        <w:rPr>
          <w:lang w:val="ru-RU"/>
        </w:rPr>
        <w:t xml:space="preserve"> (регистрация </w:t>
      </w:r>
      <w:r>
        <w:t>identity</w:t>
      </w:r>
      <w:r w:rsidRPr="00B77061">
        <w:rPr>
          <w:lang w:val="ru-RU"/>
        </w:rPr>
        <w:t xml:space="preserve">, </w:t>
      </w:r>
      <w:r>
        <w:t>transfers</w:t>
      </w:r>
      <w:r w:rsidRPr="00B77061">
        <w:rPr>
          <w:lang w:val="ru-RU"/>
        </w:rPr>
        <w:t xml:space="preserve"> </w:t>
      </w:r>
      <w:r>
        <w:t>ownership</w:t>
      </w:r>
      <w:r w:rsidRPr="00B77061">
        <w:rPr>
          <w:lang w:val="ru-RU"/>
        </w:rPr>
        <w:t xml:space="preserve">, </w:t>
      </w:r>
      <w:r>
        <w:t>compliance</w:t>
      </w:r>
      <w:r w:rsidRPr="00B77061">
        <w:rPr>
          <w:lang w:val="ru-RU"/>
        </w:rPr>
        <w:t xml:space="preserve"> </w:t>
      </w:r>
      <w:r>
        <w:t>events</w:t>
      </w:r>
      <w:r w:rsidRPr="00B77061">
        <w:rPr>
          <w:lang w:val="ru-RU"/>
        </w:rPr>
        <w:t xml:space="preserve">) с </w:t>
      </w:r>
      <w:r>
        <w:t>API</w:t>
      </w:r>
      <w:r w:rsidRPr="00B77061">
        <w:rPr>
          <w:lang w:val="ru-RU"/>
        </w:rPr>
        <w:t xml:space="preserve"> </w:t>
      </w:r>
      <w:r>
        <w:t>response</w:t>
      </w:r>
      <w:r w:rsidRPr="00B77061">
        <w:rPr>
          <w:lang w:val="ru-RU"/>
        </w:rPr>
        <w:t xml:space="preserve"> </w:t>
      </w:r>
      <w:r>
        <w:t>times</w:t>
      </w:r>
      <w:r w:rsidRPr="00B77061">
        <w:rPr>
          <w:lang w:val="ru-RU"/>
        </w:rPr>
        <w:t xml:space="preserve"> менее 100 мс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162</w:t>
      </w:r>
      <w:r>
        <w:fldChar w:fldCharType="end"/>
      </w:r>
      <w:r w:rsidRPr="00B77061">
        <w:rPr>
          <w:lang w:val="ru-RU"/>
        </w:rPr>
        <w:t>.</w:t>
      </w:r>
    </w:p>
    <w:p w14:paraId="1E9CD2FF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Подход </w:t>
      </w:r>
      <w:r>
        <w:t>AstraSync</w:t>
      </w:r>
      <w:r w:rsidRPr="00B77061">
        <w:rPr>
          <w:lang w:val="ru-RU"/>
        </w:rPr>
        <w:t xml:space="preserve"> к </w:t>
      </w:r>
      <w:r>
        <w:t>dynamic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</w:t>
      </w:r>
      <w:r>
        <w:t>scoring</w:t>
      </w:r>
      <w:r w:rsidRPr="00B77061">
        <w:rPr>
          <w:lang w:val="ru-RU"/>
        </w:rPr>
        <w:t xml:space="preserve"> представляет фундаментальный сдвиг от статических сертификатов (</w:t>
      </w:r>
      <w:r>
        <w:t>SOC</w:t>
      </w:r>
      <w:r w:rsidRPr="00B77061">
        <w:rPr>
          <w:lang w:val="ru-RU"/>
        </w:rPr>
        <w:t xml:space="preserve"> 2, </w:t>
      </w:r>
      <w:r>
        <w:t>ISO</w:t>
      </w:r>
      <w:r w:rsidRPr="00B77061">
        <w:rPr>
          <w:lang w:val="ru-RU"/>
        </w:rPr>
        <w:t xml:space="preserve"> 27001) к непрерывной оценке доверия: </w:t>
      </w:r>
      <w:r>
        <w:t>AI</w:t>
      </w:r>
      <w:r w:rsidRPr="00B77061">
        <w:rPr>
          <w:lang w:val="ru-RU"/>
        </w:rPr>
        <w:t xml:space="preserve">-агент может быть </w:t>
      </w:r>
      <w:r>
        <w:t>compliant</w:t>
      </w:r>
      <w:r w:rsidRPr="00B77061">
        <w:rPr>
          <w:lang w:val="ru-RU"/>
        </w:rPr>
        <w:t xml:space="preserve"> в 10:00 и </w:t>
      </w:r>
      <w:r>
        <w:t>non</w:t>
      </w:r>
      <w:r w:rsidRPr="00B77061">
        <w:rPr>
          <w:lang w:val="ru-RU"/>
        </w:rPr>
        <w:t>-</w:t>
      </w:r>
      <w:r>
        <w:t>compliant</w:t>
      </w:r>
      <w:r w:rsidRPr="00B77061">
        <w:rPr>
          <w:lang w:val="ru-RU"/>
        </w:rPr>
        <w:t xml:space="preserve"> в 10:01, поэтому статические </w:t>
      </w:r>
      <w:r w:rsidRPr="00B77061">
        <w:rPr>
          <w:lang w:val="ru-RU"/>
        </w:rPr>
        <w:lastRenderedPageBreak/>
        <w:t>сертификаты не отраж</w:t>
      </w:r>
      <w:r w:rsidRPr="00B77061">
        <w:rPr>
          <w:lang w:val="ru-RU"/>
        </w:rPr>
        <w:t xml:space="preserve">ают </w:t>
      </w:r>
      <w:r>
        <w:t>runtime</w:t>
      </w:r>
      <w:r w:rsidRPr="00B77061">
        <w:rPr>
          <w:lang w:val="ru-RU"/>
        </w:rPr>
        <w:t xml:space="preserve"> </w:t>
      </w:r>
      <w:r>
        <w:t>behavior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162</w:t>
      </w:r>
      <w:r>
        <w:fldChar w:fldCharType="end"/>
      </w:r>
      <w:r w:rsidRPr="00B77061">
        <w:rPr>
          <w:lang w:val="ru-RU"/>
        </w:rPr>
        <w:t xml:space="preserve">. Однако блокчейн-архитектура вызывает вопросы о </w:t>
      </w:r>
      <w:r>
        <w:t>latency</w:t>
      </w:r>
      <w:r w:rsidRPr="00B77061">
        <w:rPr>
          <w:lang w:val="ru-RU"/>
        </w:rPr>
        <w:t xml:space="preserve"> и сложности для </w:t>
      </w:r>
      <w:r>
        <w:t>real</w:t>
      </w:r>
      <w:r w:rsidRPr="00B77061">
        <w:rPr>
          <w:lang w:val="ru-RU"/>
        </w:rPr>
        <w:t>-</w:t>
      </w:r>
      <w:r>
        <w:t>time</w:t>
      </w:r>
      <w:r w:rsidRPr="00B77061">
        <w:rPr>
          <w:lang w:val="ru-RU"/>
        </w:rPr>
        <w:t xml:space="preserve"> верификации в </w:t>
      </w:r>
      <w:r>
        <w:t>high</w:t>
      </w:r>
      <w:r w:rsidRPr="00B77061">
        <w:rPr>
          <w:lang w:val="ru-RU"/>
        </w:rPr>
        <w:t>-</w:t>
      </w:r>
      <w:r>
        <w:t>throughput</w:t>
      </w:r>
      <w:r w:rsidRPr="00B77061">
        <w:rPr>
          <w:lang w:val="ru-RU"/>
        </w:rPr>
        <w:t xml:space="preserve"> сценариях, несмот</w:t>
      </w:r>
      <w:r w:rsidRPr="00B77061">
        <w:rPr>
          <w:lang w:val="ru-RU"/>
        </w:rPr>
        <w:t xml:space="preserve">ря на заявленные </w:t>
      </w:r>
      <w:r>
        <w:t>sub</w:t>
      </w:r>
      <w:r w:rsidRPr="00B77061">
        <w:rPr>
          <w:lang w:val="ru-RU"/>
        </w:rPr>
        <w:t>-100</w:t>
      </w:r>
      <w:r>
        <w:t>ms</w:t>
      </w:r>
      <w:r w:rsidRPr="00B77061">
        <w:rPr>
          <w:lang w:val="ru-RU"/>
        </w:rPr>
        <w:t xml:space="preserve"> показатели.</w:t>
      </w:r>
    </w:p>
    <w:p w14:paraId="015731A5" w14:textId="77777777" w:rsidR="00F6344E" w:rsidRPr="00B77061" w:rsidRDefault="000E2B3B">
      <w:pPr>
        <w:pStyle w:val="3"/>
        <w:rPr>
          <w:lang w:val="ru-RU"/>
        </w:rPr>
      </w:pPr>
      <w:bookmarkStart w:id="237" w:name="X2c47a80505922b807390425c6b2af582ebb611f"/>
      <w:bookmarkEnd w:id="232"/>
      <w:r w:rsidRPr="00B77061">
        <w:rPr>
          <w:lang w:val="ru-RU"/>
        </w:rPr>
        <w:t xml:space="preserve">3.5.2 </w:t>
      </w:r>
      <w:r>
        <w:t>Anon</w:t>
      </w:r>
      <w:r w:rsidRPr="00B77061">
        <w:rPr>
          <w:lang w:val="ru-RU"/>
        </w:rPr>
        <w:t xml:space="preserve"> — автоматизированная аутентификация для агентов</w:t>
      </w:r>
    </w:p>
    <w:p w14:paraId="0918327A" w14:textId="77777777" w:rsidR="00F6344E" w:rsidRPr="00B77061" w:rsidRDefault="000E2B3B">
      <w:pPr>
        <w:pStyle w:val="FirstParagraph"/>
        <w:rPr>
          <w:lang w:val="ru-RU"/>
        </w:rPr>
      </w:pPr>
      <w:r>
        <w:t>Anon</w:t>
      </w:r>
      <w:r w:rsidRPr="00B77061">
        <w:rPr>
          <w:lang w:val="ru-RU"/>
        </w:rPr>
        <w:t xml:space="preserve"> основан в марте 2023 года в Нью-Йорке Дэниелом Мейсоном (</w:t>
      </w:r>
      <w:r>
        <w:t>CEO</w:t>
      </w:r>
      <w:r w:rsidRPr="00B77061">
        <w:rPr>
          <w:lang w:val="ru-RU"/>
        </w:rPr>
        <w:t>) и Каем Айххольцем (</w:t>
      </w:r>
      <w:r>
        <w:t>CTO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163"/>
      </w:r>
      <w:r w:rsidRPr="00B77061">
        <w:rPr>
          <w:lang w:val="ru-RU"/>
        </w:rPr>
        <w:t xml:space="preserve">. Мейсон ранее был партнёром в </w:t>
      </w:r>
      <w:r>
        <w:t>Framework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и соосновал </w:t>
      </w:r>
      <w:r>
        <w:t>Spr</w:t>
      </w:r>
      <w:r>
        <w:t>ing</w:t>
      </w:r>
      <w:r w:rsidRPr="00B77061">
        <w:rPr>
          <w:lang w:val="ru-RU"/>
        </w:rPr>
        <w:t xml:space="preserve"> </w:t>
      </w:r>
      <w:r>
        <w:t>Labs</w:t>
      </w:r>
      <w:r w:rsidRPr="00B77061">
        <w:rPr>
          <w:lang w:val="ru-RU"/>
        </w:rPr>
        <w:t xml:space="preserve"> — компанию по </w:t>
      </w:r>
      <w:r>
        <w:t>data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и </w:t>
      </w:r>
      <w:r>
        <w:t>identity</w:t>
      </w:r>
      <w:r w:rsidRPr="00B77061">
        <w:rPr>
          <w:lang w:val="ru-RU"/>
        </w:rPr>
        <w:t xml:space="preserve">, приобретённую </w:t>
      </w:r>
      <w:r>
        <w:t>TransUnion</w:t>
      </w:r>
      <w:r w:rsidRPr="00B77061">
        <w:rPr>
          <w:lang w:val="ru-RU"/>
        </w:rPr>
        <w:t xml:space="preserve"> за $300 млн на стадии </w:t>
      </w:r>
      <w:r>
        <w:t>Series</w:t>
      </w:r>
      <w:r w:rsidRPr="00B77061">
        <w:rPr>
          <w:lang w:val="ru-RU"/>
        </w:rPr>
        <w:t xml:space="preserve"> </w:t>
      </w:r>
      <w:r>
        <w:t>B</w:t>
      </w:r>
      <w:r w:rsidRPr="00B77061">
        <w:rPr>
          <w:lang w:val="ru-RU"/>
        </w:rPr>
        <w:t xml:space="preserve">, с 40–50 сотрудниками и $68 млн финансирования </w:t>
      </w:r>
      <w:r>
        <w:rPr>
          <w:vertAlign w:val="superscript"/>
        </w:rPr>
        <w:footnoteReference w:id="164"/>
      </w:r>
      <w:r w:rsidRPr="00B77061">
        <w:rPr>
          <w:lang w:val="ru-RU"/>
        </w:rPr>
        <w:t xml:space="preserve">. Идея </w:t>
      </w:r>
      <w:r>
        <w:t>Anon</w:t>
      </w:r>
      <w:r w:rsidRPr="00B77061">
        <w:rPr>
          <w:lang w:val="ru-RU"/>
        </w:rPr>
        <w:t xml:space="preserve"> родилась из личного опыта: Мейсон построил </w:t>
      </w:r>
      <w:r>
        <w:t>AI</w:t>
      </w:r>
      <w:r w:rsidRPr="00B77061">
        <w:rPr>
          <w:lang w:val="ru-RU"/>
        </w:rPr>
        <w:t xml:space="preserve">-агента в </w:t>
      </w:r>
      <w:r>
        <w:t>Gmail</w:t>
      </w:r>
      <w:r w:rsidRPr="00B77061">
        <w:rPr>
          <w:lang w:val="ru-RU"/>
        </w:rPr>
        <w:t xml:space="preserve"> и обнаружил, что пользователи</w:t>
      </w:r>
      <w:r w:rsidRPr="00B77061">
        <w:rPr>
          <w:lang w:val="ru-RU"/>
        </w:rPr>
        <w:t xml:space="preserve"> массово запрашивали аутентификацию для сайтов, не имеющих публичных </w:t>
      </w:r>
      <w:r>
        <w:t>API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65"/>
      </w:r>
      <w:r w:rsidRPr="00B77061">
        <w:rPr>
          <w:lang w:val="ru-RU"/>
        </w:rPr>
        <w:t xml:space="preserve">. Айххольц — выпускник </w:t>
      </w:r>
      <w:r>
        <w:t>MIT</w:t>
      </w:r>
      <w:r w:rsidRPr="00B77061">
        <w:rPr>
          <w:lang w:val="ru-RU"/>
        </w:rPr>
        <w:t xml:space="preserve">, ранее </w:t>
      </w:r>
      <w:r>
        <w:t>CTO</w:t>
      </w:r>
      <w:r w:rsidRPr="00B77061">
        <w:rPr>
          <w:lang w:val="ru-RU"/>
        </w:rPr>
        <w:t xml:space="preserve"> в </w:t>
      </w:r>
      <w:r>
        <w:t>Alaffia</w:t>
      </w:r>
      <w:r w:rsidRPr="00B77061">
        <w:rPr>
          <w:lang w:val="ru-RU"/>
        </w:rPr>
        <w:t xml:space="preserve"> </w:t>
      </w:r>
      <w:r>
        <w:t>Health</w:t>
      </w:r>
      <w:r w:rsidRPr="00B77061">
        <w:rPr>
          <w:lang w:val="ru-RU"/>
        </w:rPr>
        <w:t xml:space="preserve"> (</w:t>
      </w:r>
      <w:r>
        <w:t>AI</w:t>
      </w:r>
      <w:r w:rsidRPr="00B77061">
        <w:rPr>
          <w:lang w:val="ru-RU"/>
        </w:rPr>
        <w:t>/</w:t>
      </w:r>
      <w:r>
        <w:t>ML</w:t>
      </w:r>
      <w:r w:rsidRPr="00B77061">
        <w:rPr>
          <w:lang w:val="ru-RU"/>
        </w:rPr>
        <w:t xml:space="preserve"> </w:t>
      </w:r>
      <w:r>
        <w:t>health</w:t>
      </w:r>
      <w:r w:rsidRPr="00B77061">
        <w:rPr>
          <w:lang w:val="ru-RU"/>
        </w:rPr>
        <w:t xml:space="preserve"> </w:t>
      </w:r>
      <w:r>
        <w:t>tech</w:t>
      </w:r>
      <w:r w:rsidRPr="00B77061">
        <w:rPr>
          <w:lang w:val="ru-RU"/>
        </w:rPr>
        <w:t xml:space="preserve">), а также инженер </w:t>
      </w:r>
      <w:r>
        <w:t>Amazon</w:t>
      </w:r>
      <w:r w:rsidRPr="00B77061">
        <w:rPr>
          <w:lang w:val="ru-RU"/>
        </w:rPr>
        <w:t xml:space="preserve"> и </w:t>
      </w:r>
      <w:r>
        <w:t>Goldman</w:t>
      </w:r>
      <w:r w:rsidRPr="00B77061">
        <w:rPr>
          <w:lang w:val="ru-RU"/>
        </w:rPr>
        <w:t xml:space="preserve"> </w:t>
      </w:r>
      <w:r>
        <w:t>Sachs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164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165</w:t>
      </w:r>
      <w:r>
        <w:fldChar w:fldCharType="end"/>
      </w:r>
      <w:r w:rsidRPr="00B77061">
        <w:rPr>
          <w:lang w:val="ru-RU"/>
        </w:rPr>
        <w:t>.</w:t>
      </w:r>
    </w:p>
    <w:p w14:paraId="00553A42" w14:textId="77777777" w:rsidR="00F6344E" w:rsidRPr="00B77061" w:rsidRDefault="000E2B3B">
      <w:pPr>
        <w:pStyle w:val="a0"/>
        <w:rPr>
          <w:lang w:val="ru-RU"/>
        </w:rPr>
      </w:pPr>
      <w:r>
        <w:t>Anon</w:t>
      </w:r>
      <w:r w:rsidRPr="00B77061">
        <w:rPr>
          <w:lang w:val="ru-RU"/>
        </w:rPr>
        <w:t xml:space="preserve"> привлёк $6,5 млн: </w:t>
      </w:r>
      <w:r>
        <w:t>pre</w:t>
      </w:r>
      <w:r w:rsidRPr="00B77061">
        <w:rPr>
          <w:lang w:val="ru-RU"/>
        </w:rPr>
        <w:t>-</w:t>
      </w:r>
      <w:r>
        <w:t>seed</w:t>
      </w:r>
      <w:r w:rsidRPr="00B77061">
        <w:rPr>
          <w:lang w:val="ru-RU"/>
        </w:rPr>
        <w:t xml:space="preserve"> от </w:t>
      </w:r>
      <w:r>
        <w:t>ex</w:t>
      </w:r>
      <w:r w:rsidRPr="00B77061">
        <w:rPr>
          <w:lang w:val="ru-RU"/>
        </w:rPr>
        <w:t>/</w:t>
      </w:r>
      <w:r>
        <w:t>ante</w:t>
      </w:r>
      <w:r w:rsidRPr="00B77061">
        <w:rPr>
          <w:lang w:val="ru-RU"/>
        </w:rPr>
        <w:t xml:space="preserve"> (</w:t>
      </w:r>
      <w:r>
        <w:t>lead</w:t>
      </w:r>
      <w:r w:rsidRPr="00B77061">
        <w:rPr>
          <w:lang w:val="ru-RU"/>
        </w:rPr>
        <w:t xml:space="preserve">) и </w:t>
      </w:r>
      <w:r>
        <w:t>Impatient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и </w:t>
      </w:r>
      <w:r>
        <w:t>seed</w:t>
      </w:r>
      <w:r w:rsidRPr="00B77061">
        <w:rPr>
          <w:lang w:val="ru-RU"/>
        </w:rPr>
        <w:t xml:space="preserve"> раунд под руководством </w:t>
      </w:r>
      <w:r>
        <w:t>Union</w:t>
      </w:r>
      <w:r w:rsidRPr="00B77061">
        <w:rPr>
          <w:lang w:val="ru-RU"/>
        </w:rPr>
        <w:t xml:space="preserve"> </w:t>
      </w:r>
      <w:r>
        <w:t>S</w:t>
      </w:r>
      <w:r>
        <w:t>quare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(</w:t>
      </w:r>
      <w:r>
        <w:t>USV</w:t>
      </w:r>
      <w:r w:rsidRPr="00B77061">
        <w:rPr>
          <w:lang w:val="ru-RU"/>
        </w:rPr>
        <w:t xml:space="preserve">) и </w:t>
      </w:r>
      <w:r>
        <w:t>Abstract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при участии </w:t>
      </w:r>
      <w:r>
        <w:t>Blocktower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164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66"/>
      </w:r>
      <w:r w:rsidRPr="00B77061">
        <w:rPr>
          <w:lang w:val="ru-RU"/>
        </w:rPr>
        <w:t>. Список ангелов включает Райана Хувера (</w:t>
      </w:r>
      <w:r>
        <w:t>Product</w:t>
      </w:r>
      <w:r w:rsidRPr="00B77061">
        <w:rPr>
          <w:lang w:val="ru-RU"/>
        </w:rPr>
        <w:t xml:space="preserve"> </w:t>
      </w:r>
      <w:r>
        <w:t>Hunt</w:t>
      </w:r>
      <w:r w:rsidRPr="00B77061">
        <w:rPr>
          <w:lang w:val="ru-RU"/>
        </w:rPr>
        <w:t>), Гокула Раджарама (</w:t>
      </w:r>
      <w:r>
        <w:t>G</w:t>
      </w:r>
      <w:r>
        <w:t>oogle</w:t>
      </w:r>
      <w:r w:rsidRPr="00B77061">
        <w:rPr>
          <w:lang w:val="ru-RU"/>
        </w:rPr>
        <w:t xml:space="preserve">, </w:t>
      </w:r>
      <w:r>
        <w:t>Square</w:t>
      </w:r>
      <w:r w:rsidRPr="00B77061">
        <w:rPr>
          <w:lang w:val="ru-RU"/>
        </w:rPr>
        <w:t xml:space="preserve">, </w:t>
      </w:r>
      <w:r>
        <w:t>DoorDash</w:t>
      </w:r>
      <w:r w:rsidRPr="00B77061">
        <w:rPr>
          <w:lang w:val="ru-RU"/>
        </w:rPr>
        <w:t>), Скотта Б</w:t>
      </w:r>
      <w:r>
        <w:t>elsky</w:t>
      </w:r>
      <w:r w:rsidRPr="00B77061">
        <w:rPr>
          <w:lang w:val="ru-RU"/>
        </w:rPr>
        <w:t xml:space="preserve"> (</w:t>
      </w:r>
      <w:r>
        <w:t>Behance</w:t>
      </w:r>
      <w:r w:rsidRPr="00B77061">
        <w:rPr>
          <w:lang w:val="ru-RU"/>
        </w:rPr>
        <w:t>/</w:t>
      </w:r>
      <w:r>
        <w:t>Adobe</w:t>
      </w:r>
      <w:r w:rsidRPr="00B77061">
        <w:rPr>
          <w:lang w:val="ru-RU"/>
        </w:rPr>
        <w:t xml:space="preserve"> </w:t>
      </w:r>
      <w:r>
        <w:t>CPO</w:t>
      </w:r>
      <w:r w:rsidRPr="00B77061">
        <w:rPr>
          <w:lang w:val="ru-RU"/>
        </w:rPr>
        <w:t>) и Амджада Масада (</w:t>
      </w:r>
      <w:r>
        <w:t>Replit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165</w:t>
      </w:r>
      <w:r>
        <w:fldChar w:fldCharType="end"/>
      </w:r>
      <w:r w:rsidRPr="00B77061">
        <w:rPr>
          <w:lang w:val="ru-RU"/>
        </w:rPr>
        <w:t>.</w:t>
      </w:r>
    </w:p>
    <w:p w14:paraId="60A89CF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Продукт — </w:t>
      </w:r>
      <w:r>
        <w:t>API</w:t>
      </w:r>
      <w:r w:rsidRPr="00B77061">
        <w:rPr>
          <w:lang w:val="ru-RU"/>
        </w:rPr>
        <w:t xml:space="preserve"> для программного взаимодействия с сервисами, не имеющими публичных </w:t>
      </w:r>
      <w:r>
        <w:t>API</w:t>
      </w:r>
      <w:r w:rsidRPr="00B77061">
        <w:rPr>
          <w:lang w:val="ru-RU"/>
        </w:rPr>
        <w:t xml:space="preserve">, через </w:t>
      </w:r>
      <w:r>
        <w:t>user</w:t>
      </w:r>
      <w:r w:rsidRPr="00B77061">
        <w:rPr>
          <w:lang w:val="ru-RU"/>
        </w:rPr>
        <w:t>-</w:t>
      </w:r>
      <w:r>
        <w:t>permissioned</w:t>
      </w:r>
      <w:r w:rsidRPr="00B77061">
        <w:rPr>
          <w:lang w:val="ru-RU"/>
        </w:rPr>
        <w:t xml:space="preserve"> </w:t>
      </w:r>
      <w:r>
        <w:t>integrations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163</w:t>
      </w:r>
      <w:r>
        <w:fldChar w:fldCharType="end"/>
      </w:r>
      <w:r w:rsidRPr="00B77061">
        <w:rPr>
          <w:lang w:val="ru-RU"/>
        </w:rPr>
        <w:t xml:space="preserve">. </w:t>
      </w:r>
      <w:r>
        <w:t>Use</w:t>
      </w:r>
      <w:r w:rsidRPr="00B77061">
        <w:rPr>
          <w:lang w:val="ru-RU"/>
        </w:rPr>
        <w:t xml:space="preserve"> </w:t>
      </w:r>
      <w:r>
        <w:t>cases</w:t>
      </w:r>
      <w:r w:rsidRPr="00B77061">
        <w:rPr>
          <w:lang w:val="ru-RU"/>
        </w:rPr>
        <w:t xml:space="preserve"> охватывают </w:t>
      </w:r>
      <w:r>
        <w:t>CRM</w:t>
      </w:r>
      <w:r w:rsidRPr="00B77061">
        <w:rPr>
          <w:lang w:val="ru-RU"/>
        </w:rPr>
        <w:t xml:space="preserve"> (</w:t>
      </w:r>
      <w:r w:rsidRPr="00B77061">
        <w:rPr>
          <w:lang w:val="ru-RU"/>
        </w:rPr>
        <w:t xml:space="preserve">автоматическая запись </w:t>
      </w:r>
      <w:r>
        <w:t>LinkedIn</w:t>
      </w:r>
      <w:r w:rsidRPr="00B77061">
        <w:rPr>
          <w:lang w:val="ru-RU"/>
        </w:rPr>
        <w:t xml:space="preserve">-сообщений), </w:t>
      </w:r>
      <w:r>
        <w:t>sales</w:t>
      </w:r>
      <w:r w:rsidRPr="00B77061">
        <w:rPr>
          <w:lang w:val="ru-RU"/>
        </w:rPr>
        <w:t xml:space="preserve"> (агрегация заказов через </w:t>
      </w:r>
      <w:r>
        <w:t>WhatsApp</w:t>
      </w:r>
      <w:r w:rsidRPr="00B77061">
        <w:rPr>
          <w:lang w:val="ru-RU"/>
        </w:rPr>
        <w:t xml:space="preserve">), персональных ассистентов (покупки на </w:t>
      </w:r>
      <w:r>
        <w:t>Amazon</w:t>
      </w:r>
      <w:r w:rsidRPr="00B77061">
        <w:rPr>
          <w:lang w:val="ru-RU"/>
        </w:rPr>
        <w:t xml:space="preserve">, </w:t>
      </w:r>
      <w:r>
        <w:t>Uber</w:t>
      </w:r>
      <w:r w:rsidRPr="00B77061">
        <w:rPr>
          <w:lang w:val="ru-RU"/>
        </w:rPr>
        <w:t xml:space="preserve">, </w:t>
      </w:r>
      <w:r>
        <w:t>OpenTable</w:t>
      </w:r>
      <w:r w:rsidRPr="00B77061">
        <w:rPr>
          <w:lang w:val="ru-RU"/>
        </w:rPr>
        <w:t xml:space="preserve">) и </w:t>
      </w:r>
      <w:r>
        <w:t>travel</w:t>
      </w:r>
      <w:r w:rsidRPr="00B77061">
        <w:rPr>
          <w:lang w:val="ru-RU"/>
        </w:rPr>
        <w:t xml:space="preserve"> </w:t>
      </w:r>
      <w:r>
        <w:t>planning</w:t>
      </w:r>
      <w:r w:rsidRPr="00B77061">
        <w:rPr>
          <w:lang w:val="ru-RU"/>
        </w:rPr>
        <w:t xml:space="preserve">. Партнёры: </w:t>
      </w:r>
      <w:r>
        <w:t>MultiOn</w:t>
      </w:r>
      <w:r w:rsidRPr="00B77061">
        <w:rPr>
          <w:lang w:val="ru-RU"/>
        </w:rPr>
        <w:t xml:space="preserve">, </w:t>
      </w:r>
      <w:r>
        <w:t>Delphi</w:t>
      </w:r>
      <w:r w:rsidRPr="00B77061">
        <w:rPr>
          <w:lang w:val="ru-RU"/>
        </w:rPr>
        <w:t xml:space="preserve">, </w:t>
      </w:r>
      <w:r>
        <w:t>Personal</w:t>
      </w:r>
      <w:r w:rsidRPr="00B77061">
        <w:rPr>
          <w:lang w:val="ru-RU"/>
        </w:rPr>
        <w:t>.</w:t>
      </w:r>
      <w:r>
        <w:t>ai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165</w:t>
      </w:r>
      <w:r>
        <w:fldChar w:fldCharType="end"/>
      </w:r>
      <w:r w:rsidRPr="00B77061">
        <w:rPr>
          <w:lang w:val="ru-RU"/>
        </w:rPr>
        <w:t xml:space="preserve">. Подход </w:t>
      </w:r>
      <w:r>
        <w:t>Anon</w:t>
      </w:r>
      <w:r w:rsidRPr="00B77061">
        <w:rPr>
          <w:lang w:val="ru-RU"/>
        </w:rPr>
        <w:t xml:space="preserve"> принципиально отличается от </w:t>
      </w:r>
      <w:r>
        <w:t>Vouched</w:t>
      </w:r>
      <w:r w:rsidRPr="00B77061">
        <w:rPr>
          <w:lang w:val="ru-RU"/>
        </w:rPr>
        <w:t xml:space="preserve">, </w:t>
      </w:r>
      <w:r>
        <w:t>Keycard</w:t>
      </w:r>
      <w:r w:rsidRPr="00B77061">
        <w:rPr>
          <w:lang w:val="ru-RU"/>
        </w:rPr>
        <w:t xml:space="preserve"> и </w:t>
      </w:r>
      <w:r>
        <w:t>Oasis</w:t>
      </w:r>
      <w:r w:rsidRPr="00B77061">
        <w:rPr>
          <w:lang w:val="ru-RU"/>
        </w:rPr>
        <w:t>: компания не верифицирует агентов и не управляет их доступом, а предоставляет агентам механизм аутентификации в сервисах, созданных для</w:t>
      </w:r>
      <w:r w:rsidRPr="00B77061">
        <w:rPr>
          <w:lang w:val="ru-RU"/>
        </w:rPr>
        <w:t xml:space="preserve"> людей. Это менее амбициозная, но прагматичная позиция в экосистеме, где миллионы сервисов не имеют </w:t>
      </w:r>
      <w:r>
        <w:t>API</w:t>
      </w:r>
      <w:r w:rsidRPr="00B77061">
        <w:rPr>
          <w:lang w:val="ru-RU"/>
        </w:rPr>
        <w:t xml:space="preserve"> для машинного доступа.</w:t>
      </w:r>
    </w:p>
    <w:p w14:paraId="3F9AFE59" w14:textId="77777777" w:rsidR="00F6344E" w:rsidRDefault="000E2B3B">
      <w:pPr>
        <w:pStyle w:val="3"/>
      </w:pPr>
      <w:bookmarkStart w:id="242" w:name="X7e58eef3bcdce4a33789655b858bbc4e7e7b064"/>
      <w:bookmarkEnd w:id="237"/>
      <w:r>
        <w:t>3.5.3 Cyata — Control Plane для Agentic Identity из Тель-Авива</w:t>
      </w:r>
    </w:p>
    <w:p w14:paraId="381C6C82" w14:textId="77777777" w:rsidR="00F6344E" w:rsidRPr="00B77061" w:rsidRDefault="000E2B3B">
      <w:pPr>
        <w:pStyle w:val="FirstParagraph"/>
        <w:rPr>
          <w:lang w:val="ru-RU"/>
        </w:rPr>
      </w:pPr>
      <w:r>
        <w:t>Cyata</w:t>
      </w:r>
      <w:r w:rsidRPr="00B77061">
        <w:rPr>
          <w:lang w:val="ru-RU"/>
        </w:rPr>
        <w:t xml:space="preserve"> основана примерно в 2024 году в Тель-Авиве, Израиль, и в июл</w:t>
      </w:r>
      <w:r w:rsidRPr="00B77061">
        <w:rPr>
          <w:lang w:val="ru-RU"/>
        </w:rPr>
        <w:t xml:space="preserve">е 2025 года вышла из стелс-режима с $8,5 млн семенного раунда под руководством </w:t>
      </w:r>
      <w:r>
        <w:t>TLV</w:t>
      </w:r>
      <w:r w:rsidRPr="00B77061">
        <w:rPr>
          <w:lang w:val="ru-RU"/>
        </w:rPr>
        <w:t xml:space="preserve"> </w:t>
      </w:r>
      <w:r>
        <w:t>Partners</w:t>
      </w:r>
      <w:r w:rsidRPr="00B77061">
        <w:rPr>
          <w:lang w:val="ru-RU"/>
        </w:rPr>
        <w:t xml:space="preserve"> при участии Рона Сербера (</w:t>
      </w:r>
      <w:r>
        <w:t>ex</w:t>
      </w:r>
      <w:r w:rsidRPr="00B77061">
        <w:rPr>
          <w:lang w:val="ru-RU"/>
        </w:rPr>
        <w:t>-</w:t>
      </w:r>
      <w:r>
        <w:t>CEO</w:t>
      </w:r>
      <w:r w:rsidRPr="00B77061">
        <w:rPr>
          <w:lang w:val="ru-RU"/>
        </w:rPr>
        <w:t xml:space="preserve"> </w:t>
      </w:r>
      <w:r>
        <w:t>Cellebrite</w:t>
      </w:r>
      <w:r w:rsidRPr="00B77061">
        <w:rPr>
          <w:lang w:val="ru-RU"/>
        </w:rPr>
        <w:t>) и Йоси Кармиля (</w:t>
      </w:r>
      <w:r>
        <w:t>ex</w:t>
      </w:r>
      <w:r w:rsidRPr="00B77061">
        <w:rPr>
          <w:lang w:val="ru-RU"/>
        </w:rPr>
        <w:t>-</w:t>
      </w:r>
      <w:r>
        <w:t>CEO</w:t>
      </w:r>
      <w:r w:rsidRPr="00B77061">
        <w:rPr>
          <w:lang w:val="ru-RU"/>
        </w:rPr>
        <w:t xml:space="preserve"> </w:t>
      </w:r>
      <w:r>
        <w:t>Cellebrite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167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68"/>
      </w:r>
      <w:r w:rsidRPr="00B77061">
        <w:rPr>
          <w:lang w:val="ru-RU"/>
        </w:rPr>
        <w:t xml:space="preserve">. </w:t>
      </w:r>
      <w:r>
        <w:t>CEO</w:t>
      </w:r>
      <w:r w:rsidRPr="00B77061">
        <w:rPr>
          <w:lang w:val="ru-RU"/>
        </w:rPr>
        <w:t xml:space="preserve"> Шахар Тал — бывший руководитель в </w:t>
      </w:r>
      <w:r>
        <w:t>Cellebrite</w:t>
      </w:r>
      <w:r w:rsidRPr="00B77061">
        <w:rPr>
          <w:lang w:val="ru-RU"/>
        </w:rPr>
        <w:t xml:space="preserve"> и </w:t>
      </w:r>
      <w:r>
        <w:t>Check</w:t>
      </w:r>
      <w:r w:rsidRPr="00B77061">
        <w:rPr>
          <w:lang w:val="ru-RU"/>
        </w:rPr>
        <w:t xml:space="preserve"> </w:t>
      </w:r>
      <w:r>
        <w:t>Point</w:t>
      </w:r>
      <w:r w:rsidRPr="00B77061">
        <w:rPr>
          <w:lang w:val="ru-RU"/>
        </w:rPr>
        <w:t xml:space="preserve">, </w:t>
      </w:r>
      <w:r>
        <w:t>CTO</w:t>
      </w:r>
      <w:r w:rsidRPr="00B77061">
        <w:rPr>
          <w:lang w:val="ru-RU"/>
        </w:rPr>
        <w:t xml:space="preserve"> Барух Вай</w:t>
      </w:r>
      <w:r w:rsidRPr="00B77061">
        <w:rPr>
          <w:lang w:val="ru-RU"/>
        </w:rPr>
        <w:t xml:space="preserve">цман — выпускник </w:t>
      </w:r>
      <w:r>
        <w:t>Unit</w:t>
      </w:r>
      <w:r w:rsidRPr="00B77061">
        <w:rPr>
          <w:lang w:val="ru-RU"/>
        </w:rPr>
        <w:t xml:space="preserve"> 8200 (элитное киберразведывательное подразделение </w:t>
      </w:r>
      <w:r>
        <w:t>IDF</w:t>
      </w:r>
      <w:r w:rsidRPr="00B77061">
        <w:rPr>
          <w:lang w:val="ru-RU"/>
        </w:rPr>
        <w:t xml:space="preserve">), </w:t>
      </w:r>
      <w:r>
        <w:t>VP</w:t>
      </w:r>
      <w:r w:rsidRPr="00B77061">
        <w:rPr>
          <w:lang w:val="ru-RU"/>
        </w:rPr>
        <w:t xml:space="preserve"> </w:t>
      </w:r>
      <w:r>
        <w:t>R</w:t>
      </w:r>
      <w:r w:rsidRPr="00B77061">
        <w:rPr>
          <w:lang w:val="ru-RU"/>
        </w:rPr>
        <w:t>&amp;</w:t>
      </w:r>
      <w:r>
        <w:t>D</w:t>
      </w:r>
      <w:r w:rsidRPr="00B77061">
        <w:rPr>
          <w:lang w:val="ru-RU"/>
        </w:rPr>
        <w:t xml:space="preserve"> Дрор Рот — также экс-</w:t>
      </w:r>
      <w:r>
        <w:t>Unit</w:t>
      </w:r>
      <w:r w:rsidRPr="00B77061">
        <w:rPr>
          <w:lang w:val="ru-RU"/>
        </w:rPr>
        <w:t xml:space="preserve"> 8200 </w:t>
      </w:r>
      <w:r>
        <w:rPr>
          <w:vertAlign w:val="superscript"/>
        </w:rPr>
        <w:footnoteReference w:id="169"/>
      </w:r>
      <w:r w:rsidRPr="00B77061">
        <w:rPr>
          <w:lang w:val="ru-RU"/>
        </w:rPr>
        <w:t xml:space="preserve">. Из 12 сотрудников 60% руководства пришло из </w:t>
      </w:r>
      <w:r>
        <w:t>Cellebrite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169</w:t>
      </w:r>
      <w:r>
        <w:fldChar w:fldCharType="end"/>
      </w:r>
      <w:r w:rsidRPr="00B77061">
        <w:rPr>
          <w:lang w:val="ru-RU"/>
        </w:rPr>
        <w:t>.</w:t>
      </w:r>
    </w:p>
    <w:p w14:paraId="357B7857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Платформа </w:t>
      </w:r>
      <w:r>
        <w:t>Cyata</w:t>
      </w:r>
      <w:r w:rsidRPr="00B77061">
        <w:rPr>
          <w:lang w:val="ru-RU"/>
        </w:rPr>
        <w:t xml:space="preserve"> фокусируется на </w:t>
      </w:r>
      <w:r>
        <w:t>automated</w:t>
      </w:r>
      <w:r w:rsidRPr="00B77061">
        <w:rPr>
          <w:lang w:val="ru-RU"/>
        </w:rPr>
        <w:t xml:space="preserve"> </w:t>
      </w:r>
      <w:r>
        <w:t>discovery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-агентов и их </w:t>
      </w:r>
      <w:r>
        <w:t>permissions</w:t>
      </w:r>
      <w:r w:rsidRPr="00B77061">
        <w:rPr>
          <w:lang w:val="ru-RU"/>
        </w:rPr>
        <w:t xml:space="preserve">, </w:t>
      </w:r>
      <w:r>
        <w:t>mapping</w:t>
      </w:r>
      <w:r w:rsidRPr="00B77061">
        <w:rPr>
          <w:lang w:val="ru-RU"/>
        </w:rPr>
        <w:t xml:space="preserve"> к </w:t>
      </w:r>
      <w:r>
        <w:t>human</w:t>
      </w:r>
      <w:r w:rsidRPr="00B77061">
        <w:rPr>
          <w:lang w:val="ru-RU"/>
        </w:rPr>
        <w:t xml:space="preserve"> </w:t>
      </w:r>
      <w:r>
        <w:t>owners</w:t>
      </w:r>
      <w:r w:rsidRPr="00B77061">
        <w:rPr>
          <w:lang w:val="ru-RU"/>
        </w:rPr>
        <w:t xml:space="preserve">, </w:t>
      </w:r>
      <w:r>
        <w:t>real</w:t>
      </w:r>
      <w:r w:rsidRPr="00B77061">
        <w:rPr>
          <w:lang w:val="ru-RU"/>
        </w:rPr>
        <w:t>-</w:t>
      </w:r>
      <w:r>
        <w:t>time</w:t>
      </w:r>
      <w:r w:rsidRPr="00B77061">
        <w:rPr>
          <w:lang w:val="ru-RU"/>
        </w:rPr>
        <w:t xml:space="preserve"> </w:t>
      </w:r>
      <w:r>
        <w:t>activity</w:t>
      </w:r>
      <w:r w:rsidRPr="00B77061">
        <w:rPr>
          <w:lang w:val="ru-RU"/>
        </w:rPr>
        <w:t xml:space="preserve"> </w:t>
      </w:r>
      <w:r>
        <w:t>monitoring</w:t>
      </w:r>
      <w:r w:rsidRPr="00B77061">
        <w:rPr>
          <w:lang w:val="ru-RU"/>
        </w:rPr>
        <w:t xml:space="preserve">, </w:t>
      </w:r>
      <w:r>
        <w:t>just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>-</w:t>
      </w:r>
      <w:r>
        <w:t>time</w:t>
      </w:r>
      <w:r w:rsidRPr="00B77061">
        <w:rPr>
          <w:lang w:val="ru-RU"/>
        </w:rPr>
        <w:t xml:space="preserve"> </w:t>
      </w:r>
      <w:r>
        <w:t>permission</w:t>
      </w:r>
      <w:r w:rsidRPr="00B77061">
        <w:rPr>
          <w:lang w:val="ru-RU"/>
        </w:rPr>
        <w:t xml:space="preserve"> </w:t>
      </w:r>
      <w:r>
        <w:t>systems</w:t>
      </w:r>
      <w:r w:rsidRPr="00B77061">
        <w:rPr>
          <w:lang w:val="ru-RU"/>
        </w:rPr>
        <w:t xml:space="preserve">, </w:t>
      </w:r>
      <w:r>
        <w:lastRenderedPageBreak/>
        <w:t>human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>-</w:t>
      </w:r>
      <w:r>
        <w:t>the</w:t>
      </w:r>
      <w:r w:rsidRPr="00B77061">
        <w:rPr>
          <w:lang w:val="ru-RU"/>
        </w:rPr>
        <w:t>-</w:t>
      </w:r>
      <w:r>
        <w:t>loop</w:t>
      </w:r>
      <w:r w:rsidRPr="00B77061">
        <w:rPr>
          <w:lang w:val="ru-RU"/>
        </w:rPr>
        <w:t xml:space="preserve"> </w:t>
      </w:r>
      <w:r>
        <w:t>approval</w:t>
      </w:r>
      <w:r w:rsidRPr="00B77061">
        <w:rPr>
          <w:lang w:val="ru-RU"/>
        </w:rPr>
        <w:t xml:space="preserve"> </w:t>
      </w:r>
      <w:r>
        <w:t>workflows</w:t>
      </w:r>
      <w:r w:rsidRPr="00B77061">
        <w:rPr>
          <w:lang w:val="ru-RU"/>
        </w:rPr>
        <w:t xml:space="preserve"> и </w:t>
      </w:r>
      <w:r>
        <w:t>forensic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>, где аг</w:t>
      </w:r>
      <w:r w:rsidRPr="00B77061">
        <w:rPr>
          <w:lang w:val="ru-RU"/>
        </w:rPr>
        <w:t xml:space="preserve">енты обязаны обосновывать свои решения в реальном времени </w:t>
      </w:r>
      <w:r>
        <w:rPr>
          <w:vertAlign w:val="superscript"/>
        </w:rPr>
        <w:footnoteReference w:id="170"/>
      </w:r>
      <w:r w:rsidRPr="00B77061">
        <w:rPr>
          <w:lang w:val="ru-RU"/>
        </w:rPr>
        <w:t xml:space="preserve">. Конкурентное позиционирование относительно </w:t>
      </w:r>
      <w:r>
        <w:t>Oasis</w:t>
      </w:r>
      <w:r w:rsidRPr="00B77061">
        <w:rPr>
          <w:lang w:val="ru-RU"/>
        </w:rPr>
        <w:t xml:space="preserve"> можно описать так: </w:t>
      </w:r>
      <w:r>
        <w:t>Cyata</w:t>
      </w:r>
      <w:r w:rsidRPr="00B77061">
        <w:rPr>
          <w:lang w:val="ru-RU"/>
        </w:rPr>
        <w:t xml:space="preserve"> специализируется на </w:t>
      </w:r>
      <w:r>
        <w:t>discovery</w:t>
      </w:r>
      <w:r w:rsidRPr="00B77061">
        <w:rPr>
          <w:lang w:val="ru-RU"/>
        </w:rPr>
        <w:t xml:space="preserve"> и </w:t>
      </w:r>
      <w:r>
        <w:t>forensic</w:t>
      </w:r>
      <w:r w:rsidRPr="00B77061">
        <w:rPr>
          <w:lang w:val="ru-RU"/>
        </w:rPr>
        <w:t xml:space="preserve"> </w:t>
      </w:r>
      <w:r>
        <w:t>observability</w:t>
      </w:r>
      <w:r w:rsidRPr="00B77061">
        <w:rPr>
          <w:lang w:val="ru-RU"/>
        </w:rPr>
        <w:t xml:space="preserve">, </w:t>
      </w:r>
      <w:r>
        <w:t>Oasis</w:t>
      </w:r>
      <w:r w:rsidRPr="00B77061">
        <w:rPr>
          <w:lang w:val="ru-RU"/>
        </w:rPr>
        <w:t xml:space="preserve"> — на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и </w:t>
      </w:r>
      <w:r>
        <w:t>JIT</w:t>
      </w:r>
      <w:r w:rsidRPr="00B77061">
        <w:rPr>
          <w:lang w:val="ru-RU"/>
        </w:rPr>
        <w:t xml:space="preserve"> </w:t>
      </w:r>
      <w:r>
        <w:t>credentials</w:t>
      </w:r>
      <w:r w:rsidRPr="00B77061">
        <w:rPr>
          <w:lang w:val="ru-RU"/>
        </w:rPr>
        <w:t>. Обе компании име</w:t>
      </w:r>
      <w:r w:rsidRPr="00B77061">
        <w:rPr>
          <w:lang w:val="ru-RU"/>
        </w:rPr>
        <w:t xml:space="preserve">ют израильские корни и ориентированы на </w:t>
      </w:r>
      <w:r>
        <w:t>enterprise</w:t>
      </w:r>
      <w:r w:rsidRPr="00B77061">
        <w:rPr>
          <w:lang w:val="ru-RU"/>
        </w:rPr>
        <w:t xml:space="preserve">, но </w:t>
      </w:r>
      <w:r>
        <w:t>Cyata</w:t>
      </w:r>
      <w:r w:rsidRPr="00B77061">
        <w:rPr>
          <w:lang w:val="ru-RU"/>
        </w:rPr>
        <w:t xml:space="preserve"> примерно в 23 раза меньше по финансированию, что ограничивает скорость масштабирования </w:t>
      </w:r>
      <w:r>
        <w:t>R</w:t>
      </w:r>
      <w:r w:rsidRPr="00B77061">
        <w:rPr>
          <w:lang w:val="ru-RU"/>
        </w:rPr>
        <w:t>&amp;</w:t>
      </w:r>
      <w:r>
        <w:t>D</w:t>
      </w:r>
      <w:r w:rsidRPr="00B77061">
        <w:rPr>
          <w:lang w:val="ru-RU"/>
        </w:rPr>
        <w:t xml:space="preserve"> и </w:t>
      </w:r>
      <w:r>
        <w:t>sales</w:t>
      </w:r>
      <w:r w:rsidRPr="00B77061">
        <w:rPr>
          <w:lang w:val="ru-RU"/>
        </w:rPr>
        <w:t>.</w:t>
      </w:r>
    </w:p>
    <w:p w14:paraId="5CC47586" w14:textId="77777777" w:rsidR="00F6344E" w:rsidRPr="00B77061" w:rsidRDefault="000E2B3B">
      <w:pPr>
        <w:pStyle w:val="3"/>
        <w:rPr>
          <w:lang w:val="ru-RU"/>
        </w:rPr>
      </w:pPr>
      <w:bookmarkStart w:id="247" w:name="Xa1fe0b6b107e4f39fdf20d5f2641a080aa05290"/>
      <w:bookmarkEnd w:id="242"/>
      <w:r w:rsidRPr="00B77061">
        <w:rPr>
          <w:lang w:val="ru-RU"/>
        </w:rPr>
        <w:t xml:space="preserve">3.5.4 </w:t>
      </w:r>
      <w:r>
        <w:t>Ciphero</w:t>
      </w:r>
      <w:r w:rsidRPr="00B77061">
        <w:rPr>
          <w:lang w:val="ru-RU"/>
        </w:rPr>
        <w:t xml:space="preserve"> — «</w:t>
      </w:r>
      <w:r>
        <w:t>AI</w:t>
      </w:r>
      <w:r w:rsidRPr="00B77061">
        <w:rPr>
          <w:lang w:val="ru-RU"/>
        </w:rPr>
        <w:t xml:space="preserve"> </w:t>
      </w:r>
      <w:r>
        <w:t>judging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» от создателей </w:t>
      </w:r>
      <w:r>
        <w:t>Fakespot</w:t>
      </w:r>
    </w:p>
    <w:p w14:paraId="77DD804D" w14:textId="77777777" w:rsidR="00F6344E" w:rsidRPr="00B77061" w:rsidRDefault="000E2B3B">
      <w:pPr>
        <w:pStyle w:val="FirstParagraph"/>
        <w:rPr>
          <w:lang w:val="ru-RU"/>
        </w:rPr>
      </w:pPr>
      <w:r>
        <w:t>Ciphero</w:t>
      </w:r>
      <w:r w:rsidRPr="00B77061">
        <w:rPr>
          <w:lang w:val="ru-RU"/>
        </w:rPr>
        <w:t xml:space="preserve"> основан в 2025 году в Нью-Йорке </w:t>
      </w:r>
      <w:r w:rsidRPr="00B77061">
        <w:rPr>
          <w:lang w:val="ru-RU"/>
        </w:rPr>
        <w:t>саудом Халифа (</w:t>
      </w:r>
      <w:r>
        <w:t>CEO</w:t>
      </w:r>
      <w:r w:rsidRPr="00B77061">
        <w:rPr>
          <w:lang w:val="ru-RU"/>
        </w:rPr>
        <w:t>), Робом Гроссом (</w:t>
      </w:r>
      <w:r>
        <w:t>COO</w:t>
      </w:r>
      <w:r w:rsidRPr="00B77061">
        <w:rPr>
          <w:lang w:val="ru-RU"/>
        </w:rPr>
        <w:t>) и доктором Сеном Тянем (</w:t>
      </w:r>
      <w:r>
        <w:t>CAIO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171"/>
      </w:r>
      <w:r w:rsidRPr="00B77061">
        <w:rPr>
          <w:lang w:val="ru-RU"/>
        </w:rPr>
        <w:t xml:space="preserve">. Команда — создатели </w:t>
      </w:r>
      <w:r>
        <w:t>Fakespot</w:t>
      </w:r>
      <w:r w:rsidRPr="00B77061">
        <w:rPr>
          <w:lang w:val="ru-RU"/>
        </w:rPr>
        <w:t xml:space="preserve">, сервиса для обнаружения поддельных отзывов, приобретённого </w:t>
      </w:r>
      <w:r>
        <w:t>Mozilla</w:t>
      </w:r>
      <w:r w:rsidRPr="00B77061">
        <w:rPr>
          <w:lang w:val="ru-RU"/>
        </w:rPr>
        <w:t xml:space="preserve"> в 2023 году </w:t>
      </w:r>
      <w:r>
        <w:rPr>
          <w:vertAlign w:val="superscript"/>
        </w:rPr>
        <w:footnoteReference w:id="172"/>
      </w:r>
      <w:r w:rsidRPr="00B77061">
        <w:rPr>
          <w:lang w:val="ru-RU"/>
        </w:rPr>
        <w:t xml:space="preserve">. В декабре 2025 года </w:t>
      </w:r>
      <w:r>
        <w:t>Ciphero</w:t>
      </w:r>
      <w:r w:rsidRPr="00B77061">
        <w:rPr>
          <w:lang w:val="ru-RU"/>
        </w:rPr>
        <w:t xml:space="preserve"> привлёк $2,5 млн </w:t>
      </w:r>
      <w:r>
        <w:t>pre</w:t>
      </w:r>
      <w:r w:rsidRPr="00B77061">
        <w:rPr>
          <w:lang w:val="ru-RU"/>
        </w:rPr>
        <w:t>-</w:t>
      </w:r>
      <w:r>
        <w:t>seed</w:t>
      </w:r>
      <w:r w:rsidRPr="00B77061">
        <w:rPr>
          <w:lang w:val="ru-RU"/>
        </w:rPr>
        <w:t xml:space="preserve"> под совместным</w:t>
      </w:r>
      <w:r w:rsidRPr="00B77061">
        <w:rPr>
          <w:lang w:val="ru-RU"/>
        </w:rPr>
        <w:t xml:space="preserve"> руководством </w:t>
      </w:r>
      <w:r>
        <w:t>Sovereign</w:t>
      </w:r>
      <w:r w:rsidRPr="00B77061">
        <w:rPr>
          <w:lang w:val="ru-RU"/>
        </w:rPr>
        <w:t>’</w:t>
      </w:r>
      <w:r>
        <w:t>s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и </w:t>
      </w:r>
      <w:r>
        <w:t>Chingona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при участии </w:t>
      </w:r>
      <w:r>
        <w:t>Bullpen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, </w:t>
      </w:r>
      <w:r>
        <w:t>Everywhere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и </w:t>
      </w:r>
      <w:r>
        <w:t>Hustle</w:t>
      </w:r>
      <w:r w:rsidRPr="00B77061">
        <w:rPr>
          <w:lang w:val="ru-RU"/>
        </w:rPr>
        <w:t xml:space="preserve"> </w:t>
      </w:r>
      <w:r>
        <w:t>Fund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_171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171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73"/>
      </w:r>
      <w:r w:rsidRPr="00B77061">
        <w:rPr>
          <w:lang w:val="ru-RU"/>
        </w:rPr>
        <w:t>.</w:t>
      </w:r>
    </w:p>
    <w:p w14:paraId="078FF60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Платформа использует подход «</w:t>
      </w:r>
      <w:r>
        <w:t>AI</w:t>
      </w:r>
      <w:r w:rsidRPr="00B77061">
        <w:rPr>
          <w:lang w:val="ru-RU"/>
        </w:rPr>
        <w:t xml:space="preserve"> </w:t>
      </w:r>
      <w:r>
        <w:t>judging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» — </w:t>
      </w:r>
      <w:r>
        <w:t>automated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для выявления рисков во всех </w:t>
      </w:r>
      <w:r>
        <w:t>AI</w:t>
      </w:r>
      <w:r w:rsidRPr="00B77061">
        <w:rPr>
          <w:lang w:val="ru-RU"/>
        </w:rPr>
        <w:t xml:space="preserve">-взаимодействиях </w:t>
      </w:r>
      <w:r>
        <w:rPr>
          <w:vertAlign w:val="superscript"/>
        </w:rPr>
        <w:footnoteReference w:id="174"/>
      </w:r>
      <w:r w:rsidRPr="00B77061">
        <w:rPr>
          <w:lang w:val="ru-RU"/>
        </w:rPr>
        <w:t xml:space="preserve">. Функциональность включает </w:t>
      </w:r>
      <w:r>
        <w:t>shadow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detection</w:t>
      </w:r>
      <w:r w:rsidRPr="00B77061">
        <w:rPr>
          <w:lang w:val="ru-RU"/>
        </w:rPr>
        <w:t xml:space="preserve">, </w:t>
      </w:r>
      <w:r>
        <w:t>real</w:t>
      </w:r>
      <w:r w:rsidRPr="00B77061">
        <w:rPr>
          <w:lang w:val="ru-RU"/>
        </w:rPr>
        <w:t>-</w:t>
      </w:r>
      <w:r>
        <w:t>time</w:t>
      </w:r>
      <w:r w:rsidRPr="00B77061">
        <w:rPr>
          <w:lang w:val="ru-RU"/>
        </w:rPr>
        <w:t xml:space="preserve"> </w:t>
      </w:r>
      <w:r>
        <w:t>policy</w:t>
      </w:r>
      <w:r w:rsidRPr="00B77061">
        <w:rPr>
          <w:lang w:val="ru-RU"/>
        </w:rPr>
        <w:t xml:space="preserve"> </w:t>
      </w:r>
      <w:r>
        <w:t>enforcement</w:t>
      </w:r>
      <w:r w:rsidRPr="00B77061">
        <w:rPr>
          <w:lang w:val="ru-RU"/>
        </w:rPr>
        <w:t xml:space="preserve"> и </w:t>
      </w:r>
      <w:r>
        <w:t>SOC</w:t>
      </w:r>
      <w:r w:rsidRPr="00B77061">
        <w:rPr>
          <w:lang w:val="ru-RU"/>
        </w:rPr>
        <w:t xml:space="preserve"> 2 </w:t>
      </w:r>
      <w:r>
        <w:t>compliance</w:t>
      </w:r>
      <w:r w:rsidRPr="00B77061">
        <w:rPr>
          <w:lang w:val="ru-RU"/>
        </w:rPr>
        <w:t xml:space="preserve">, с фокусом на </w:t>
      </w:r>
      <w:r>
        <w:t>enterprise</w:t>
      </w:r>
      <w:r w:rsidRPr="00B77061">
        <w:rPr>
          <w:lang w:val="ru-RU"/>
        </w:rPr>
        <w:t xml:space="preserve">-клиентов свыше 1000 сотрудников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</w:instrText>
      </w:r>
      <w:r>
        <w:instrText>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_174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174</w:t>
      </w:r>
      <w:r>
        <w:fldChar w:fldCharType="end"/>
      </w:r>
      <w:r w:rsidRPr="00B77061">
        <w:rPr>
          <w:lang w:val="ru-RU"/>
        </w:rPr>
        <w:t xml:space="preserve">. Подход создателей </w:t>
      </w:r>
      <w:r>
        <w:t>Fakespot</w:t>
      </w:r>
      <w:r w:rsidRPr="00B77061">
        <w:rPr>
          <w:lang w:val="ru-RU"/>
        </w:rPr>
        <w:t xml:space="preserve"> примечателен: они переносят экспертизу по обнаружению поддельного контента (</w:t>
      </w:r>
      <w:r>
        <w:t>fake</w:t>
      </w:r>
      <w:r w:rsidRPr="00B77061">
        <w:rPr>
          <w:lang w:val="ru-RU"/>
        </w:rPr>
        <w:t xml:space="preserve"> </w:t>
      </w:r>
      <w:r>
        <w:t>reviews</w:t>
      </w:r>
      <w:r w:rsidRPr="00B77061">
        <w:rPr>
          <w:lang w:val="ru-RU"/>
        </w:rPr>
        <w:t xml:space="preserve">) на обнаружение поддельных или рискованных </w:t>
      </w:r>
      <w:r>
        <w:t>A</w:t>
      </w:r>
      <w:r>
        <w:t>I</w:t>
      </w:r>
      <w:r w:rsidRPr="00B77061">
        <w:rPr>
          <w:lang w:val="ru-RU"/>
        </w:rPr>
        <w:t xml:space="preserve">-агентов. </w:t>
      </w:r>
      <w:r>
        <w:t>Ciphero</w:t>
      </w:r>
      <w:r w:rsidRPr="00B77061">
        <w:rPr>
          <w:lang w:val="ru-RU"/>
        </w:rPr>
        <w:t xml:space="preserve"> находится на самой ранней стадии среди рассмотренных стартапов: $2,5 млн </w:t>
      </w:r>
      <w:r>
        <w:t>pre</w:t>
      </w:r>
      <w:r w:rsidRPr="00B77061">
        <w:rPr>
          <w:lang w:val="ru-RU"/>
        </w:rPr>
        <w:t>-</w:t>
      </w:r>
      <w:r>
        <w:t>seed</w:t>
      </w:r>
      <w:r w:rsidRPr="00B77061">
        <w:rPr>
          <w:lang w:val="ru-RU"/>
        </w:rPr>
        <w:t xml:space="preserve"> без подтверждённых </w:t>
      </w:r>
      <w:r>
        <w:t>production</w:t>
      </w:r>
      <w:r w:rsidRPr="00B77061">
        <w:rPr>
          <w:lang w:val="ru-RU"/>
        </w:rPr>
        <w:t xml:space="preserve">-клиентов, но команда с </w:t>
      </w:r>
      <w:r>
        <w:t>track</w:t>
      </w:r>
      <w:r w:rsidRPr="00B77061">
        <w:rPr>
          <w:lang w:val="ru-RU"/>
        </w:rPr>
        <w:t xml:space="preserve"> </w:t>
      </w:r>
      <w:r>
        <w:t>record</w:t>
      </w:r>
      <w:r w:rsidRPr="00B77061">
        <w:rPr>
          <w:lang w:val="ru-RU"/>
        </w:rPr>
        <w:t xml:space="preserve"> успешного </w:t>
      </w:r>
      <w:r>
        <w:t>exit</w:t>
      </w:r>
      <w:r w:rsidRPr="00B77061">
        <w:rPr>
          <w:lang w:val="ru-RU"/>
        </w:rPr>
        <w:t xml:space="preserve"> в </w:t>
      </w:r>
      <w:r>
        <w:t>Mozilla</w:t>
      </w:r>
      <w:r w:rsidRPr="00B77061">
        <w:rPr>
          <w:lang w:val="ru-RU"/>
        </w:rPr>
        <w:t xml:space="preserve"> привлекает внимание инвесторов.</w:t>
      </w:r>
    </w:p>
    <w:p w14:paraId="38DDF4F5" w14:textId="77777777" w:rsidR="00F6344E" w:rsidRPr="00B77061" w:rsidRDefault="000E2B3B">
      <w:pPr>
        <w:pStyle w:val="2"/>
        <w:rPr>
          <w:lang w:val="ru-RU"/>
        </w:rPr>
      </w:pPr>
      <w:bookmarkStart w:id="252" w:name="сводная-таблица-kya-стартапов"/>
      <w:bookmarkEnd w:id="231"/>
      <w:bookmarkEnd w:id="247"/>
      <w:r w:rsidRPr="00B77061">
        <w:rPr>
          <w:lang w:val="ru-RU"/>
        </w:rPr>
        <w:t xml:space="preserve">3.6 Сводная таблица </w:t>
      </w:r>
      <w:r>
        <w:t>KYA</w:t>
      </w:r>
      <w:r w:rsidRPr="00B77061">
        <w:rPr>
          <w:lang w:val="ru-RU"/>
        </w:rPr>
        <w:t>-стартапо</w:t>
      </w:r>
      <w:r w:rsidRPr="00B77061">
        <w:rPr>
          <w:lang w:val="ru-RU"/>
        </w:rPr>
        <w:t>в</w:t>
      </w:r>
    </w:p>
    <w:p w14:paraId="360B3E5C" w14:textId="77777777" w:rsidR="00F6344E" w:rsidRPr="00B77061" w:rsidRDefault="000E2B3B">
      <w:pPr>
        <w:pStyle w:val="3"/>
        <w:rPr>
          <w:lang w:val="ru-RU"/>
        </w:rPr>
      </w:pPr>
      <w:bookmarkStart w:id="253" w:name="X7ca995ed148708310c115859fef00d0cdb3efc6"/>
      <w:r w:rsidRPr="00B77061">
        <w:rPr>
          <w:lang w:val="ru-RU"/>
        </w:rPr>
        <w:t xml:space="preserve">3.6.1 Сравнение по </w:t>
      </w:r>
      <w:r>
        <w:t>funding</w:t>
      </w:r>
      <w:r w:rsidRPr="00B77061">
        <w:rPr>
          <w:lang w:val="ru-RU"/>
        </w:rPr>
        <w:t>, основателям, технологии, клиентам, статусу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519"/>
        <w:gridCol w:w="865"/>
        <w:gridCol w:w="1244"/>
        <w:gridCol w:w="985"/>
        <w:gridCol w:w="913"/>
        <w:gridCol w:w="1604"/>
        <w:gridCol w:w="1107"/>
        <w:gridCol w:w="1442"/>
      </w:tblGrid>
      <w:tr w:rsidR="00F6344E" w14:paraId="0F8B8143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23B7" w14:textId="77777777" w:rsidR="00F6344E" w:rsidRDefault="000E2B3B">
            <w:pPr>
              <w:pStyle w:val="Compact"/>
            </w:pPr>
            <w:r>
              <w:t>Параметр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0A94" w14:textId="77777777" w:rsidR="00F6344E" w:rsidRDefault="000E2B3B">
            <w:pPr>
              <w:pStyle w:val="Compact"/>
            </w:pPr>
            <w:r>
              <w:t>Oasis Security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CD91" w14:textId="77777777" w:rsidR="00F6344E" w:rsidRDefault="000E2B3B">
            <w:pPr>
              <w:pStyle w:val="Compact"/>
            </w:pPr>
            <w:r>
              <w:t>Keycard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32E7" w14:textId="77777777" w:rsidR="00F6344E" w:rsidRDefault="000E2B3B">
            <w:pPr>
              <w:pStyle w:val="Compact"/>
            </w:pPr>
            <w:r>
              <w:t>Vouched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B23E" w14:textId="77777777" w:rsidR="00F6344E" w:rsidRDefault="000E2B3B">
            <w:pPr>
              <w:pStyle w:val="Compact"/>
            </w:pPr>
            <w:r>
              <w:t>Cyata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C4B3" w14:textId="77777777" w:rsidR="00F6344E" w:rsidRDefault="000E2B3B">
            <w:pPr>
              <w:pStyle w:val="Compact"/>
            </w:pPr>
            <w:r>
              <w:t>Anon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C824" w14:textId="77777777" w:rsidR="00F6344E" w:rsidRDefault="000E2B3B">
            <w:pPr>
              <w:pStyle w:val="Compact"/>
            </w:pPr>
            <w:r>
              <w:t>Scalekit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E100" w14:textId="77777777" w:rsidR="00F6344E" w:rsidRDefault="000E2B3B">
            <w:pPr>
              <w:pStyle w:val="Compact"/>
            </w:pPr>
            <w:r>
              <w:t>Ciphero</w:t>
            </w:r>
          </w:p>
        </w:tc>
      </w:tr>
      <w:tr w:rsidR="00F6344E" w14:paraId="496EAB18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AD05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Год основания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962C" w14:textId="77777777" w:rsidR="00F6344E" w:rsidRDefault="000E2B3B">
            <w:pPr>
              <w:pStyle w:val="Compact"/>
            </w:pPr>
            <w:r>
              <w:t>Авг.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EB7A" w14:textId="77777777" w:rsidR="00F6344E" w:rsidRDefault="000E2B3B">
            <w:pPr>
              <w:pStyle w:val="Compact"/>
            </w:pPr>
            <w: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8AD2" w14:textId="77777777" w:rsidR="00F6344E" w:rsidRDefault="000E2B3B">
            <w:pPr>
              <w:pStyle w:val="Compact"/>
            </w:pPr>
            <w:r>
              <w:t>2018/2019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A2E2" w14:textId="77777777" w:rsidR="00F6344E" w:rsidRDefault="000E2B3B">
            <w:pPr>
              <w:pStyle w:val="Compact"/>
            </w:pPr>
            <w:r>
              <w:t>~2024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9709" w14:textId="77777777" w:rsidR="00F6344E" w:rsidRDefault="000E2B3B">
            <w:pPr>
              <w:pStyle w:val="Compact"/>
            </w:pPr>
            <w:r>
              <w:t>Мар. 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136E" w14:textId="77777777" w:rsidR="00F6344E" w:rsidRDefault="000E2B3B">
            <w:pPr>
              <w:pStyle w:val="Compact"/>
            </w:pPr>
            <w: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30A9" w14:textId="77777777" w:rsidR="00F6344E" w:rsidRDefault="000E2B3B">
            <w:pPr>
              <w:pStyle w:val="Compact"/>
            </w:pPr>
            <w:r>
              <w:t>2025</w:t>
            </w:r>
          </w:p>
        </w:tc>
      </w:tr>
      <w:tr w:rsidR="00F6344E" w14:paraId="2CA0BB1C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A08B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Штаб-квартира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D2C1" w14:textId="77777777" w:rsidR="00F6344E" w:rsidRDefault="000E2B3B">
            <w:pPr>
              <w:pStyle w:val="Compact"/>
            </w:pPr>
            <w:r>
              <w:t>Нью-Йорк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2348" w14:textId="77777777" w:rsidR="00F6344E" w:rsidRDefault="000E2B3B">
            <w:pPr>
              <w:pStyle w:val="Compact"/>
            </w:pPr>
            <w:r>
              <w:t>Halifax, Канада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73F2" w14:textId="77777777" w:rsidR="00F6344E" w:rsidRDefault="000E2B3B">
            <w:pPr>
              <w:pStyle w:val="Compact"/>
            </w:pPr>
            <w:r>
              <w:t>Сиэтл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EF3F" w14:textId="77777777" w:rsidR="00F6344E" w:rsidRDefault="000E2B3B">
            <w:pPr>
              <w:pStyle w:val="Compact"/>
            </w:pPr>
            <w:r>
              <w:t>Тель-Авив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FFAE" w14:textId="77777777" w:rsidR="00F6344E" w:rsidRDefault="000E2B3B">
            <w:pPr>
              <w:pStyle w:val="Compact"/>
            </w:pPr>
            <w:r>
              <w:t>Нью-Йорк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8E1A" w14:textId="77777777" w:rsidR="00F6344E" w:rsidRDefault="000E2B3B">
            <w:pPr>
              <w:pStyle w:val="Compact"/>
            </w:pPr>
            <w:r>
              <w:t>Сан-Франциско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6341" w14:textId="77777777" w:rsidR="00F6344E" w:rsidRDefault="000E2B3B">
            <w:pPr>
              <w:pStyle w:val="Compact"/>
            </w:pPr>
            <w:r>
              <w:t>Нью-Йорк</w:t>
            </w:r>
          </w:p>
        </w:tc>
      </w:tr>
      <w:tr w:rsidR="00F6344E" w14:paraId="57E11AC8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FCD0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CEO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70A9" w14:textId="77777777" w:rsidR="00F6344E" w:rsidRDefault="000E2B3B">
            <w:pPr>
              <w:pStyle w:val="Compact"/>
            </w:pPr>
            <w:r>
              <w:t>Danny Brickman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C69C" w14:textId="77777777" w:rsidR="00F6344E" w:rsidRDefault="000E2B3B">
            <w:pPr>
              <w:pStyle w:val="Compact"/>
            </w:pPr>
            <w:r>
              <w:t>Ian Livingstone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FF87" w14:textId="77777777" w:rsidR="00F6344E" w:rsidRDefault="000E2B3B">
            <w:pPr>
              <w:pStyle w:val="Compact"/>
            </w:pPr>
            <w:r>
              <w:t>Peter Horadan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A200" w14:textId="77777777" w:rsidR="00F6344E" w:rsidRDefault="000E2B3B">
            <w:pPr>
              <w:pStyle w:val="Compact"/>
            </w:pPr>
            <w:r>
              <w:t>Shahar 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D08A" w14:textId="77777777" w:rsidR="00F6344E" w:rsidRDefault="000E2B3B">
            <w:pPr>
              <w:pStyle w:val="Compact"/>
            </w:pPr>
            <w:r>
              <w:t>Daniel Mason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1653" w14:textId="77777777" w:rsidR="00F6344E" w:rsidRDefault="000E2B3B">
            <w:pPr>
              <w:pStyle w:val="Compact"/>
            </w:pPr>
            <w:r>
              <w:t>Satya Devarakonda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3FFA" w14:textId="77777777" w:rsidR="00F6344E" w:rsidRDefault="000E2B3B">
            <w:pPr>
              <w:pStyle w:val="Compact"/>
            </w:pPr>
            <w:r>
              <w:t>Saoud Khalifah</w:t>
            </w:r>
          </w:p>
        </w:tc>
      </w:tr>
      <w:tr w:rsidR="00F6344E" w14:paraId="2831BB6C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700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 xml:space="preserve">Ключевой </w:t>
            </w:r>
            <w:r>
              <w:rPr>
                <w:b/>
                <w:bCs/>
              </w:rPr>
              <w:lastRenderedPageBreak/>
              <w:t>бэкграунд основателей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8DDD" w14:textId="77777777" w:rsidR="00F6344E" w:rsidRDefault="000E2B3B">
            <w:pPr>
              <w:pStyle w:val="Compact"/>
            </w:pPr>
            <w:r>
              <w:lastRenderedPageBreak/>
              <w:t xml:space="preserve">IDF </w:t>
            </w:r>
            <w:r>
              <w:lastRenderedPageBreak/>
              <w:t>Talpiot, Israel Defense Prize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42A9" w14:textId="77777777" w:rsidR="00F6344E" w:rsidRDefault="000E2B3B">
            <w:pPr>
              <w:pStyle w:val="Compact"/>
            </w:pPr>
            <w:r>
              <w:lastRenderedPageBreak/>
              <w:t xml:space="preserve">CTO </w:t>
            </w:r>
            <w:r>
              <w:lastRenderedPageBreak/>
              <w:t>Manifold/Snyk, LivePvP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0C1D" w14:textId="77777777" w:rsidR="00F6344E" w:rsidRDefault="000E2B3B">
            <w:pPr>
              <w:pStyle w:val="Compact"/>
            </w:pPr>
            <w:r>
              <w:lastRenderedPageBreak/>
              <w:t xml:space="preserve">Avalara </w:t>
            </w:r>
            <w:r>
              <w:lastRenderedPageBreak/>
              <w:t>$16B, Concur $8.1B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6949" w14:textId="77777777" w:rsidR="00F6344E" w:rsidRDefault="000E2B3B">
            <w:pPr>
              <w:pStyle w:val="Compact"/>
            </w:pPr>
            <w:r>
              <w:lastRenderedPageBreak/>
              <w:t>Celleb</w:t>
            </w:r>
            <w:r>
              <w:lastRenderedPageBreak/>
              <w:t>rite, Check Point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EA91" w14:textId="77777777" w:rsidR="00F6344E" w:rsidRDefault="000E2B3B">
            <w:pPr>
              <w:pStyle w:val="Compact"/>
            </w:pPr>
            <w:r>
              <w:lastRenderedPageBreak/>
              <w:t xml:space="preserve">Spring Labs </w:t>
            </w:r>
            <w:r>
              <w:lastRenderedPageBreak/>
              <w:t>$300M→TransUnion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765F" w14:textId="77777777" w:rsidR="00F6344E" w:rsidRDefault="000E2B3B">
            <w:pPr>
              <w:pStyle w:val="Compact"/>
            </w:pPr>
            <w:r>
              <w:lastRenderedPageBreak/>
              <w:t>Freshwo</w:t>
            </w:r>
            <w:r>
              <w:lastRenderedPageBreak/>
              <w:t>rks 50K бизнесов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EF1B" w14:textId="77777777" w:rsidR="00F6344E" w:rsidRDefault="000E2B3B">
            <w:pPr>
              <w:pStyle w:val="Compact"/>
            </w:pPr>
            <w:r>
              <w:lastRenderedPageBreak/>
              <w:t>Fakespot→</w:t>
            </w:r>
            <w:r>
              <w:lastRenderedPageBreak/>
              <w:t>Mozilla</w:t>
            </w:r>
          </w:p>
        </w:tc>
      </w:tr>
      <w:tr w:rsidR="00F6344E" w14:paraId="64717B31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E532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lastRenderedPageBreak/>
              <w:t>Финансирование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632B" w14:textId="77777777" w:rsidR="00F6344E" w:rsidRDefault="000E2B3B">
            <w:pPr>
              <w:pStyle w:val="Compact"/>
            </w:pPr>
            <w:r>
              <w:t>$195M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1E58" w14:textId="77777777" w:rsidR="00F6344E" w:rsidRDefault="000E2B3B">
            <w:pPr>
              <w:pStyle w:val="Compact"/>
            </w:pPr>
            <w:r>
              <w:t>$38M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F8DF" w14:textId="77777777" w:rsidR="00F6344E" w:rsidRDefault="000E2B3B">
            <w:pPr>
              <w:pStyle w:val="Compact"/>
            </w:pPr>
            <w:r>
              <w:t>$22M+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7A39" w14:textId="77777777" w:rsidR="00F6344E" w:rsidRDefault="000E2B3B">
            <w:pPr>
              <w:pStyle w:val="Compact"/>
            </w:pPr>
            <w:r>
              <w:t>$8.5M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B62B" w14:textId="77777777" w:rsidR="00F6344E" w:rsidRDefault="000E2B3B">
            <w:pPr>
              <w:pStyle w:val="Compact"/>
            </w:pPr>
            <w:r>
              <w:t>$6.5M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8B2E" w14:textId="77777777" w:rsidR="00F6344E" w:rsidRDefault="000E2B3B">
            <w:pPr>
              <w:pStyle w:val="Compact"/>
            </w:pPr>
            <w:r>
              <w:t>$5.5M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2B6A" w14:textId="77777777" w:rsidR="00F6344E" w:rsidRDefault="000E2B3B">
            <w:pPr>
              <w:pStyle w:val="Compact"/>
            </w:pPr>
            <w:r>
              <w:t>$2.5M</w:t>
            </w:r>
          </w:p>
        </w:tc>
      </w:tr>
      <w:tr w:rsidR="00F6344E" w14:paraId="4657BD7E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00A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Ведущий инвестор (последний раунд)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C649" w14:textId="77777777" w:rsidR="00F6344E" w:rsidRDefault="000E2B3B">
            <w:pPr>
              <w:pStyle w:val="Compact"/>
            </w:pPr>
            <w:r>
              <w:t>Craft Ventures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B2AA" w14:textId="77777777" w:rsidR="00F6344E" w:rsidRDefault="000E2B3B">
            <w:pPr>
              <w:pStyle w:val="Compact"/>
            </w:pPr>
            <w:r>
              <w:t>Acrew Capital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FCED" w14:textId="77777777" w:rsidR="00F6344E" w:rsidRDefault="000E2B3B">
            <w:pPr>
              <w:pStyle w:val="Compact"/>
            </w:pPr>
            <w:r>
              <w:t>Spring Rock Ventures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C96B" w14:textId="77777777" w:rsidR="00F6344E" w:rsidRDefault="000E2B3B">
            <w:pPr>
              <w:pStyle w:val="Compact"/>
            </w:pPr>
            <w:r>
              <w:t>TLV Partners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E5FC" w14:textId="77777777" w:rsidR="00F6344E" w:rsidRDefault="000E2B3B">
            <w:pPr>
              <w:pStyle w:val="Compact"/>
            </w:pPr>
            <w:r>
              <w:t>USV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5C4" w14:textId="77777777" w:rsidR="00F6344E" w:rsidRDefault="000E2B3B">
            <w:pPr>
              <w:pStyle w:val="Compact"/>
            </w:pPr>
            <w:r>
              <w:t>Together Fund + Z47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5549" w14:textId="77777777" w:rsidR="00F6344E" w:rsidRDefault="000E2B3B">
            <w:pPr>
              <w:pStyle w:val="Compact"/>
            </w:pPr>
            <w:r>
              <w:t>Sovereign’s Capital</w:t>
            </w:r>
          </w:p>
        </w:tc>
      </w:tr>
      <w:tr w:rsidR="00F6344E" w14:paraId="586CAB63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5ACC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Фокус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DA6" w14:textId="77777777" w:rsidR="00F6344E" w:rsidRDefault="000E2B3B">
            <w:pPr>
              <w:pStyle w:val="Compact"/>
            </w:pPr>
            <w:r>
              <w:t>AAM, JIT, Intent Inference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4577" w14:textId="77777777" w:rsidR="00F6344E" w:rsidRDefault="000E2B3B">
            <w:pPr>
              <w:pStyle w:val="Compact"/>
            </w:pPr>
            <w:r>
              <w:t>Ephemeral tokens, OAuth 2.1 MCP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D01A" w14:textId="77777777" w:rsidR="00F6344E" w:rsidRDefault="000E2B3B">
            <w:pPr>
              <w:pStyle w:val="Compact"/>
            </w:pPr>
            <w:r>
              <w:t>MCP-I, Reputation Directory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688A" w14:textId="77777777" w:rsidR="00F6344E" w:rsidRDefault="000E2B3B">
            <w:pPr>
              <w:pStyle w:val="Compact"/>
            </w:pPr>
            <w:r>
              <w:t>Discovery, Forensics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299B" w14:textId="77777777" w:rsidR="00F6344E" w:rsidRDefault="000E2B3B">
            <w:pPr>
              <w:pStyle w:val="Compact"/>
            </w:pPr>
            <w:r>
              <w:t>User-permissioned integrations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1759" w14:textId="77777777" w:rsidR="00F6344E" w:rsidRDefault="000E2B3B">
            <w:pPr>
              <w:pStyle w:val="Compact"/>
            </w:pPr>
            <w:r>
              <w:t>Модульный OAuth 2.1 MCP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6482" w14:textId="77777777" w:rsidR="00F6344E" w:rsidRDefault="000E2B3B">
            <w:pPr>
              <w:pStyle w:val="Compact"/>
            </w:pPr>
            <w:r>
              <w:t>AI judging AI, compliance</w:t>
            </w:r>
          </w:p>
        </w:tc>
      </w:tr>
      <w:tr w:rsidR="00F6344E" w14:paraId="1DE96B74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DED6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Ключевые клиенты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AAD5" w14:textId="77777777" w:rsidR="00F6344E" w:rsidRDefault="000E2B3B">
            <w:pPr>
              <w:pStyle w:val="Compact"/>
            </w:pPr>
            <w:r>
              <w:t>Mars, Citizens Financial, BCBS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8737" w14:textId="77777777" w:rsidR="00F6344E" w:rsidRDefault="000E2B3B">
            <w:pPr>
              <w:pStyle w:val="Compact"/>
            </w:pPr>
            <w:r>
              <w:t>Early access / design partners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4105" w14:textId="77777777" w:rsidR="00F6344E" w:rsidRDefault="000E2B3B">
            <w:pPr>
              <w:pStyle w:val="Compact"/>
            </w:pPr>
            <w:r>
              <w:t>Lithia &amp; Driveway, BHG, Riders Share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0FFF" w14:textId="77777777" w:rsidR="00F6344E" w:rsidRDefault="000E2B3B">
            <w:pPr>
              <w:pStyle w:val="Compact"/>
            </w:pPr>
            <w:r>
              <w:t>Stealth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5F6F" w14:textId="77777777" w:rsidR="00F6344E" w:rsidRDefault="000E2B3B">
            <w:pPr>
              <w:pStyle w:val="Compact"/>
            </w:pPr>
            <w:r>
              <w:t>MultiOn, Delphi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F32" w14:textId="77777777" w:rsidR="00F6344E" w:rsidRDefault="000E2B3B">
            <w:pPr>
              <w:pStyle w:val="Compact"/>
            </w:pPr>
            <w:r>
              <w:t>25+ за 3 мес. (SiftHub, Fello)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E442" w14:textId="77777777" w:rsidR="00F6344E" w:rsidRDefault="000E2B3B">
            <w:pPr>
              <w:pStyle w:val="Compact"/>
            </w:pPr>
            <w:r>
              <w:t>Enterprise 1000+</w:t>
            </w:r>
          </w:p>
        </w:tc>
      </w:tr>
      <w:tr w:rsidR="00F6344E" w14:paraId="5EBFCD9D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12D1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Статус ARR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8EF4" w14:textId="77777777" w:rsidR="00F6344E" w:rsidRDefault="000E2B3B">
            <w:pPr>
              <w:pStyle w:val="Compact"/>
            </w:pPr>
            <w:r>
              <w:t>5x YoY рост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F4DE" w14:textId="77777777" w:rsidR="00F6344E" w:rsidRDefault="000E2B3B">
            <w:pPr>
              <w:pStyle w:val="Compact"/>
            </w:pPr>
            <w:r>
              <w:t>Не раскрыт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B466" w14:textId="77777777" w:rsidR="00F6344E" w:rsidRDefault="000E2B3B">
            <w:pPr>
              <w:pStyle w:val="Compact"/>
            </w:pPr>
            <w:r>
              <w:t>&gt;$10M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9F64" w14:textId="77777777" w:rsidR="00F6344E" w:rsidRDefault="000E2B3B">
            <w:pPr>
              <w:pStyle w:val="Compact"/>
            </w:pPr>
            <w:r>
              <w:t>Не раскрыт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C6BA" w14:textId="77777777" w:rsidR="00F6344E" w:rsidRDefault="000E2B3B">
            <w:pPr>
              <w:pStyle w:val="Compact"/>
            </w:pPr>
            <w:r>
              <w:t>Не раскрыт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89BD" w14:textId="77777777" w:rsidR="00F6344E" w:rsidRDefault="000E2B3B">
            <w:pPr>
              <w:pStyle w:val="Compact"/>
            </w:pPr>
            <w:r>
              <w:t>25+ клиентов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EC07" w14:textId="77777777" w:rsidR="00F6344E" w:rsidRDefault="000E2B3B">
            <w:pPr>
              <w:pStyle w:val="Compact"/>
            </w:pPr>
            <w:r>
              <w:t>Pre-seed</w:t>
            </w:r>
          </w:p>
        </w:tc>
      </w:tr>
      <w:tr w:rsidR="00F6344E" w14:paraId="18622D27" w14:textId="77777777" w:rsidTr="00B770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F0A6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Стандартизация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10BB" w14:textId="77777777" w:rsidR="00F6344E" w:rsidRDefault="000E2B3B">
            <w:pPr>
              <w:pStyle w:val="Compact"/>
            </w:pPr>
            <w:r>
              <w:t>NHI, WIMSE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BCA9" w14:textId="77777777" w:rsidR="00F6344E" w:rsidRDefault="000E2B3B">
            <w:pPr>
              <w:pStyle w:val="Compact"/>
            </w:pPr>
            <w:r>
              <w:t>OAuth 2.1 CIMD, MCP, WIMSE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7A5C" w14:textId="77777777" w:rsidR="00F6344E" w:rsidRDefault="000E2B3B">
            <w:pPr>
              <w:pStyle w:val="Compact"/>
            </w:pPr>
            <w:r>
              <w:t>MCP-I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E288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3D59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2CD0" w14:textId="77777777" w:rsidR="00F6344E" w:rsidRDefault="000E2B3B">
            <w:pPr>
              <w:pStyle w:val="Compact"/>
            </w:pPr>
            <w:r>
              <w:t>OAuth 2.1 MCP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0B39" w14:textId="77777777" w:rsidR="00F6344E" w:rsidRDefault="000E2B3B">
            <w:pPr>
              <w:pStyle w:val="Compact"/>
            </w:pPr>
            <w:r>
              <w:t>SOC 2</w:t>
            </w:r>
          </w:p>
        </w:tc>
      </w:tr>
    </w:tbl>
    <w:p w14:paraId="096AE16E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Совокупное финансирование девяти специализированных </w:t>
      </w:r>
      <w:r>
        <w:t>KYA</w:t>
      </w:r>
      <w:r w:rsidRPr="00B77061">
        <w:rPr>
          <w:lang w:val="ru-RU"/>
        </w:rPr>
        <w:t xml:space="preserve">-стартапов, рассмотренных в настоящей главе, превышает $288 млн. Однако распределение крайне неравномерно: </w:t>
      </w:r>
      <w:r>
        <w:t>Oasis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концентрирует 68% этой суммы ($195 млн), а остальные вос</w:t>
      </w:r>
      <w:r w:rsidRPr="00B77061">
        <w:rPr>
          <w:lang w:val="ru-RU"/>
        </w:rPr>
        <w:t xml:space="preserve">емь компаний делят оставшиеся 32%. Данная концентрация отражает рыночную логику: </w:t>
      </w:r>
      <w:r>
        <w:t>Oasis</w:t>
      </w:r>
      <w:r w:rsidRPr="00B77061">
        <w:rPr>
          <w:lang w:val="ru-RU"/>
        </w:rPr>
        <w:t xml:space="preserve"> первым создал категорию </w:t>
      </w:r>
      <w:r>
        <w:t>Agentic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>, привлёк наиболее престижных инвесторов (</w:t>
      </w:r>
      <w:r>
        <w:t>Sequoia</w:t>
      </w:r>
      <w:r w:rsidRPr="00B77061">
        <w:rPr>
          <w:lang w:val="ru-RU"/>
        </w:rPr>
        <w:t xml:space="preserve">, </w:t>
      </w:r>
      <w:r>
        <w:t>Accel</w:t>
      </w:r>
      <w:r w:rsidRPr="00B77061">
        <w:rPr>
          <w:lang w:val="ru-RU"/>
        </w:rPr>
        <w:t xml:space="preserve">, </w:t>
      </w:r>
      <w:r>
        <w:t>Craft</w:t>
      </w:r>
      <w:r w:rsidRPr="00B77061">
        <w:rPr>
          <w:lang w:val="ru-RU"/>
        </w:rPr>
        <w:t xml:space="preserve">) и захватил </w:t>
      </w:r>
      <w:r>
        <w:t>enterprise</w:t>
      </w:r>
      <w:r w:rsidRPr="00B77061">
        <w:rPr>
          <w:lang w:val="ru-RU"/>
        </w:rPr>
        <w:t xml:space="preserve">-клиентов </w:t>
      </w:r>
      <w:r>
        <w:t>Fortune</w:t>
      </w:r>
      <w:r w:rsidRPr="00B77061">
        <w:rPr>
          <w:lang w:val="ru-RU"/>
        </w:rPr>
        <w:t xml:space="preserve"> 500, создав </w:t>
      </w:r>
      <w:r>
        <w:t>defe</w:t>
      </w:r>
      <w:r>
        <w:t>nsive</w:t>
      </w:r>
      <w:r w:rsidRPr="00B77061">
        <w:rPr>
          <w:lang w:val="ru-RU"/>
        </w:rPr>
        <w:t xml:space="preserve"> </w:t>
      </w:r>
      <w:r>
        <w:t>moat</w:t>
      </w:r>
      <w:r w:rsidRPr="00B77061">
        <w:rPr>
          <w:lang w:val="ru-RU"/>
        </w:rPr>
        <w:t xml:space="preserve">, который новым </w:t>
      </w:r>
      <w:r>
        <w:t>entrants</w:t>
      </w:r>
      <w:r w:rsidRPr="00B77061">
        <w:rPr>
          <w:lang w:val="ru-RU"/>
        </w:rPr>
        <w:t xml:space="preserve"> преодолеть становится всё сложнее.</w:t>
      </w:r>
    </w:p>
    <w:p w14:paraId="6456DC2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Три ключевых паттерна выделяются из сравнительного анализа. Первый — израильский </w:t>
      </w:r>
      <w:r>
        <w:t>cluster</w:t>
      </w:r>
      <w:r w:rsidRPr="00B77061">
        <w:rPr>
          <w:lang w:val="ru-RU"/>
        </w:rPr>
        <w:t xml:space="preserve"> </w:t>
      </w:r>
      <w:r>
        <w:t>effect</w:t>
      </w:r>
      <w:r w:rsidRPr="00B77061">
        <w:rPr>
          <w:lang w:val="ru-RU"/>
        </w:rPr>
        <w:t>: три из девяти стартапов (</w:t>
      </w:r>
      <w:r>
        <w:t>Oasis</w:t>
      </w:r>
      <w:r w:rsidRPr="00B77061">
        <w:rPr>
          <w:lang w:val="ru-RU"/>
        </w:rPr>
        <w:t xml:space="preserve">, </w:t>
      </w:r>
      <w:r>
        <w:t>Cyata</w:t>
      </w:r>
      <w:r w:rsidRPr="00B77061">
        <w:rPr>
          <w:lang w:val="ru-RU"/>
        </w:rPr>
        <w:t xml:space="preserve"> и команда с </w:t>
      </w:r>
      <w:r>
        <w:t>Unit</w:t>
      </w:r>
      <w:r w:rsidRPr="00B77061">
        <w:rPr>
          <w:lang w:val="ru-RU"/>
        </w:rPr>
        <w:t xml:space="preserve"> 8200-опытом в </w:t>
      </w:r>
      <w:r>
        <w:t>Ciphero</w:t>
      </w:r>
      <w:r w:rsidRPr="00B77061">
        <w:rPr>
          <w:lang w:val="ru-RU"/>
        </w:rPr>
        <w:t>) имеют израи</w:t>
      </w:r>
      <w:r w:rsidRPr="00B77061">
        <w:rPr>
          <w:lang w:val="ru-RU"/>
        </w:rPr>
        <w:t xml:space="preserve">льские корни. Это не случайность: </w:t>
      </w:r>
      <w:r>
        <w:t>IDF</w:t>
      </w:r>
      <w:r w:rsidRPr="00B77061">
        <w:rPr>
          <w:lang w:val="ru-RU"/>
        </w:rPr>
        <w:t xml:space="preserve"> </w:t>
      </w:r>
      <w:r>
        <w:t>Talpiot</w:t>
      </w:r>
      <w:r w:rsidRPr="00B77061">
        <w:rPr>
          <w:lang w:val="ru-RU"/>
        </w:rPr>
        <w:t xml:space="preserve"> и </w:t>
      </w:r>
      <w:r>
        <w:t>Unit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lastRenderedPageBreak/>
        <w:t xml:space="preserve">8200 де-факто являются академиями </w:t>
      </w:r>
      <w:r>
        <w:t>cybersecurity</w:t>
      </w:r>
      <w:r w:rsidRPr="00B77061">
        <w:rPr>
          <w:lang w:val="ru-RU"/>
        </w:rPr>
        <w:t xml:space="preserve">-предпринимательства, а инкубатор </w:t>
      </w:r>
      <w:r>
        <w:t>Cyberstarts</w:t>
      </w:r>
      <w:r w:rsidRPr="00B77061">
        <w:rPr>
          <w:lang w:val="ru-RU"/>
        </w:rPr>
        <w:t xml:space="preserve"> систематически воспроизводит модель, доказанную </w:t>
      </w:r>
      <w:r>
        <w:t>Wiz</w:t>
      </w:r>
      <w:r w:rsidRPr="00B77061">
        <w:rPr>
          <w:lang w:val="ru-RU"/>
        </w:rPr>
        <w:t xml:space="preserve"> и </w:t>
      </w:r>
      <w:r>
        <w:t>Cyera</w:t>
      </w:r>
      <w:r w:rsidRPr="00B77061">
        <w:rPr>
          <w:lang w:val="ru-RU"/>
        </w:rPr>
        <w:t xml:space="preserve">. Привлечение </w:t>
      </w:r>
      <w:r>
        <w:t>Craft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, </w:t>
      </w:r>
      <w:r>
        <w:t>Sequoia</w:t>
      </w:r>
      <w:r w:rsidRPr="00B77061">
        <w:rPr>
          <w:lang w:val="ru-RU"/>
        </w:rPr>
        <w:t xml:space="preserve"> и </w:t>
      </w:r>
      <w:r>
        <w:t>Accel</w:t>
      </w:r>
      <w:r w:rsidRPr="00B77061">
        <w:rPr>
          <w:lang w:val="ru-RU"/>
        </w:rPr>
        <w:t xml:space="preserve"> в изр</w:t>
      </w:r>
      <w:r w:rsidRPr="00B77061">
        <w:rPr>
          <w:lang w:val="ru-RU"/>
        </w:rPr>
        <w:t xml:space="preserve">аильские </w:t>
      </w:r>
      <w:r>
        <w:t>KYA</w:t>
      </w:r>
      <w:r w:rsidRPr="00B77061">
        <w:rPr>
          <w:lang w:val="ru-RU"/>
        </w:rPr>
        <w:t xml:space="preserve">-стартапы (общая сумма инвестиций в </w:t>
      </w:r>
      <w:r>
        <w:t>Oasis</w:t>
      </w:r>
      <w:r w:rsidRPr="00B77061">
        <w:rPr>
          <w:lang w:val="ru-RU"/>
        </w:rPr>
        <w:t xml:space="preserve"> + </w:t>
      </w:r>
      <w:r>
        <w:t>Cyata</w:t>
      </w:r>
      <w:r w:rsidRPr="00B77061">
        <w:rPr>
          <w:lang w:val="ru-RU"/>
        </w:rPr>
        <w:t xml:space="preserve"> превышает $203 млн) создаёт </w:t>
      </w:r>
      <w:r>
        <w:t>Tel</w:t>
      </w:r>
      <w:r w:rsidRPr="00B77061">
        <w:rPr>
          <w:lang w:val="ru-RU"/>
        </w:rPr>
        <w:t xml:space="preserve"> </w:t>
      </w:r>
      <w:r>
        <w:t>Aviv</w:t>
      </w:r>
      <w:r w:rsidRPr="00B77061">
        <w:rPr>
          <w:lang w:val="ru-RU"/>
        </w:rPr>
        <w:t xml:space="preserve"> как </w:t>
      </w:r>
      <w:r>
        <w:t>emerging</w:t>
      </w:r>
      <w:r w:rsidRPr="00B77061">
        <w:rPr>
          <w:lang w:val="ru-RU"/>
        </w:rPr>
        <w:t xml:space="preserve"> </w:t>
      </w:r>
      <w:r>
        <w:t>R</w:t>
      </w:r>
      <w:r w:rsidRPr="00B77061">
        <w:rPr>
          <w:lang w:val="ru-RU"/>
        </w:rPr>
        <w:t>&amp;</w:t>
      </w:r>
      <w:r>
        <w:t>D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для </w:t>
      </w:r>
      <w:r>
        <w:t>KYA</w:t>
      </w:r>
      <w:r w:rsidRPr="00B77061">
        <w:rPr>
          <w:lang w:val="ru-RU"/>
        </w:rPr>
        <w:t xml:space="preserve"> — по аналогии с тем, как это произошло для </w:t>
      </w:r>
      <w:r>
        <w:t>cloud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</w:t>
      </w:r>
      <w:r>
        <w:t>Wiz</w:t>
      </w:r>
      <w:r w:rsidRPr="00B77061">
        <w:rPr>
          <w:lang w:val="ru-RU"/>
        </w:rPr>
        <w:t xml:space="preserve">, </w:t>
      </w:r>
      <w:r>
        <w:t>Orca</w:t>
      </w:r>
      <w:r w:rsidRPr="00B77061">
        <w:rPr>
          <w:lang w:val="ru-RU"/>
        </w:rPr>
        <w:t xml:space="preserve">, </w:t>
      </w:r>
      <w:r>
        <w:t>Cyera</w:t>
      </w:r>
      <w:r w:rsidRPr="00B77061">
        <w:rPr>
          <w:lang w:val="ru-RU"/>
        </w:rPr>
        <w:t>) в 2020–2023 годах.</w:t>
      </w:r>
    </w:p>
    <w:p w14:paraId="7349926C" w14:textId="77777777" w:rsidR="00F6344E" w:rsidRDefault="000E2B3B">
      <w:pPr>
        <w:pStyle w:val="a0"/>
      </w:pPr>
      <w:r w:rsidRPr="00B77061">
        <w:rPr>
          <w:lang w:val="ru-RU"/>
        </w:rPr>
        <w:t xml:space="preserve">Второй паттерн — </w:t>
      </w:r>
      <w:r>
        <w:t>convergence</w:t>
      </w:r>
      <w:r w:rsidRPr="00B77061">
        <w:rPr>
          <w:lang w:val="ru-RU"/>
        </w:rPr>
        <w:t xml:space="preserve"> вокруг </w:t>
      </w:r>
      <w:r>
        <w:t>MCP</w:t>
      </w:r>
      <w:r w:rsidRPr="00B77061">
        <w:rPr>
          <w:lang w:val="ru-RU"/>
        </w:rPr>
        <w:t>: четыре стартапа (</w:t>
      </w:r>
      <w:r>
        <w:t>Vouched</w:t>
      </w:r>
      <w:r w:rsidRPr="00B77061">
        <w:rPr>
          <w:lang w:val="ru-RU"/>
        </w:rPr>
        <w:t xml:space="preserve">, </w:t>
      </w:r>
      <w:r>
        <w:t>Keycard</w:t>
      </w:r>
      <w:r w:rsidRPr="00B77061">
        <w:rPr>
          <w:lang w:val="ru-RU"/>
        </w:rPr>
        <w:t xml:space="preserve">, </w:t>
      </w:r>
      <w:r>
        <w:t>Scalekit</w:t>
      </w:r>
      <w:r w:rsidRPr="00B77061">
        <w:rPr>
          <w:lang w:val="ru-RU"/>
        </w:rPr>
        <w:t xml:space="preserve">, </w:t>
      </w:r>
      <w:r>
        <w:t>Cyata</w:t>
      </w:r>
      <w:r w:rsidRPr="00B77061">
        <w:rPr>
          <w:lang w:val="ru-RU"/>
        </w:rPr>
        <w:t xml:space="preserve">) явно позиционируют свои продукты в экосистеме </w:t>
      </w:r>
      <w:r>
        <w:t>Model</w:t>
      </w:r>
      <w:r w:rsidRPr="00B77061">
        <w:rPr>
          <w:lang w:val="ru-RU"/>
        </w:rPr>
        <w:t xml:space="preserve"> </w:t>
      </w:r>
      <w:r>
        <w:t>Context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. </w:t>
      </w:r>
      <w:r>
        <w:t>MCP</w:t>
      </w:r>
      <w:r w:rsidRPr="00B77061">
        <w:rPr>
          <w:lang w:val="ru-RU"/>
        </w:rPr>
        <w:t xml:space="preserve">, переданный </w:t>
      </w:r>
      <w:r>
        <w:t>Linux</w:t>
      </w:r>
      <w:r w:rsidRPr="00B77061">
        <w:rPr>
          <w:lang w:val="ru-RU"/>
        </w:rPr>
        <w:t xml:space="preserve"> </w:t>
      </w:r>
      <w:r>
        <w:t>Foundation</w:t>
      </w:r>
      <w:r w:rsidRPr="00B77061">
        <w:rPr>
          <w:lang w:val="ru-RU"/>
        </w:rPr>
        <w:t xml:space="preserve"> и охватывающий 132 000+ реализаций, становится «</w:t>
      </w:r>
      <w:r>
        <w:t>USB</w:t>
      </w:r>
      <w:r w:rsidRPr="00B77061">
        <w:rPr>
          <w:lang w:val="ru-RU"/>
        </w:rPr>
        <w:t>-</w:t>
      </w:r>
      <w:r>
        <w:t>C</w:t>
      </w:r>
      <w:r w:rsidRPr="00B77061">
        <w:rPr>
          <w:lang w:val="ru-RU"/>
        </w:rPr>
        <w:t xml:space="preserve"> для </w:t>
      </w:r>
      <w:r>
        <w:t>AI</w:t>
      </w:r>
      <w:r w:rsidRPr="00B77061">
        <w:rPr>
          <w:lang w:val="ru-RU"/>
        </w:rPr>
        <w:t xml:space="preserve">-агентов», и его </w:t>
      </w:r>
      <w:r>
        <w:t>security</w:t>
      </w:r>
      <w:r w:rsidRPr="00B77061">
        <w:rPr>
          <w:lang w:val="ru-RU"/>
        </w:rPr>
        <w:t>-ра</w:t>
      </w:r>
      <w:r w:rsidRPr="00B77061">
        <w:rPr>
          <w:lang w:val="ru-RU"/>
        </w:rPr>
        <w:t xml:space="preserve">зрыв — 30+ </w:t>
      </w:r>
      <w:r>
        <w:t>CVE</w:t>
      </w:r>
      <w:r w:rsidRPr="00B77061">
        <w:rPr>
          <w:lang w:val="ru-RU"/>
        </w:rPr>
        <w:t xml:space="preserve">, 7000 </w:t>
      </w:r>
      <w:r>
        <w:t>exposed</w:t>
      </w:r>
      <w:r w:rsidRPr="00B77061">
        <w:rPr>
          <w:lang w:val="ru-RU"/>
        </w:rPr>
        <w:t xml:space="preserve"> серверов, отсутствие </w:t>
      </w:r>
      <w:r>
        <w:t>identity</w:t>
      </w:r>
      <w:r w:rsidRPr="00B77061">
        <w:rPr>
          <w:lang w:val="ru-RU"/>
        </w:rPr>
        <w:t xml:space="preserve">-слоя — представляет наиболее конкретную возможность для </w:t>
      </w:r>
      <w:r>
        <w:t>KYA</w:t>
      </w:r>
      <w:r w:rsidRPr="00B77061">
        <w:rPr>
          <w:lang w:val="ru-RU"/>
        </w:rPr>
        <w:t xml:space="preserve">-вендоров. Третий паттерн — фрагментация подходов: ни один стартап не предлагает полный </w:t>
      </w:r>
      <w:r>
        <w:t>KYA</w:t>
      </w:r>
      <w:r w:rsidRPr="00B77061">
        <w:rPr>
          <w:lang w:val="ru-RU"/>
        </w:rPr>
        <w:t xml:space="preserve">-стек от верификации до </w:t>
      </w:r>
      <w:r>
        <w:t>governance</w:t>
      </w:r>
      <w:r w:rsidRPr="00B77061">
        <w:rPr>
          <w:lang w:val="ru-RU"/>
        </w:rPr>
        <w:t xml:space="preserve">. </w:t>
      </w:r>
      <w:r>
        <w:t>Vouched сил</w:t>
      </w:r>
      <w:r>
        <w:t>ён в verification, Keycard — в authentication, Oasis — in authorization, AstraSync — в trust scoring, Ciphero — в compliance. Эта фрагментация создаёт возможности для консолидации через acquisitions (Keycard как target для Okta/Auth0, Vouched — для Trulioo</w:t>
      </w:r>
      <w:r>
        <w:t>/Incode) или platform convergence.</w:t>
      </w:r>
    </w:p>
    <w:p w14:paraId="68831E89" w14:textId="77777777" w:rsidR="00F6344E" w:rsidRDefault="000E2B3B">
      <w:pPr>
        <w:pStyle w:val="CaptionedFigure"/>
      </w:pPr>
      <w:r>
        <w:rPr>
          <w:noProof/>
        </w:rPr>
        <w:drawing>
          <wp:inline distT="0" distB="0" distL="0" distR="0" wp14:anchorId="4C763F54" wp14:editId="6F685FDD">
            <wp:extent cx="5334000" cy="3160388"/>
            <wp:effectExtent l="0" t="0" r="0" b="0"/>
            <wp:docPr id="104" name="Picture" descr="Совокупное финансирование KYA-стартап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" descr="kya_funding_char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603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375DCA" w14:textId="77777777" w:rsidR="00F6344E" w:rsidRPr="00B77061" w:rsidRDefault="000E2B3B">
      <w:pPr>
        <w:pStyle w:val="ImageCaption"/>
        <w:rPr>
          <w:lang w:val="ru-RU"/>
        </w:rPr>
      </w:pPr>
      <w:r w:rsidRPr="00B77061">
        <w:rPr>
          <w:lang w:val="ru-RU"/>
        </w:rPr>
        <w:t xml:space="preserve">Совокупное финансирование </w:t>
      </w:r>
      <w:r>
        <w:t>KYA</w:t>
      </w:r>
      <w:r w:rsidRPr="00B77061">
        <w:rPr>
          <w:lang w:val="ru-RU"/>
        </w:rPr>
        <w:t>-стартапов</w:t>
      </w:r>
    </w:p>
    <w:p w14:paraId="2C15D711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График демонстрирует экспоненциальное распределение финансирования. </w:t>
      </w:r>
      <w:r>
        <w:t>Oasis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($195 млн) находится в категории, приближающейся к </w:t>
      </w:r>
      <w:r>
        <w:t>decacorn</w:t>
      </w:r>
      <w:r w:rsidRPr="00B77061">
        <w:rPr>
          <w:lang w:val="ru-RU"/>
        </w:rPr>
        <w:t xml:space="preserve"> </w:t>
      </w:r>
      <w:r>
        <w:t>potential</w:t>
      </w:r>
      <w:r w:rsidRPr="00B77061">
        <w:rPr>
          <w:lang w:val="ru-RU"/>
        </w:rPr>
        <w:t xml:space="preserve"> при текущих темпах роста </w:t>
      </w:r>
      <w:r>
        <w:t>A</w:t>
      </w:r>
      <w:r>
        <w:t>RR</w:t>
      </w:r>
      <w:r w:rsidRPr="00B77061">
        <w:rPr>
          <w:lang w:val="ru-RU"/>
        </w:rPr>
        <w:t xml:space="preserve"> (5</w:t>
      </w:r>
      <w:r>
        <w:t>x</w:t>
      </w:r>
      <w:r w:rsidRPr="00B77061">
        <w:rPr>
          <w:lang w:val="ru-RU"/>
        </w:rPr>
        <w:t xml:space="preserve"> </w:t>
      </w:r>
      <w:r>
        <w:t>YoY</w:t>
      </w:r>
      <w:r w:rsidRPr="00B77061">
        <w:rPr>
          <w:lang w:val="ru-RU"/>
        </w:rPr>
        <w:t xml:space="preserve">). </w:t>
      </w:r>
      <w:r>
        <w:t>Keycard</w:t>
      </w:r>
      <w:r w:rsidRPr="00B77061">
        <w:rPr>
          <w:lang w:val="ru-RU"/>
        </w:rPr>
        <w:t xml:space="preserve"> ($38 млн) и </w:t>
      </w:r>
      <w:r>
        <w:t>Vouched</w:t>
      </w:r>
      <w:r w:rsidRPr="00B77061">
        <w:rPr>
          <w:lang w:val="ru-RU"/>
        </w:rPr>
        <w:t xml:space="preserve"> ($22 млн) образуют второй ярус — стартапы с достаточным капиталом для 18–24 месяцев </w:t>
      </w:r>
      <w:r>
        <w:t>runway</w:t>
      </w:r>
      <w:r w:rsidRPr="00B77061">
        <w:rPr>
          <w:lang w:val="ru-RU"/>
        </w:rPr>
        <w:t xml:space="preserve"> и необходимостью доказать </w:t>
      </w:r>
      <w:r>
        <w:t>product</w:t>
      </w:r>
      <w:r w:rsidRPr="00B77061">
        <w:rPr>
          <w:lang w:val="ru-RU"/>
        </w:rPr>
        <w:t>-</w:t>
      </w:r>
      <w:r>
        <w:t>market</w:t>
      </w:r>
      <w:r w:rsidRPr="00B77061">
        <w:rPr>
          <w:lang w:val="ru-RU"/>
        </w:rPr>
        <w:t xml:space="preserve"> </w:t>
      </w:r>
      <w:r>
        <w:t>fit</w:t>
      </w:r>
      <w:r w:rsidRPr="00B77061">
        <w:rPr>
          <w:lang w:val="ru-RU"/>
        </w:rPr>
        <w:t xml:space="preserve"> через </w:t>
      </w:r>
      <w:r>
        <w:t>production</w:t>
      </w:r>
      <w:r w:rsidRPr="00B77061">
        <w:rPr>
          <w:lang w:val="ru-RU"/>
        </w:rPr>
        <w:t xml:space="preserve">-клиентов. </w:t>
      </w:r>
      <w:r>
        <w:t>Cyata</w:t>
      </w:r>
      <w:r w:rsidRPr="00B77061">
        <w:rPr>
          <w:lang w:val="ru-RU"/>
        </w:rPr>
        <w:t xml:space="preserve"> ($8,5 млн), </w:t>
      </w:r>
      <w:r>
        <w:t>Anon</w:t>
      </w:r>
      <w:r w:rsidRPr="00B77061">
        <w:rPr>
          <w:lang w:val="ru-RU"/>
        </w:rPr>
        <w:t xml:space="preserve"> ($6,5 млн), </w:t>
      </w:r>
      <w:r>
        <w:t>Scalekit</w:t>
      </w:r>
      <w:r w:rsidRPr="00B77061">
        <w:rPr>
          <w:lang w:val="ru-RU"/>
        </w:rPr>
        <w:t xml:space="preserve"> ($5,5 мл</w:t>
      </w:r>
      <w:r w:rsidRPr="00B77061">
        <w:rPr>
          <w:lang w:val="ru-RU"/>
        </w:rPr>
        <w:t xml:space="preserve">н) и </w:t>
      </w:r>
      <w:r>
        <w:t>Ciphero</w:t>
      </w:r>
      <w:r w:rsidRPr="00B77061">
        <w:rPr>
          <w:lang w:val="ru-RU"/>
        </w:rPr>
        <w:t xml:space="preserve"> ($2,5 млн) составляют третий ярус: компании с 12–18 месяцами </w:t>
      </w:r>
      <w:r>
        <w:t>runway</w:t>
      </w:r>
      <w:r w:rsidRPr="00B77061">
        <w:rPr>
          <w:lang w:val="ru-RU"/>
        </w:rPr>
        <w:t xml:space="preserve">, где ключевым фактором выживания станет скорость привлечения </w:t>
      </w:r>
      <w:r>
        <w:t>reference</w:t>
      </w:r>
      <w:r w:rsidRPr="00B77061">
        <w:rPr>
          <w:lang w:val="ru-RU"/>
        </w:rPr>
        <w:t xml:space="preserve"> </w:t>
      </w:r>
      <w:r>
        <w:t>customers</w:t>
      </w:r>
      <w:r w:rsidRPr="00B77061">
        <w:rPr>
          <w:lang w:val="ru-RU"/>
        </w:rPr>
        <w:t>.</w:t>
      </w:r>
    </w:p>
    <w:p w14:paraId="5CE861FE" w14:textId="77777777" w:rsidR="00F6344E" w:rsidRDefault="000E2B3B">
      <w:pPr>
        <w:pStyle w:val="a0"/>
      </w:pPr>
      <w:r w:rsidRPr="00B77061">
        <w:rPr>
          <w:lang w:val="ru-RU"/>
        </w:rPr>
        <w:lastRenderedPageBreak/>
        <w:t xml:space="preserve">Прогноз развития сегмента строится на «эффекте зеркала </w:t>
      </w:r>
      <w:r>
        <w:t>API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>» (</w:t>
      </w:r>
      <w:r>
        <w:t>Insight</w:t>
      </w:r>
      <w:r w:rsidRPr="00B77061">
        <w:rPr>
          <w:lang w:val="ru-RU"/>
        </w:rPr>
        <w:t xml:space="preserve"> 5). </w:t>
      </w:r>
      <w:r>
        <w:t>KYA</w:t>
      </w:r>
      <w:r w:rsidRPr="00B77061">
        <w:rPr>
          <w:lang w:val="ru-RU"/>
        </w:rPr>
        <w:t xml:space="preserve"> повто</w:t>
      </w:r>
      <w:r w:rsidRPr="00B77061">
        <w:rPr>
          <w:lang w:val="ru-RU"/>
        </w:rPr>
        <w:t xml:space="preserve">ряет эволюцию управления </w:t>
      </w:r>
      <w:r>
        <w:t>API</w:t>
      </w:r>
      <w:r w:rsidRPr="00B77061">
        <w:rPr>
          <w:lang w:val="ru-RU"/>
        </w:rPr>
        <w:t xml:space="preserve"> (2012–2018): от </w:t>
      </w:r>
      <w:r>
        <w:t>scattered</w:t>
      </w:r>
      <w:r w:rsidRPr="00B77061">
        <w:rPr>
          <w:lang w:val="ru-RU"/>
        </w:rPr>
        <w:t xml:space="preserve"> </w:t>
      </w:r>
      <w:r>
        <w:t>tools</w:t>
      </w:r>
      <w:r w:rsidRPr="00B77061">
        <w:rPr>
          <w:lang w:val="ru-RU"/>
        </w:rPr>
        <w:t xml:space="preserve"> к </w:t>
      </w:r>
      <w:r>
        <w:t>gateway</w:t>
      </w:r>
      <w:r w:rsidRPr="00B77061">
        <w:rPr>
          <w:lang w:val="ru-RU"/>
        </w:rPr>
        <w:t xml:space="preserve"> к </w:t>
      </w:r>
      <w:r>
        <w:t>full</w:t>
      </w:r>
      <w:r w:rsidRPr="00B77061">
        <w:rPr>
          <w:lang w:val="ru-RU"/>
        </w:rPr>
        <w:t xml:space="preserve"> </w:t>
      </w:r>
      <w:r>
        <w:t>lifecycle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к </w:t>
      </w:r>
      <w:r>
        <w:t>embedding</w:t>
      </w:r>
      <w:r w:rsidRPr="00B77061">
        <w:rPr>
          <w:lang w:val="ru-RU"/>
        </w:rPr>
        <w:t xml:space="preserve"> в облачные платформы. В 2025–2026 годах </w:t>
      </w:r>
      <w:r>
        <w:t>KYA</w:t>
      </w:r>
      <w:r w:rsidRPr="00B77061">
        <w:rPr>
          <w:lang w:val="ru-RU"/>
        </w:rPr>
        <w:t xml:space="preserve"> находится на этапе «</w:t>
      </w:r>
      <w:r>
        <w:t>gateway</w:t>
      </w:r>
      <w:r w:rsidRPr="00B77061">
        <w:rPr>
          <w:lang w:val="ru-RU"/>
        </w:rPr>
        <w:t xml:space="preserve">» — </w:t>
      </w:r>
      <w:r>
        <w:t>standalone</w:t>
      </w:r>
      <w:r w:rsidRPr="00B77061">
        <w:rPr>
          <w:lang w:val="ru-RU"/>
        </w:rPr>
        <w:t xml:space="preserve"> вендоры решают </w:t>
      </w:r>
      <w:r>
        <w:t>point</w:t>
      </w:r>
      <w:r w:rsidRPr="00B77061">
        <w:rPr>
          <w:lang w:val="ru-RU"/>
        </w:rPr>
        <w:t xml:space="preserve"> </w:t>
      </w:r>
      <w:r>
        <w:t>problems</w:t>
      </w:r>
      <w:r w:rsidRPr="00B77061">
        <w:rPr>
          <w:lang w:val="ru-RU"/>
        </w:rPr>
        <w:t xml:space="preserve">. К 2028 году </w:t>
      </w:r>
      <w:r>
        <w:t>KYA</w:t>
      </w:r>
      <w:r w:rsidRPr="00B77061">
        <w:rPr>
          <w:lang w:val="ru-RU"/>
        </w:rPr>
        <w:t xml:space="preserve"> будет встраи</w:t>
      </w:r>
      <w:r w:rsidRPr="00B77061">
        <w:rPr>
          <w:lang w:val="ru-RU"/>
        </w:rPr>
        <w:t>ваться в облачные платформы (</w:t>
      </w:r>
      <w:r>
        <w:t>Microsoft</w:t>
      </w:r>
      <w:r w:rsidRPr="00B77061">
        <w:rPr>
          <w:lang w:val="ru-RU"/>
        </w:rPr>
        <w:t xml:space="preserve"> </w:t>
      </w:r>
      <w:r>
        <w:t>Entra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, </w:t>
      </w:r>
      <w:r>
        <w:t>AWS</w:t>
      </w:r>
      <w:r w:rsidRPr="00B77061">
        <w:rPr>
          <w:lang w:val="ru-RU"/>
        </w:rPr>
        <w:t xml:space="preserve"> </w:t>
      </w:r>
      <w:r>
        <w:t>Bedrock</w:t>
      </w:r>
      <w:r w:rsidRPr="00B77061">
        <w:rPr>
          <w:lang w:val="ru-RU"/>
        </w:rPr>
        <w:t xml:space="preserve"> </w:t>
      </w:r>
      <w:r>
        <w:t>AgentCore</w:t>
      </w:r>
      <w:r w:rsidRPr="00B77061">
        <w:rPr>
          <w:lang w:val="ru-RU"/>
        </w:rPr>
        <w:t xml:space="preserve">, </w:t>
      </w:r>
      <w:r>
        <w:t>Google</w:t>
      </w:r>
      <w:r w:rsidRPr="00B77061">
        <w:rPr>
          <w:lang w:val="ru-RU"/>
        </w:rPr>
        <w:t xml:space="preserve"> </w:t>
      </w:r>
      <w:r>
        <w:t>Cloud</w:t>
      </w:r>
      <w:r w:rsidRPr="00B77061">
        <w:rPr>
          <w:lang w:val="ru-RU"/>
        </w:rPr>
        <w:t xml:space="preserve">), и </w:t>
      </w:r>
      <w:r>
        <w:t>standalone</w:t>
      </w:r>
      <w:r w:rsidRPr="00B77061">
        <w:rPr>
          <w:lang w:val="ru-RU"/>
        </w:rPr>
        <w:t xml:space="preserve">-вендоры либо станут частью платформы, либо исчезнут. </w:t>
      </w:r>
      <w:r>
        <w:t>Window of opportunity для exit или platform transition оценивается в 24–36 месяцев. Наиболее веро</w:t>
      </w:r>
      <w:r>
        <w:t xml:space="preserve">ятные acquisition targets: Keycard (для Okta/Auth0 — complementary identity infrastructure), Vouched (для Trulioo/Incode — agent verification layer), Oasis — потенциальный IPO-кандидат при $195 млн финансировании и 5x ARR-росте </w:t>
      </w:r>
      <w:r>
        <w:fldChar w:fldCharType="begin"/>
      </w:r>
      <w:r>
        <w:instrText xml:space="preserve">NOTEREF _Ref_Footnote_116 </w:instrText>
      </w:r>
      <w:r>
        <w:instrText>\h \f</w:instrText>
      </w:r>
      <w:r>
        <w:fldChar w:fldCharType="separate"/>
      </w:r>
      <w:r>
        <w:rPr>
          <w:vertAlign w:val="superscript"/>
        </w:rPr>
        <w:t>116</w:t>
      </w:r>
      <w:r>
        <w:fldChar w:fldCharType="end"/>
      </w:r>
      <w:r>
        <w:t>.</w:t>
      </w:r>
    </w:p>
    <w:p w14:paraId="5A043DA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 контексте общего отчёта данная глава формирует базовый слой специализированных </w:t>
      </w:r>
      <w:r>
        <w:t>KYA</w:t>
      </w:r>
      <w:r w:rsidRPr="00B77061">
        <w:rPr>
          <w:lang w:val="ru-RU"/>
        </w:rPr>
        <w:t xml:space="preserve">-игроков, на который накладываются </w:t>
      </w:r>
      <w:r>
        <w:t>enterprise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 xml:space="preserve">-вендоры (Глава 2) и </w:t>
      </w:r>
      <w:r>
        <w:t>IDV</w:t>
      </w:r>
      <w:r w:rsidRPr="00B77061">
        <w:rPr>
          <w:lang w:val="ru-RU"/>
        </w:rPr>
        <w:t xml:space="preserve">-единороги (Глава 4). Венчурная </w:t>
      </w:r>
      <w:r>
        <w:t>dynamica</w:t>
      </w:r>
      <w:r w:rsidRPr="00B77061">
        <w:rPr>
          <w:lang w:val="ru-RU"/>
        </w:rPr>
        <w:t xml:space="preserve"> этого слоя — скорость, с которой </w:t>
      </w:r>
      <w:r>
        <w:t>Oasis</w:t>
      </w:r>
      <w:r w:rsidRPr="00B77061">
        <w:rPr>
          <w:lang w:val="ru-RU"/>
        </w:rPr>
        <w:t xml:space="preserve"> привлёк $195 млн, </w:t>
      </w:r>
      <w:r>
        <w:t>K</w:t>
      </w:r>
      <w:r>
        <w:t>eycard</w:t>
      </w:r>
      <w:r w:rsidRPr="00B77061">
        <w:rPr>
          <w:lang w:val="ru-RU"/>
        </w:rPr>
        <w:t xml:space="preserve"> — $38 млн от </w:t>
      </w:r>
      <w:r>
        <w:t>a</w:t>
      </w:r>
      <w:r w:rsidRPr="00B77061">
        <w:rPr>
          <w:lang w:val="ru-RU"/>
        </w:rPr>
        <w:t>16</w:t>
      </w:r>
      <w:r>
        <w:t>z</w:t>
      </w:r>
      <w:r w:rsidRPr="00B77061">
        <w:rPr>
          <w:lang w:val="ru-RU"/>
        </w:rPr>
        <w:t xml:space="preserve">, а </w:t>
      </w:r>
      <w:r>
        <w:t>Ciphero</w:t>
      </w:r>
      <w:r w:rsidRPr="00B77061">
        <w:rPr>
          <w:lang w:val="ru-RU"/>
        </w:rPr>
        <w:t xml:space="preserve"> вышел из стелс-режима за $2,5 млн — сигнализирует о том, что инвесторы рассматривают </w:t>
      </w:r>
      <w:r>
        <w:t>KYA</w:t>
      </w:r>
      <w:r w:rsidRPr="00B77061">
        <w:rPr>
          <w:lang w:val="ru-RU"/>
        </w:rPr>
        <w:t xml:space="preserve"> не как нишевую категорию, а как инфраструктурный слой для триллионного 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>. Сегмент, однако, остаётся экспериментальны</w:t>
      </w:r>
      <w:r w:rsidRPr="00B77061">
        <w:rPr>
          <w:lang w:val="ru-RU"/>
        </w:rPr>
        <w:t xml:space="preserve">м: ни один из рассмотренных стартапов не достиг </w:t>
      </w:r>
      <w:r>
        <w:t>GAAP</w:t>
      </w:r>
      <w:r w:rsidRPr="00B77061">
        <w:rPr>
          <w:lang w:val="ru-RU"/>
        </w:rPr>
        <w:t xml:space="preserve">-прибыльности, и их </w:t>
      </w:r>
      <w:r>
        <w:t>long</w:t>
      </w:r>
      <w:r w:rsidRPr="00B77061">
        <w:rPr>
          <w:lang w:val="ru-RU"/>
        </w:rPr>
        <w:t>-</w:t>
      </w:r>
      <w:r>
        <w:t>term</w:t>
      </w:r>
      <w:r w:rsidRPr="00B77061">
        <w:rPr>
          <w:lang w:val="ru-RU"/>
        </w:rPr>
        <w:t xml:space="preserve"> </w:t>
      </w:r>
      <w:r>
        <w:t>viability</w:t>
      </w:r>
      <w:r w:rsidRPr="00B77061">
        <w:rPr>
          <w:lang w:val="ru-RU"/>
        </w:rPr>
        <w:t xml:space="preserve"> зависит от трёх факторов — скорости принятия стандартов (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 xml:space="preserve">, </w:t>
      </w:r>
      <w:r>
        <w:t>WIMSE</w:t>
      </w:r>
      <w:r w:rsidRPr="00B77061">
        <w:rPr>
          <w:lang w:val="ru-RU"/>
        </w:rPr>
        <w:t xml:space="preserve">, </w:t>
      </w:r>
      <w:r>
        <w:t>AIUC</w:t>
      </w:r>
      <w:r w:rsidRPr="00B77061">
        <w:rPr>
          <w:lang w:val="ru-RU"/>
        </w:rPr>
        <w:t>-1), регуляторного импульса (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</w:t>
      </w:r>
      <w:r>
        <w:t>Article</w:t>
      </w:r>
      <w:r w:rsidRPr="00B77061">
        <w:rPr>
          <w:lang w:val="ru-RU"/>
        </w:rPr>
        <w:t xml:space="preserve"> 50, </w:t>
      </w:r>
      <w:r>
        <w:t>NIST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Standards</w:t>
      </w:r>
      <w:r w:rsidRPr="00B77061">
        <w:rPr>
          <w:lang w:val="ru-RU"/>
        </w:rPr>
        <w:t>) и способности</w:t>
      </w:r>
      <w:r w:rsidRPr="00B77061">
        <w:rPr>
          <w:lang w:val="ru-RU"/>
        </w:rPr>
        <w:t xml:space="preserve"> </w:t>
      </w:r>
      <w:r>
        <w:t>platform</w:t>
      </w:r>
      <w:r w:rsidRPr="00B77061">
        <w:rPr>
          <w:lang w:val="ru-RU"/>
        </w:rPr>
        <w:t>-вендоров (</w:t>
      </w:r>
      <w:r>
        <w:t>Microsoft</w:t>
      </w:r>
      <w:r w:rsidRPr="00B77061">
        <w:rPr>
          <w:lang w:val="ru-RU"/>
        </w:rPr>
        <w:t xml:space="preserve">, </w:t>
      </w:r>
      <w:r>
        <w:t>Google</w:t>
      </w:r>
      <w:r w:rsidRPr="00B77061">
        <w:rPr>
          <w:lang w:val="ru-RU"/>
        </w:rPr>
        <w:t xml:space="preserve">, </w:t>
      </w:r>
      <w:r>
        <w:t>AWS</w:t>
      </w:r>
      <w:r w:rsidRPr="00B77061">
        <w:rPr>
          <w:lang w:val="ru-RU"/>
        </w:rPr>
        <w:t xml:space="preserve">) интегрировать </w:t>
      </w:r>
      <w:r>
        <w:t>KYA</w:t>
      </w:r>
      <w:r w:rsidRPr="00B77061">
        <w:rPr>
          <w:lang w:val="ru-RU"/>
        </w:rPr>
        <w:t>-возможности в свои облачные платформы без необходимости приобретать специализированных игроков.</w:t>
      </w:r>
    </w:p>
    <w:p w14:paraId="6FBE8E47" w14:textId="77777777" w:rsidR="00F6344E" w:rsidRDefault="000E2B3B">
      <w:r>
        <w:pict w14:anchorId="1232A623">
          <v:rect id="_x0000_i1030" style="width:0;height:1.5pt" o:hralign="center" o:hrstd="t" o:hr="t"/>
        </w:pict>
      </w:r>
    </w:p>
    <w:p w14:paraId="7C652CBB" w14:textId="77777777" w:rsidR="00F6344E" w:rsidRPr="00B77061" w:rsidRDefault="000E2B3B">
      <w:pPr>
        <w:pStyle w:val="2"/>
        <w:rPr>
          <w:lang w:val="ru-RU"/>
        </w:rPr>
      </w:pPr>
      <w:bookmarkStart w:id="254" w:name="identity-verification-единороги-и-kya"/>
      <w:bookmarkEnd w:id="252"/>
      <w:bookmarkEnd w:id="253"/>
      <w:r w:rsidRPr="00B77061">
        <w:rPr>
          <w:lang w:val="ru-RU"/>
        </w:rPr>
        <w:t xml:space="preserve">4.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единороги и </w:t>
      </w:r>
      <w:r>
        <w:t>KYA</w:t>
      </w:r>
    </w:p>
    <w:p w14:paraId="5071F459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Глобальный рынок верификации личности (</w:t>
      </w:r>
      <w:r>
        <w:t>Identity</w:t>
      </w:r>
      <w:r w:rsidRPr="00B77061">
        <w:rPr>
          <w:lang w:val="ru-RU"/>
        </w:rPr>
        <w:t xml:space="preserve"> </w:t>
      </w:r>
      <w:r>
        <w:t>Verific</w:t>
      </w:r>
      <w:r>
        <w:t>ation</w:t>
      </w:r>
      <w:r w:rsidRPr="00B77061">
        <w:rPr>
          <w:lang w:val="ru-RU"/>
        </w:rPr>
        <w:t xml:space="preserve">, </w:t>
      </w:r>
      <w:r>
        <w:t>IDV</w:t>
      </w:r>
      <w:r w:rsidRPr="00B77061">
        <w:rPr>
          <w:lang w:val="ru-RU"/>
        </w:rPr>
        <w:t xml:space="preserve">) оценивается в $16,8 млрд (2026) с прогнозом роста до $40,24 млрд к 2033 году при </w:t>
      </w:r>
      <w:r>
        <w:t>CAGR</w:t>
      </w:r>
      <w:r w:rsidRPr="00B77061">
        <w:rPr>
          <w:lang w:val="ru-RU"/>
        </w:rPr>
        <w:t xml:space="preserve"> 13,3% </w:t>
      </w:r>
      <w:r>
        <w:rPr>
          <w:vertAlign w:val="superscript"/>
        </w:rPr>
        <w:footnoteReference w:id="175"/>
      </w:r>
      <w:r w:rsidRPr="00B77061">
        <w:rPr>
          <w:lang w:val="ru-RU"/>
        </w:rPr>
        <w:t xml:space="preserve">. В этой экосистеме формируется подсегмент </w:t>
      </w:r>
      <w:r>
        <w:t>KYA</w:t>
      </w:r>
      <w:r w:rsidRPr="00B77061">
        <w:rPr>
          <w:lang w:val="ru-RU"/>
        </w:rPr>
        <w:t xml:space="preserve"> —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— как естественное расширение </w:t>
      </w:r>
      <w:r>
        <w:t>KYC</w:t>
      </w:r>
      <w:r w:rsidRPr="00B77061">
        <w:rPr>
          <w:lang w:val="ru-RU"/>
        </w:rPr>
        <w:t>/</w:t>
      </w:r>
      <w:r>
        <w:t>KYB</w:t>
      </w:r>
      <w:r w:rsidRPr="00B77061">
        <w:rPr>
          <w:lang w:val="ru-RU"/>
        </w:rPr>
        <w:t xml:space="preserve"> в эпоху </w:t>
      </w:r>
      <w:r>
        <w:t>AI</w:t>
      </w:r>
      <w:r w:rsidRPr="00B77061">
        <w:rPr>
          <w:lang w:val="ru-RU"/>
        </w:rPr>
        <w:t>-агентов. К апрелю 2026 года все осно</w:t>
      </w:r>
      <w:r w:rsidRPr="00B77061">
        <w:rPr>
          <w:lang w:val="ru-RU"/>
        </w:rPr>
        <w:t xml:space="preserve">вные платёжные сети запустили или анонсировали </w:t>
      </w:r>
      <w:r>
        <w:t>KYA</w:t>
      </w:r>
      <w:r w:rsidRPr="00B77061">
        <w:rPr>
          <w:lang w:val="ru-RU"/>
        </w:rPr>
        <w:t xml:space="preserve">-примитивы: </w:t>
      </w:r>
      <w:r>
        <w:t>Visa</w:t>
      </w:r>
      <w:r w:rsidRPr="00B77061">
        <w:rPr>
          <w:lang w:val="ru-RU"/>
        </w:rPr>
        <w:t xml:space="preserve"> </w:t>
      </w:r>
      <w:r>
        <w:t>TAP</w:t>
      </w:r>
      <w:r w:rsidRPr="00B77061">
        <w:rPr>
          <w:lang w:val="ru-RU"/>
        </w:rPr>
        <w:t xml:space="preserve"> (14 октября 2025), </w:t>
      </w:r>
      <w:r>
        <w:t>Mastercard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Pay</w:t>
      </w:r>
      <w:r w:rsidRPr="00B77061">
        <w:rPr>
          <w:lang w:val="ru-RU"/>
        </w:rPr>
        <w:t xml:space="preserve"> (29 апреля 2025), </w:t>
      </w:r>
      <w:r>
        <w:t>Google</w:t>
      </w:r>
      <w:r w:rsidRPr="00B77061">
        <w:rPr>
          <w:lang w:val="ru-RU"/>
        </w:rPr>
        <w:t xml:space="preserve"> </w:t>
      </w:r>
      <w:r>
        <w:t>AP</w:t>
      </w:r>
      <w:r w:rsidRPr="00B77061">
        <w:rPr>
          <w:lang w:val="ru-RU"/>
        </w:rPr>
        <w:t xml:space="preserve">2 (сентябрь 2025), </w:t>
      </w:r>
      <w:r>
        <w:t>Skyfire</w:t>
      </w:r>
      <w:r w:rsidRPr="00B77061">
        <w:rPr>
          <w:lang w:val="ru-RU"/>
        </w:rPr>
        <w:t xml:space="preserve"> </w:t>
      </w:r>
      <w:r>
        <w:t>KYAPay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76"/>
      </w:r>
      <w:r w:rsidRPr="00B77061">
        <w:rPr>
          <w:lang w:val="ru-RU"/>
        </w:rPr>
        <w:t xml:space="preserve">. </w:t>
      </w:r>
      <w:r>
        <w:t>Google</w:t>
      </w:r>
      <w:r w:rsidRPr="00B77061">
        <w:rPr>
          <w:lang w:val="ru-RU"/>
        </w:rPr>
        <w:t xml:space="preserve"> </w:t>
      </w:r>
      <w:r>
        <w:t>AP</w:t>
      </w:r>
      <w:r w:rsidRPr="00B77061">
        <w:rPr>
          <w:lang w:val="ru-RU"/>
        </w:rPr>
        <w:t xml:space="preserve">2 стартовал с 60+ партнёров включая </w:t>
      </w:r>
      <w:r>
        <w:t>American</w:t>
      </w:r>
      <w:r w:rsidRPr="00B77061">
        <w:rPr>
          <w:lang w:val="ru-RU"/>
        </w:rPr>
        <w:t xml:space="preserve"> </w:t>
      </w:r>
      <w:r>
        <w:t>Express</w:t>
      </w:r>
      <w:r w:rsidRPr="00B77061">
        <w:rPr>
          <w:lang w:val="ru-RU"/>
        </w:rPr>
        <w:t xml:space="preserve">, </w:t>
      </w:r>
      <w:r>
        <w:t>Coinbase</w:t>
      </w:r>
      <w:r w:rsidRPr="00B77061">
        <w:rPr>
          <w:lang w:val="ru-RU"/>
        </w:rPr>
        <w:t xml:space="preserve">, </w:t>
      </w:r>
      <w:r>
        <w:t>Masterc</w:t>
      </w:r>
      <w:r>
        <w:t>ard</w:t>
      </w:r>
      <w:r w:rsidRPr="00B77061">
        <w:rPr>
          <w:lang w:val="ru-RU"/>
        </w:rPr>
        <w:t xml:space="preserve">, </w:t>
      </w:r>
      <w:r>
        <w:t>PayPal</w:t>
      </w:r>
      <w:r w:rsidRPr="00B77061">
        <w:rPr>
          <w:lang w:val="ru-RU"/>
        </w:rPr>
        <w:t xml:space="preserve">, создавая </w:t>
      </w:r>
      <w:r>
        <w:t>open</w:t>
      </w:r>
      <w:r w:rsidRPr="00B77061">
        <w:rPr>
          <w:lang w:val="ru-RU"/>
        </w:rPr>
        <w:t xml:space="preserve"> </w:t>
      </w:r>
      <w:r>
        <w:t>standard</w:t>
      </w:r>
      <w:r w:rsidRPr="00B77061">
        <w:rPr>
          <w:lang w:val="ru-RU"/>
        </w:rPr>
        <w:t xml:space="preserve"> для агентных платежей </w:t>
      </w:r>
      <w:r>
        <w:rPr>
          <w:vertAlign w:val="superscript"/>
        </w:rPr>
        <w:footnoteReference w:id="177"/>
      </w:r>
      <w:r w:rsidRPr="00B77061">
        <w:rPr>
          <w:lang w:val="ru-RU"/>
        </w:rPr>
        <w:t>.</w:t>
      </w:r>
    </w:p>
    <w:p w14:paraId="3EB7E242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Именно </w:t>
      </w:r>
      <w:r>
        <w:t>IDV</w:t>
      </w:r>
      <w:r w:rsidRPr="00B77061">
        <w:rPr>
          <w:lang w:val="ru-RU"/>
        </w:rPr>
        <w:t xml:space="preserve">-единороги — компании с оценкой $1 млрд+, выросшие на волне цифровой трансформации </w:t>
      </w:r>
      <w:r>
        <w:t>KYC</w:t>
      </w:r>
      <w:r w:rsidRPr="00B77061">
        <w:rPr>
          <w:lang w:val="ru-RU"/>
        </w:rPr>
        <w:t xml:space="preserve"> — оказались в авангарде </w:t>
      </w:r>
      <w:r>
        <w:t>KYA</w:t>
      </w:r>
      <w:r w:rsidRPr="00B77061">
        <w:rPr>
          <w:lang w:val="ru-RU"/>
        </w:rPr>
        <w:t xml:space="preserve">-инноваций, поскольку их </w:t>
      </w:r>
      <w:r>
        <w:t>core</w:t>
      </w:r>
      <w:r w:rsidRPr="00B77061">
        <w:rPr>
          <w:lang w:val="ru-RU"/>
        </w:rPr>
        <w:t xml:space="preserve"> </w:t>
      </w:r>
      <w:r>
        <w:t>competency</w:t>
      </w:r>
      <w:r w:rsidRPr="00B77061">
        <w:rPr>
          <w:lang w:val="ru-RU"/>
        </w:rPr>
        <w:t xml:space="preserve"> в верификации “кто стоит за а</w:t>
      </w:r>
      <w:r w:rsidRPr="00B77061">
        <w:rPr>
          <w:lang w:val="ru-RU"/>
        </w:rPr>
        <w:t>гентом” (</w:t>
      </w:r>
      <w:r>
        <w:t>human</w:t>
      </w:r>
      <w:r w:rsidRPr="00B77061">
        <w:rPr>
          <w:lang w:val="ru-RU"/>
        </w:rPr>
        <w:t xml:space="preserve"> </w:t>
      </w:r>
      <w:r>
        <w:t>binding</w:t>
      </w:r>
      <w:r w:rsidRPr="00B77061">
        <w:rPr>
          <w:lang w:val="ru-RU"/>
        </w:rPr>
        <w:t xml:space="preserve">) определяет архитектуру доверия для автономных </w:t>
      </w:r>
      <w:r>
        <w:t>AI</w:t>
      </w:r>
      <w:r w:rsidRPr="00B77061">
        <w:rPr>
          <w:lang w:val="ru-RU"/>
        </w:rPr>
        <w:t xml:space="preserve">-систем. По данным </w:t>
      </w:r>
      <w:r>
        <w:t>Sumsub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Fraud</w:t>
      </w:r>
      <w:r w:rsidRPr="00B77061">
        <w:rPr>
          <w:lang w:val="ru-RU"/>
        </w:rPr>
        <w:t xml:space="preserve"> </w:t>
      </w:r>
      <w:r>
        <w:t>Report</w:t>
      </w:r>
      <w:r w:rsidRPr="00B77061">
        <w:rPr>
          <w:lang w:val="ru-RU"/>
        </w:rPr>
        <w:t xml:space="preserve"> 2025-2026, сложный многошаговый фрод вырос на 180% год к году, а </w:t>
      </w:r>
      <w:r>
        <w:t>AI</w:t>
      </w:r>
      <w:r w:rsidRPr="00B77061">
        <w:rPr>
          <w:lang w:val="ru-RU"/>
        </w:rPr>
        <w:t xml:space="preserve"> </w:t>
      </w:r>
      <w:r>
        <w:t>fraud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— автономные системы для координированных атак — стали </w:t>
      </w:r>
      <w:r w:rsidRPr="00B77061">
        <w:rPr>
          <w:lang w:val="ru-RU"/>
        </w:rPr>
        <w:t xml:space="preserve">новой формой </w:t>
      </w:r>
      <w:r w:rsidRPr="00B77061">
        <w:rPr>
          <w:lang w:val="ru-RU"/>
        </w:rPr>
        <w:lastRenderedPageBreak/>
        <w:t xml:space="preserve">уклонения от процедур </w:t>
      </w:r>
      <w:r>
        <w:t>compliance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78"/>
      </w:r>
      <w:r w:rsidRPr="00B77061">
        <w:rPr>
          <w:lang w:val="ru-RU"/>
        </w:rPr>
        <w:t xml:space="preserve">. Эти факторы делают интеграцию </w:t>
      </w:r>
      <w:r>
        <w:t>KYA</w:t>
      </w:r>
      <w:r w:rsidRPr="00B77061">
        <w:rPr>
          <w:lang w:val="ru-RU"/>
        </w:rPr>
        <w:t xml:space="preserve"> в </w:t>
      </w:r>
      <w:r>
        <w:t>IDV</w:t>
      </w:r>
      <w:r w:rsidRPr="00B77061">
        <w:rPr>
          <w:lang w:val="ru-RU"/>
        </w:rPr>
        <w:t>-платформы не опциональной, а критически необходимой для сохранения конкурентоспособности.</w:t>
      </w:r>
    </w:p>
    <w:p w14:paraId="2F6FD558" w14:textId="77777777" w:rsidR="00F6344E" w:rsidRDefault="000E2B3B">
      <w:r>
        <w:pict w14:anchorId="3C1C4224">
          <v:rect id="_x0000_i1031" style="width:0;height:1.5pt" o:hralign="center" o:hrstd="t" o:hr="t"/>
        </w:pict>
      </w:r>
    </w:p>
    <w:p w14:paraId="705862DD" w14:textId="77777777" w:rsidR="00F6344E" w:rsidRPr="00B77061" w:rsidRDefault="000E2B3B">
      <w:pPr>
        <w:pStyle w:val="3"/>
        <w:rPr>
          <w:lang w:val="ru-RU"/>
        </w:rPr>
      </w:pPr>
      <w:bookmarkStart w:id="259" w:name="incode-agentic-identity"/>
      <w:r w:rsidRPr="00B77061">
        <w:rPr>
          <w:lang w:val="ru-RU"/>
        </w:rPr>
        <w:t xml:space="preserve">4.1 </w:t>
      </w:r>
      <w:r>
        <w:t>Incode</w:t>
      </w:r>
      <w:r w:rsidRPr="00B77061">
        <w:rPr>
          <w:lang w:val="ru-RU"/>
        </w:rPr>
        <w:t xml:space="preserve"> — </w:t>
      </w:r>
      <w:r>
        <w:t>Agentic</w:t>
      </w:r>
      <w:r w:rsidRPr="00B77061">
        <w:rPr>
          <w:lang w:val="ru-RU"/>
        </w:rPr>
        <w:t xml:space="preserve"> </w:t>
      </w:r>
      <w:r>
        <w:t>Identity</w:t>
      </w:r>
    </w:p>
    <w:p w14:paraId="09D5A695" w14:textId="77777777" w:rsidR="00F6344E" w:rsidRPr="00B77061" w:rsidRDefault="000E2B3B">
      <w:pPr>
        <w:pStyle w:val="4"/>
        <w:rPr>
          <w:lang w:val="ru-RU"/>
        </w:rPr>
      </w:pPr>
      <w:bookmarkStart w:id="260" w:name="основание-и-финансовый-профиль"/>
      <w:r w:rsidRPr="00B77061">
        <w:rPr>
          <w:lang w:val="ru-RU"/>
        </w:rPr>
        <w:t>4.1.1 Основание и финансовый профиль</w:t>
      </w:r>
    </w:p>
    <w:p w14:paraId="646463FD" w14:textId="77777777" w:rsidR="00F6344E" w:rsidRPr="00B77061" w:rsidRDefault="000E2B3B">
      <w:pPr>
        <w:pStyle w:val="FirstParagraph"/>
        <w:rPr>
          <w:lang w:val="ru-RU"/>
        </w:rPr>
      </w:pPr>
      <w:r>
        <w:t>Incode</w:t>
      </w:r>
      <w:r w:rsidRPr="00B77061">
        <w:rPr>
          <w:lang w:val="ru-RU"/>
        </w:rPr>
        <w:t xml:space="preserve"> </w:t>
      </w:r>
      <w:r>
        <w:t>Technologies</w:t>
      </w:r>
      <w:r w:rsidRPr="00B77061">
        <w:rPr>
          <w:lang w:val="ru-RU"/>
        </w:rPr>
        <w:t xml:space="preserve"> основана в 2015 году Рикардо Ампером (</w:t>
      </w:r>
      <w:r>
        <w:t>Ricardo</w:t>
      </w:r>
      <w:r w:rsidRPr="00B77061">
        <w:rPr>
          <w:lang w:val="ru-RU"/>
        </w:rPr>
        <w:t xml:space="preserve"> </w:t>
      </w:r>
      <w:r>
        <w:t>Amper</w:t>
      </w:r>
      <w:r w:rsidRPr="00B77061">
        <w:rPr>
          <w:lang w:val="ru-RU"/>
        </w:rPr>
        <w:t xml:space="preserve">) в Мехико, Мексика, с последующим пивотом в </w:t>
      </w:r>
      <w:r>
        <w:t>identity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в 2018 году </w:t>
      </w:r>
      <w:r>
        <w:rPr>
          <w:vertAlign w:val="superscript"/>
        </w:rPr>
        <w:footnoteReference w:id="179"/>
      </w:r>
      <w:r w:rsidRPr="00B77061">
        <w:rPr>
          <w:lang w:val="ru-RU"/>
        </w:rPr>
        <w:t>. Штаб-квартира расположена в Сан-Франциско, Калифорния. Компания выр</w:t>
      </w:r>
      <w:r w:rsidRPr="00B77061">
        <w:rPr>
          <w:lang w:val="ru-RU"/>
        </w:rPr>
        <w:t xml:space="preserve">осла до 653 сотрудников (по данным </w:t>
      </w:r>
      <w:r>
        <w:t>PitchBook</w:t>
      </w:r>
      <w:r w:rsidRPr="00B77061">
        <w:rPr>
          <w:lang w:val="ru-RU"/>
        </w:rPr>
        <w:t xml:space="preserve"> на 2026 год), увеличившись с 356 в 2023 году </w:t>
      </w:r>
      <w:r>
        <w:rPr>
          <w:vertAlign w:val="superscript"/>
        </w:rPr>
        <w:footnoteReference w:id="180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81"/>
      </w:r>
      <w:r w:rsidRPr="00B77061">
        <w:rPr>
          <w:lang w:val="ru-RU"/>
        </w:rPr>
        <w:t>.</w:t>
      </w:r>
    </w:p>
    <w:p w14:paraId="7A5CD42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Финансовый профиль </w:t>
      </w:r>
      <w:r>
        <w:t>Incode</w:t>
      </w:r>
      <w:r w:rsidRPr="00B77061">
        <w:rPr>
          <w:lang w:val="ru-RU"/>
        </w:rPr>
        <w:t xml:space="preserve"> демонстрирует одну из наиболее впечатляющих траекторий роста в секторе </w:t>
      </w:r>
      <w:r>
        <w:t>IDV</w:t>
      </w:r>
      <w:r w:rsidRPr="00B77061">
        <w:rPr>
          <w:lang w:val="ru-RU"/>
        </w:rPr>
        <w:t xml:space="preserve">: </w:t>
      </w:r>
      <w:r>
        <w:t>ARR</w:t>
      </w:r>
      <w:r w:rsidRPr="00B77061">
        <w:rPr>
          <w:lang w:val="ru-RU"/>
        </w:rPr>
        <w:t xml:space="preserve"> достиг $170 млн (июнь 2025), что представляет собой р</w:t>
      </w:r>
      <w:r w:rsidRPr="00B77061">
        <w:rPr>
          <w:lang w:val="ru-RU"/>
        </w:rPr>
        <w:t xml:space="preserve">ост с $86,7 млн в 2023 году — почти удвоение за 18 месяцев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180</w:t>
      </w:r>
      <w:r>
        <w:fldChar w:fldCharType="end"/>
      </w:r>
      <w:r w:rsidRPr="00B77061">
        <w:rPr>
          <w:lang w:val="ru-RU"/>
        </w:rPr>
        <w:t xml:space="preserve">. </w:t>
      </w:r>
      <w:r>
        <w:t>Net</w:t>
      </w:r>
      <w:r w:rsidRPr="00B77061">
        <w:rPr>
          <w:lang w:val="ru-RU"/>
        </w:rPr>
        <w:t xml:space="preserve"> </w:t>
      </w:r>
      <w:r>
        <w:t>Revenue</w:t>
      </w:r>
      <w:r w:rsidRPr="00B77061">
        <w:rPr>
          <w:lang w:val="ru-RU"/>
        </w:rPr>
        <w:t xml:space="preserve"> </w:t>
      </w:r>
      <w:r>
        <w:t>Retention</w:t>
      </w:r>
      <w:r w:rsidRPr="00B77061">
        <w:rPr>
          <w:lang w:val="ru-RU"/>
        </w:rPr>
        <w:t xml:space="preserve"> (</w:t>
      </w:r>
      <w:r>
        <w:t>NRR</w:t>
      </w:r>
      <w:r w:rsidRPr="00B77061">
        <w:rPr>
          <w:lang w:val="ru-RU"/>
        </w:rPr>
        <w:t>, чистое удержание выручки) составляет 125%, что относит компани</w:t>
      </w:r>
      <w:r w:rsidRPr="00B77061">
        <w:rPr>
          <w:lang w:val="ru-RU"/>
        </w:rPr>
        <w:t xml:space="preserve">ю к элитному квартилю </w:t>
      </w:r>
      <w:r>
        <w:t>SaaS</w:t>
      </w:r>
      <w:r w:rsidRPr="00B77061">
        <w:rPr>
          <w:lang w:val="ru-RU"/>
        </w:rPr>
        <w:t xml:space="preserve">-вендоров </w:t>
      </w:r>
      <w:r>
        <w:rPr>
          <w:vertAlign w:val="superscript"/>
        </w:rPr>
        <w:footnoteReference w:id="182"/>
      </w:r>
      <w:r w:rsidRPr="00B77061">
        <w:rPr>
          <w:lang w:val="ru-RU"/>
        </w:rPr>
        <w:t xml:space="preserve">. Оценка </w:t>
      </w:r>
      <w:r>
        <w:t>Incode</w:t>
      </w:r>
      <w:r w:rsidRPr="00B77061">
        <w:rPr>
          <w:lang w:val="ru-RU"/>
        </w:rPr>
        <w:t xml:space="preserve"> выросла с $1,25 млрд (</w:t>
      </w:r>
      <w:r>
        <w:t>Series</w:t>
      </w:r>
      <w:r w:rsidRPr="00B77061">
        <w:rPr>
          <w:lang w:val="ru-RU"/>
        </w:rPr>
        <w:t xml:space="preserve"> </w:t>
      </w:r>
      <w:r>
        <w:t>B</w:t>
      </w:r>
      <w:r w:rsidRPr="00B77061">
        <w:rPr>
          <w:lang w:val="ru-RU"/>
        </w:rPr>
        <w:t xml:space="preserve">, декабрь 2021) до целевых $3 млрд в переговорах о новом раунде в ноябре 2025 года </w:t>
      </w:r>
      <w:r>
        <w:rPr>
          <w:vertAlign w:val="superscript"/>
        </w:rPr>
        <w:footnoteReference w:id="183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_179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179</w:t>
      </w:r>
      <w:r>
        <w:fldChar w:fldCharType="end"/>
      </w:r>
      <w:r w:rsidRPr="00B77061">
        <w:rPr>
          <w:lang w:val="ru-RU"/>
        </w:rP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767"/>
        <w:gridCol w:w="1317"/>
        <w:gridCol w:w="1078"/>
        <w:gridCol w:w="4423"/>
        <w:gridCol w:w="1094"/>
      </w:tblGrid>
      <w:tr w:rsidR="00F6344E" w14:paraId="7F7B7098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56439D94" w14:textId="77777777" w:rsidR="00F6344E" w:rsidRDefault="000E2B3B">
            <w:pPr>
              <w:pStyle w:val="Compact"/>
            </w:pPr>
            <w:r>
              <w:t>Раунд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B0126A1" w14:textId="77777777" w:rsidR="00F6344E" w:rsidRDefault="000E2B3B">
            <w:pPr>
              <w:pStyle w:val="Compact"/>
            </w:pPr>
            <w:r>
              <w:t>Дата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633F5F5" w14:textId="77777777" w:rsidR="00F6344E" w:rsidRDefault="000E2B3B">
            <w:pPr>
              <w:pStyle w:val="Compact"/>
            </w:pPr>
            <w:r>
              <w:t>Сумма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26FA16E" w14:textId="77777777" w:rsidR="00F6344E" w:rsidRDefault="000E2B3B">
            <w:pPr>
              <w:pStyle w:val="Compact"/>
            </w:pPr>
            <w:r>
              <w:t>Инвесторы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F90C251" w14:textId="77777777" w:rsidR="00F6344E" w:rsidRDefault="000E2B3B">
            <w:pPr>
              <w:pStyle w:val="Compact"/>
            </w:pPr>
            <w:r>
              <w:t>Оценка</w:t>
            </w:r>
          </w:p>
        </w:tc>
      </w:tr>
      <w:tr w:rsidR="00F6344E" w14:paraId="5286F7A8" w14:textId="77777777" w:rsidTr="00B77061">
        <w:tc>
          <w:tcPr>
            <w:tcW w:w="0" w:type="auto"/>
          </w:tcPr>
          <w:p w14:paraId="3D9B68E3" w14:textId="77777777" w:rsidR="00F6344E" w:rsidRDefault="000E2B3B">
            <w:pPr>
              <w:pStyle w:val="Compact"/>
            </w:pPr>
            <w:r>
              <w:t>Seed</w:t>
            </w:r>
          </w:p>
        </w:tc>
        <w:tc>
          <w:tcPr>
            <w:tcW w:w="0" w:type="auto"/>
          </w:tcPr>
          <w:p w14:paraId="0E139513" w14:textId="77777777" w:rsidR="00F6344E" w:rsidRDefault="000E2B3B">
            <w:pPr>
              <w:pStyle w:val="Compact"/>
            </w:pPr>
            <w:r>
              <w:t>Октябрь 2019</w:t>
            </w:r>
          </w:p>
        </w:tc>
        <w:tc>
          <w:tcPr>
            <w:tcW w:w="0" w:type="auto"/>
          </w:tcPr>
          <w:p w14:paraId="204AADC1" w14:textId="77777777" w:rsidR="00F6344E" w:rsidRDefault="000E2B3B">
            <w:pPr>
              <w:pStyle w:val="Compact"/>
            </w:pPr>
            <w:r>
              <w:t>$10M</w:t>
            </w:r>
          </w:p>
        </w:tc>
        <w:tc>
          <w:tcPr>
            <w:tcW w:w="0" w:type="auto"/>
          </w:tcPr>
          <w:p w14:paraId="6BF89343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3A365C7D" w14:textId="77777777" w:rsidR="00F6344E" w:rsidRDefault="000E2B3B">
            <w:pPr>
              <w:pStyle w:val="Compact"/>
            </w:pPr>
            <w:r>
              <w:t>—</w:t>
            </w:r>
          </w:p>
        </w:tc>
      </w:tr>
      <w:tr w:rsidR="00F6344E" w14:paraId="07E613BB" w14:textId="77777777" w:rsidTr="00B77061">
        <w:tc>
          <w:tcPr>
            <w:tcW w:w="0" w:type="auto"/>
          </w:tcPr>
          <w:p w14:paraId="1ED7D67A" w14:textId="77777777" w:rsidR="00F6344E" w:rsidRDefault="000E2B3B">
            <w:pPr>
              <w:pStyle w:val="Compact"/>
            </w:pPr>
            <w:r>
              <w:t>Series A</w:t>
            </w:r>
          </w:p>
        </w:tc>
        <w:tc>
          <w:tcPr>
            <w:tcW w:w="0" w:type="auto"/>
          </w:tcPr>
          <w:p w14:paraId="594BD61E" w14:textId="77777777" w:rsidR="00F6344E" w:rsidRDefault="000E2B3B">
            <w:pPr>
              <w:pStyle w:val="Compact"/>
            </w:pPr>
            <w:r>
              <w:t>Март 2021</w:t>
            </w:r>
          </w:p>
        </w:tc>
        <w:tc>
          <w:tcPr>
            <w:tcW w:w="0" w:type="auto"/>
          </w:tcPr>
          <w:p w14:paraId="4D6227E5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49A164B7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4FA1A93B" w14:textId="77777777" w:rsidR="00F6344E" w:rsidRDefault="000E2B3B">
            <w:pPr>
              <w:pStyle w:val="Compact"/>
            </w:pPr>
            <w:r>
              <w:t>—</w:t>
            </w:r>
          </w:p>
        </w:tc>
      </w:tr>
      <w:tr w:rsidR="00F6344E" w14:paraId="65036FB3" w14:textId="77777777" w:rsidTr="00B77061">
        <w:tc>
          <w:tcPr>
            <w:tcW w:w="0" w:type="auto"/>
          </w:tcPr>
          <w:p w14:paraId="208F9180" w14:textId="77777777" w:rsidR="00F6344E" w:rsidRDefault="000E2B3B">
            <w:pPr>
              <w:pStyle w:val="Compact"/>
            </w:pPr>
            <w:r>
              <w:t>Series B</w:t>
            </w:r>
          </w:p>
        </w:tc>
        <w:tc>
          <w:tcPr>
            <w:tcW w:w="0" w:type="auto"/>
          </w:tcPr>
          <w:p w14:paraId="3ECDA78D" w14:textId="77777777" w:rsidR="00F6344E" w:rsidRDefault="000E2B3B">
            <w:pPr>
              <w:pStyle w:val="Compact"/>
            </w:pPr>
            <w:r>
              <w:t>Декабрь 2021</w:t>
            </w:r>
          </w:p>
        </w:tc>
        <w:tc>
          <w:tcPr>
            <w:tcW w:w="0" w:type="auto"/>
          </w:tcPr>
          <w:p w14:paraId="72A1B412" w14:textId="77777777" w:rsidR="00F6344E" w:rsidRDefault="000E2B3B">
            <w:pPr>
              <w:pStyle w:val="Compact"/>
            </w:pPr>
            <w:r>
              <w:t>$220M</w:t>
            </w:r>
          </w:p>
        </w:tc>
        <w:tc>
          <w:tcPr>
            <w:tcW w:w="0" w:type="auto"/>
          </w:tcPr>
          <w:p w14:paraId="40860D4D" w14:textId="77777777" w:rsidR="00F6344E" w:rsidRDefault="000E2B3B">
            <w:pPr>
              <w:pStyle w:val="Compact"/>
            </w:pPr>
            <w:r>
              <w:t xml:space="preserve">General Atlantic, SoftBank, J.P. Morgan, Capital One Ventures, Qualcomm Ventures, Coinbase Ventures </w:t>
            </w:r>
            <w:r>
              <w:rPr>
                <w:vertAlign w:val="superscript"/>
              </w:rPr>
              <w:footnoteReference w:id="184"/>
            </w:r>
            <w:r>
              <w:t xml:space="preserve"> </w:t>
            </w:r>
            <w:r>
              <w:fldChar w:fldCharType="begin"/>
            </w:r>
            <w:r>
              <w:instrText>NOTEREF _Ref_Footnote_179 \h \f</w:instrText>
            </w:r>
            <w:r>
              <w:fldChar w:fldCharType="separate"/>
            </w:r>
            <w:r>
              <w:rPr>
                <w:vertAlign w:val="superscript"/>
              </w:rPr>
              <w:t>179</w:t>
            </w:r>
            <w:r>
              <w:fldChar w:fldCharType="end"/>
            </w:r>
          </w:p>
        </w:tc>
        <w:tc>
          <w:tcPr>
            <w:tcW w:w="0" w:type="auto"/>
          </w:tcPr>
          <w:p w14:paraId="71B91910" w14:textId="77777777" w:rsidR="00F6344E" w:rsidRDefault="000E2B3B">
            <w:pPr>
              <w:pStyle w:val="Compact"/>
            </w:pPr>
            <w:r>
              <w:t>$1,25B</w:t>
            </w:r>
          </w:p>
        </w:tc>
      </w:tr>
      <w:tr w:rsidR="00F6344E" w14:paraId="5CF3F450" w14:textId="77777777" w:rsidTr="00B77061">
        <w:tc>
          <w:tcPr>
            <w:tcW w:w="0" w:type="auto"/>
          </w:tcPr>
          <w:p w14:paraId="4FE10DA7" w14:textId="77777777" w:rsidR="00F6344E" w:rsidRDefault="000E2B3B">
            <w:pPr>
              <w:pStyle w:val="Compact"/>
            </w:pPr>
            <w:r>
              <w:t>Series B2</w:t>
            </w:r>
          </w:p>
        </w:tc>
        <w:tc>
          <w:tcPr>
            <w:tcW w:w="0" w:type="auto"/>
          </w:tcPr>
          <w:p w14:paraId="07D5A187" w14:textId="77777777" w:rsidR="00F6344E" w:rsidRDefault="000E2B3B">
            <w:pPr>
              <w:pStyle w:val="Compact"/>
            </w:pPr>
            <w:r>
              <w:t>Август 2025</w:t>
            </w:r>
          </w:p>
        </w:tc>
        <w:tc>
          <w:tcPr>
            <w:tcW w:w="0" w:type="auto"/>
          </w:tcPr>
          <w:p w14:paraId="29A27410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584B503E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5C5250D5" w14:textId="77777777" w:rsidR="00F6344E" w:rsidRDefault="000E2B3B">
            <w:pPr>
              <w:pStyle w:val="Compact"/>
            </w:pPr>
            <w:r>
              <w:t>—</w:t>
            </w:r>
          </w:p>
        </w:tc>
      </w:tr>
      <w:tr w:rsidR="00F6344E" w14:paraId="499BDAD0" w14:textId="77777777" w:rsidTr="00B77061">
        <w:tc>
          <w:tcPr>
            <w:tcW w:w="0" w:type="auto"/>
          </w:tcPr>
          <w:p w14:paraId="15F08159" w14:textId="77777777" w:rsidR="00F6344E" w:rsidRDefault="000E2B3B">
            <w:pPr>
              <w:pStyle w:val="Compact"/>
            </w:pPr>
            <w:r>
              <w:t>Планируемы</w:t>
            </w:r>
            <w:r>
              <w:t>й</w:t>
            </w:r>
          </w:p>
        </w:tc>
        <w:tc>
          <w:tcPr>
            <w:tcW w:w="0" w:type="auto"/>
          </w:tcPr>
          <w:p w14:paraId="469EF678" w14:textId="77777777" w:rsidR="00F6344E" w:rsidRDefault="000E2B3B">
            <w:pPr>
              <w:pStyle w:val="Compact"/>
            </w:pPr>
            <w:r>
              <w:t>2025</w:t>
            </w:r>
          </w:p>
        </w:tc>
        <w:tc>
          <w:tcPr>
            <w:tcW w:w="0" w:type="auto"/>
          </w:tcPr>
          <w:p w14:paraId="5B6229D7" w14:textId="77777777" w:rsidR="00F6344E" w:rsidRDefault="000E2B3B">
            <w:pPr>
              <w:pStyle w:val="Compact"/>
            </w:pPr>
            <w:r>
              <w:t>$150-300M</w:t>
            </w:r>
          </w:p>
        </w:tc>
        <w:tc>
          <w:tcPr>
            <w:tcW w:w="0" w:type="auto"/>
          </w:tcPr>
          <w:p w14:paraId="5FEC0B8C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7D83F005" w14:textId="77777777" w:rsidR="00F6344E" w:rsidRDefault="000E2B3B">
            <w:pPr>
              <w:pStyle w:val="Compact"/>
            </w:pPr>
            <w:r>
              <w:t xml:space="preserve">До $3B </w:t>
            </w:r>
            <w:r>
              <w:fldChar w:fldCharType="begin"/>
            </w:r>
            <w:r>
              <w:instrText>NOTEREF _Ref_Footnote_183 \h \f</w:instrText>
            </w:r>
            <w:r>
              <w:fldChar w:fldCharType="separate"/>
            </w:r>
            <w:r>
              <w:rPr>
                <w:vertAlign w:val="superscript"/>
              </w:rPr>
              <w:t>183</w:t>
            </w:r>
            <w:r>
              <w:fldChar w:fldCharType="end"/>
            </w:r>
          </w:p>
        </w:tc>
      </w:tr>
    </w:tbl>
    <w:p w14:paraId="7B26461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По данным </w:t>
      </w:r>
      <w:r>
        <w:t>PitchBook</w:t>
      </w:r>
      <w:r w:rsidRPr="00B77061">
        <w:rPr>
          <w:lang w:val="ru-RU"/>
        </w:rPr>
        <w:t>, совокупный объём привлечённых средств (</w:t>
      </w:r>
      <w:r>
        <w:t>total</w:t>
      </w:r>
      <w:r w:rsidRPr="00B77061">
        <w:rPr>
          <w:lang w:val="ru-RU"/>
        </w:rPr>
        <w:t xml:space="preserve"> </w:t>
      </w:r>
      <w:r>
        <w:t>funding</w:t>
      </w:r>
      <w:r w:rsidRPr="00B77061">
        <w:rPr>
          <w:lang w:val="ru-RU"/>
        </w:rPr>
        <w:t xml:space="preserve">) составляет $407 млн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181</w:t>
      </w:r>
      <w:r>
        <w:fldChar w:fldCharType="end"/>
      </w:r>
      <w:r w:rsidRPr="00B77061">
        <w:rPr>
          <w:lang w:val="ru-RU"/>
        </w:rPr>
        <w:t xml:space="preserve">, в то время как </w:t>
      </w:r>
      <w:r>
        <w:t>GetLatka</w:t>
      </w:r>
      <w:r w:rsidRPr="00B77061">
        <w:rPr>
          <w:lang w:val="ru-RU"/>
        </w:rPr>
        <w:t xml:space="preserve"> фиксирует $230 млн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180</w:t>
      </w:r>
      <w:r>
        <w:fldChar w:fldCharType="end"/>
      </w:r>
      <w:r w:rsidRPr="00B77061">
        <w:rPr>
          <w:lang w:val="ru-RU"/>
        </w:rPr>
        <w:t xml:space="preserve">. Расхождение объясняется различиями в методологии подсчёта непубличных раундов и </w:t>
      </w:r>
      <w:r>
        <w:t>debt</w:t>
      </w:r>
      <w:r w:rsidRPr="00B77061">
        <w:rPr>
          <w:lang w:val="ru-RU"/>
        </w:rPr>
        <w:t xml:space="preserve"> </w:t>
      </w:r>
      <w:r>
        <w:t>facil</w:t>
      </w:r>
      <w:r>
        <w:t>ities</w:t>
      </w:r>
      <w:r w:rsidRPr="00B77061">
        <w:rPr>
          <w:lang w:val="ru-RU"/>
        </w:rPr>
        <w:t>.</w:t>
      </w:r>
    </w:p>
    <w:p w14:paraId="065BA2BF" w14:textId="77777777" w:rsidR="00F6344E" w:rsidRPr="00B77061" w:rsidRDefault="000E2B3B">
      <w:pPr>
        <w:pStyle w:val="4"/>
        <w:rPr>
          <w:lang w:val="ru-RU"/>
        </w:rPr>
      </w:pPr>
      <w:bookmarkStart w:id="267" w:name="agentic-identity-и-технологический-стек"/>
      <w:bookmarkEnd w:id="260"/>
      <w:r w:rsidRPr="00B77061">
        <w:rPr>
          <w:lang w:val="ru-RU"/>
        </w:rPr>
        <w:lastRenderedPageBreak/>
        <w:t xml:space="preserve">4.1.2 </w:t>
      </w:r>
      <w:r>
        <w:t>Agentic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и технологический стек</w:t>
      </w:r>
    </w:p>
    <w:p w14:paraId="047F2A78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29 октября 2025 года </w:t>
      </w:r>
      <w:r>
        <w:t>Incode</w:t>
      </w:r>
      <w:r w:rsidRPr="00B77061">
        <w:rPr>
          <w:lang w:val="ru-RU"/>
        </w:rPr>
        <w:t xml:space="preserve"> запустил продукт </w:t>
      </w:r>
      <w:r>
        <w:rPr>
          <w:b/>
          <w:bCs/>
        </w:rPr>
        <w:t>Agentic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Identity</w:t>
      </w:r>
      <w:r w:rsidRPr="00B77061">
        <w:rPr>
          <w:lang w:val="ru-RU"/>
        </w:rPr>
        <w:t xml:space="preserve"> — первую в отрасли платформу для верификации, авторизации и непрерывного мониторинга автономных </w:t>
      </w:r>
      <w:r>
        <w:t>AI</w:t>
      </w:r>
      <w:r w:rsidRPr="00B77061">
        <w:rPr>
          <w:lang w:val="ru-RU"/>
        </w:rPr>
        <w:t xml:space="preserve">-агентов </w:t>
      </w:r>
      <w:r>
        <w:rPr>
          <w:vertAlign w:val="superscript"/>
        </w:rPr>
        <w:footnoteReference w:id="185"/>
      </w:r>
      <w:r w:rsidRPr="00B77061">
        <w:rPr>
          <w:lang w:val="ru-RU"/>
        </w:rPr>
        <w:t xml:space="preserve">. Платформа использует </w:t>
      </w:r>
      <w:r>
        <w:t>deepfake</w:t>
      </w:r>
      <w:r w:rsidRPr="00B77061">
        <w:rPr>
          <w:lang w:val="ru-RU"/>
        </w:rPr>
        <w:t>-</w:t>
      </w:r>
      <w:r>
        <w:t>resistant</w:t>
      </w:r>
      <w:r w:rsidRPr="00B77061">
        <w:rPr>
          <w:lang w:val="ru-RU"/>
        </w:rPr>
        <w:t xml:space="preserve"> биометрию (биометрию, устойчивую к дипфейк-атакам) и </w:t>
      </w:r>
      <w:r>
        <w:t>foundation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models</w:t>
      </w:r>
      <w:r w:rsidRPr="00B77061">
        <w:rPr>
          <w:lang w:val="ru-RU"/>
        </w:rPr>
        <w:t xml:space="preserve"> для привязки каждого агента к верифицированному человеческому владельцу, проверки </w:t>
      </w:r>
      <w:r>
        <w:t>scope</w:t>
      </w:r>
      <w:r w:rsidRPr="00B77061">
        <w:rPr>
          <w:lang w:val="ru-RU"/>
        </w:rPr>
        <w:t xml:space="preserve"> его разрешений и непрерывного анализа поведения на предмет злоупотреблений </w:t>
      </w:r>
      <w:r>
        <w:rPr>
          <w:vertAlign w:val="superscript"/>
        </w:rPr>
        <w:footnoteReference w:id="186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87"/>
      </w:r>
      <w:r w:rsidRPr="00B77061">
        <w:rPr>
          <w:lang w:val="ru-RU"/>
        </w:rPr>
        <w:t>. Ин</w:t>
      </w:r>
      <w:r w:rsidRPr="00B77061">
        <w:rPr>
          <w:lang w:val="ru-RU"/>
        </w:rPr>
        <w:t xml:space="preserve">теграция с </w:t>
      </w:r>
      <w:r>
        <w:t>MCP</w:t>
      </w:r>
      <w:r w:rsidRPr="00B77061">
        <w:rPr>
          <w:lang w:val="ru-RU"/>
        </w:rPr>
        <w:t xml:space="preserve"> (</w:t>
      </w:r>
      <w:r>
        <w:t>Model</w:t>
      </w:r>
      <w:r w:rsidRPr="00B77061">
        <w:rPr>
          <w:lang w:val="ru-RU"/>
        </w:rPr>
        <w:t xml:space="preserve"> </w:t>
      </w:r>
      <w:r>
        <w:t>Context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) и другими протоколами обеспечивает совместимость с растущей экосистемой </w:t>
      </w:r>
      <w:r>
        <w:t>AI</w:t>
      </w:r>
      <w:r w:rsidRPr="00B77061">
        <w:rPr>
          <w:lang w:val="ru-RU"/>
        </w:rPr>
        <w:t xml:space="preserve">-агентов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167</w:t>
      </w:r>
      <w:r>
        <w:fldChar w:fldCharType="end"/>
      </w:r>
      <w:r w:rsidRPr="00B77061">
        <w:rPr>
          <w:lang w:val="ru-RU"/>
        </w:rPr>
        <w:t>.</w:t>
      </w:r>
    </w:p>
    <w:p w14:paraId="1D8CF01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2 декабря 2025 года компан</w:t>
      </w:r>
      <w:r w:rsidRPr="00B77061">
        <w:rPr>
          <w:lang w:val="ru-RU"/>
        </w:rPr>
        <w:t xml:space="preserve">ия представила </w:t>
      </w:r>
      <w:r>
        <w:rPr>
          <w:b/>
          <w:bCs/>
        </w:rPr>
        <w:t>Deepsight</w:t>
      </w:r>
      <w:r w:rsidRPr="00B77061">
        <w:rPr>
          <w:lang w:val="ru-RU"/>
        </w:rPr>
        <w:t xml:space="preserve"> — систему обнаружения дипфейков и </w:t>
      </w:r>
      <w:r>
        <w:t>injection</w:t>
      </w:r>
      <w:r w:rsidRPr="00B77061">
        <w:rPr>
          <w:lang w:val="ru-RU"/>
        </w:rPr>
        <w:t xml:space="preserve">-атак, прошедшую валидацию </w:t>
      </w:r>
      <w:r>
        <w:t>Purdue</w:t>
      </w:r>
      <w:r w:rsidRPr="00B77061">
        <w:rPr>
          <w:lang w:val="ru-RU"/>
        </w:rPr>
        <w:t xml:space="preserve"> </w:t>
      </w:r>
      <w:r>
        <w:t>University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88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89"/>
      </w:r>
      <w:r w:rsidRPr="00B77061">
        <w:rPr>
          <w:lang w:val="ru-RU"/>
        </w:rPr>
        <w:t xml:space="preserve">. Этот продукт дополняет </w:t>
      </w:r>
      <w:r>
        <w:t>Agentic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защитой от </w:t>
      </w:r>
      <w:r>
        <w:t>synthetic</w:t>
      </w:r>
      <w:r w:rsidRPr="00B77061">
        <w:rPr>
          <w:lang w:val="ru-RU"/>
        </w:rPr>
        <w:t xml:space="preserve"> </w:t>
      </w:r>
      <w:r>
        <w:t>media</w:t>
      </w:r>
      <w:r w:rsidRPr="00B77061">
        <w:rPr>
          <w:lang w:val="ru-RU"/>
        </w:rPr>
        <w:t xml:space="preserve"> — одной из ключевых угроз для </w:t>
      </w:r>
      <w:r>
        <w:t>KYA</w:t>
      </w:r>
      <w:r w:rsidRPr="00B77061">
        <w:rPr>
          <w:lang w:val="ru-RU"/>
        </w:rPr>
        <w:t>-инфраструктуры. Ноябрь 2025 года оз</w:t>
      </w:r>
      <w:r w:rsidRPr="00B77061">
        <w:rPr>
          <w:lang w:val="ru-RU"/>
        </w:rPr>
        <w:t xml:space="preserve">наменовался получением статуса </w:t>
      </w:r>
      <w:r>
        <w:rPr>
          <w:b/>
          <w:bCs/>
        </w:rPr>
        <w:t>FedRAMP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Ready</w:t>
      </w:r>
      <w:r w:rsidRPr="00B77061">
        <w:rPr>
          <w:lang w:val="ru-RU"/>
        </w:rPr>
        <w:t xml:space="preserve"> (</w:t>
      </w:r>
      <w:r>
        <w:t>High</w:t>
      </w:r>
      <w:r w:rsidRPr="00B77061">
        <w:rPr>
          <w:lang w:val="ru-RU"/>
        </w:rPr>
        <w:t xml:space="preserve"> </w:t>
      </w:r>
      <w:r>
        <w:t>Baseline</w:t>
      </w:r>
      <w:r w:rsidRPr="00B77061">
        <w:rPr>
          <w:lang w:val="ru-RU"/>
        </w:rPr>
        <w:t xml:space="preserve">), открывающего доступ к федеральным контрактам США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189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90"/>
      </w:r>
      <w:r w:rsidRPr="00B77061">
        <w:rPr>
          <w:lang w:val="ru-RU"/>
        </w:rPr>
        <w:t>.</w:t>
      </w:r>
    </w:p>
    <w:p w14:paraId="42E3B2E4" w14:textId="77777777" w:rsidR="00F6344E" w:rsidRPr="00B77061" w:rsidRDefault="000E2B3B">
      <w:pPr>
        <w:pStyle w:val="4"/>
        <w:rPr>
          <w:lang w:val="ru-RU"/>
        </w:rPr>
      </w:pPr>
      <w:bookmarkStart w:id="274" w:name="клиентская-база-и-контракты"/>
      <w:bookmarkEnd w:id="267"/>
      <w:r w:rsidRPr="00B77061">
        <w:rPr>
          <w:lang w:val="ru-RU"/>
        </w:rPr>
        <w:t>4.1.3 Клиентская база и контракты</w:t>
      </w:r>
    </w:p>
    <w:p w14:paraId="3452BD6E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Клиентский портфель </w:t>
      </w:r>
      <w:r>
        <w:t>Incode</w:t>
      </w:r>
      <w:r w:rsidRPr="00B77061">
        <w:rPr>
          <w:lang w:val="ru-RU"/>
        </w:rPr>
        <w:t xml:space="preserve"> насчитывает 436+ компаний </w:t>
      </w:r>
      <w:r>
        <w:rPr>
          <w:vertAlign w:val="superscript"/>
        </w:rPr>
        <w:footnoteReference w:id="191"/>
      </w:r>
      <w:r w:rsidRPr="00B77061">
        <w:rPr>
          <w:lang w:val="ru-RU"/>
        </w:rPr>
        <w:t>. Компания обслуживает 8 из 10 крупнейших банков США, 8 из 9 крупнейших телекомов Северной Аме</w:t>
      </w:r>
      <w:r w:rsidRPr="00B77061">
        <w:rPr>
          <w:lang w:val="ru-RU"/>
        </w:rPr>
        <w:t xml:space="preserve">рики и 4 из 5 крупнейших банков Латинской Америки, включая </w:t>
      </w:r>
      <w:r>
        <w:t>Banorte</w:t>
      </w:r>
      <w:r w:rsidRPr="00B77061">
        <w:rPr>
          <w:lang w:val="ru-RU"/>
        </w:rPr>
        <w:t xml:space="preserve"> и </w:t>
      </w:r>
      <w:r>
        <w:t>Banamex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183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191</w:t>
      </w:r>
      <w:r>
        <w:fldChar w:fldCharType="end"/>
      </w:r>
      <w:r w:rsidRPr="00B77061">
        <w:rPr>
          <w:lang w:val="ru-RU"/>
        </w:rPr>
        <w:t xml:space="preserve">. Вертикаль </w:t>
      </w:r>
      <w:r>
        <w:t>financial</w:t>
      </w:r>
      <w:r w:rsidRPr="00B77061">
        <w:rPr>
          <w:lang w:val="ru-RU"/>
        </w:rPr>
        <w:t xml:space="preserve"> </w:t>
      </w:r>
      <w:r>
        <w:t>services</w:t>
      </w:r>
      <w:r w:rsidRPr="00B77061">
        <w:rPr>
          <w:lang w:val="ru-RU"/>
        </w:rPr>
        <w:t xml:space="preserve"> генерирует около 45% выручки, сегмент </w:t>
      </w:r>
      <w:r>
        <w:t>travel</w:t>
      </w:r>
      <w:r w:rsidRPr="00B77061">
        <w:rPr>
          <w:lang w:val="ru-RU"/>
        </w:rPr>
        <w:t xml:space="preserve"> &amp; </w:t>
      </w:r>
      <w:r>
        <w:t>hospitality</w:t>
      </w:r>
      <w:r w:rsidRPr="00B77061">
        <w:rPr>
          <w:lang w:val="ru-RU"/>
        </w:rPr>
        <w:t xml:space="preserve"> демонстрирует наиболее быстрый рост (+40% </w:t>
      </w:r>
      <w:r>
        <w:t>YoY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182</w:t>
      </w:r>
      <w:r>
        <w:fldChar w:fldCharType="end"/>
      </w:r>
      <w:r w:rsidRPr="00B77061">
        <w:rPr>
          <w:lang w:val="ru-RU"/>
        </w:rPr>
        <w:t>.</w:t>
      </w:r>
    </w:p>
    <w:p w14:paraId="6539EE50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 декабре 2025 года </w:t>
      </w:r>
      <w:r>
        <w:t>Incode</w:t>
      </w:r>
      <w:r w:rsidRPr="00B77061">
        <w:rPr>
          <w:lang w:val="ru-RU"/>
        </w:rPr>
        <w:t xml:space="preserve"> получил контракт </w:t>
      </w:r>
      <w:r>
        <w:rPr>
          <w:b/>
          <w:bCs/>
        </w:rPr>
        <w:t>Login</w:t>
      </w:r>
      <w:r w:rsidRPr="00B77061">
        <w:rPr>
          <w:b/>
          <w:bCs/>
          <w:lang w:val="ru-RU"/>
        </w:rPr>
        <w:t>.</w:t>
      </w:r>
      <w:r>
        <w:rPr>
          <w:b/>
          <w:bCs/>
        </w:rPr>
        <w:t>gov</w:t>
      </w:r>
      <w:r w:rsidRPr="00B77061">
        <w:rPr>
          <w:lang w:val="ru-RU"/>
        </w:rPr>
        <w:t xml:space="preserve"> на $37 млн для улучшения биометрии правительственной платформы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189</w:t>
      </w:r>
      <w:r>
        <w:fldChar w:fldCharType="end"/>
      </w:r>
      <w:r w:rsidRPr="00B77061">
        <w:rPr>
          <w:lang w:val="ru-RU"/>
        </w:rPr>
        <w:t>. Стратегическ</w:t>
      </w:r>
      <w:r w:rsidRPr="00B77061">
        <w:rPr>
          <w:lang w:val="ru-RU"/>
        </w:rPr>
        <w:t xml:space="preserve">ое приобретение </w:t>
      </w:r>
      <w:r>
        <w:rPr>
          <w:b/>
          <w:bCs/>
        </w:rPr>
        <w:t>AuthenticID</w:t>
      </w:r>
      <w:r w:rsidRPr="00B77061">
        <w:rPr>
          <w:lang w:val="ru-RU"/>
        </w:rPr>
        <w:t xml:space="preserve"> (август 2025, сумма не раскрыта) усилило </w:t>
      </w:r>
      <w:r>
        <w:t>enterprise</w:t>
      </w:r>
      <w:r w:rsidRPr="00B77061">
        <w:rPr>
          <w:lang w:val="ru-RU"/>
        </w:rPr>
        <w:t xml:space="preserve">-возможности компании в верификации документов и защите от </w:t>
      </w:r>
      <w:r>
        <w:t>AI</w:t>
      </w:r>
      <w:r w:rsidRPr="00B77061">
        <w:rPr>
          <w:lang w:val="ru-RU"/>
        </w:rPr>
        <w:t xml:space="preserve">-имперсонации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183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92"/>
      </w:r>
      <w:r w:rsidRPr="00B77061">
        <w:rPr>
          <w:lang w:val="ru-RU"/>
        </w:rPr>
        <w:t xml:space="preserve">. Объединённая компания обработала более 4,1 млрд </w:t>
      </w:r>
      <w:r>
        <w:t>identity</w:t>
      </w:r>
      <w:r w:rsidRPr="00B77061">
        <w:rPr>
          <w:lang w:val="ru-RU"/>
        </w:rPr>
        <w:t xml:space="preserve"> </w:t>
      </w:r>
      <w:r>
        <w:t>checks</w:t>
      </w:r>
      <w:r w:rsidRPr="00B77061">
        <w:rPr>
          <w:lang w:val="ru-RU"/>
        </w:rPr>
        <w:t xml:space="preserve"> в 2024 году </w:t>
      </w:r>
      <w:r>
        <w:rPr>
          <w:vertAlign w:val="superscript"/>
        </w:rPr>
        <w:footnoteReference w:id="193"/>
      </w:r>
      <w:r w:rsidRPr="00B77061">
        <w:rPr>
          <w:lang w:val="ru-RU"/>
        </w:rPr>
        <w:t>.</w:t>
      </w:r>
    </w:p>
    <w:p w14:paraId="7A786C98" w14:textId="77777777" w:rsidR="00F6344E" w:rsidRPr="00B77061" w:rsidRDefault="000E2B3B">
      <w:pPr>
        <w:pStyle w:val="4"/>
        <w:rPr>
          <w:lang w:val="ru-RU"/>
        </w:rPr>
      </w:pPr>
      <w:bookmarkStart w:id="278" w:name="case-study-банковский-сектор"/>
      <w:bookmarkEnd w:id="274"/>
      <w:r w:rsidRPr="00B77061">
        <w:rPr>
          <w:lang w:val="ru-RU"/>
        </w:rPr>
        <w:t xml:space="preserve">4.1.4 </w:t>
      </w:r>
      <w:r>
        <w:t>Case</w:t>
      </w:r>
      <w:r w:rsidRPr="00B77061">
        <w:rPr>
          <w:lang w:val="ru-RU"/>
        </w:rPr>
        <w:t xml:space="preserve"> </w:t>
      </w:r>
      <w:r>
        <w:t>study</w:t>
      </w:r>
      <w:r w:rsidRPr="00B77061">
        <w:rPr>
          <w:lang w:val="ru-RU"/>
        </w:rPr>
        <w:t>: банковский сектор</w:t>
      </w:r>
    </w:p>
    <w:p w14:paraId="78EAF4E2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Внедрение платформы </w:t>
      </w:r>
      <w:r>
        <w:t>Incode</w:t>
      </w:r>
      <w:r w:rsidRPr="00B77061">
        <w:rPr>
          <w:lang w:val="ru-RU"/>
        </w:rPr>
        <w:t xml:space="preserve"> в крупнейших банках США демонстрирует измеримый операционный эффект. Практика использования </w:t>
      </w:r>
      <w:r>
        <w:t>AI</w:t>
      </w:r>
      <w:r w:rsidRPr="00B77061">
        <w:rPr>
          <w:lang w:val="ru-RU"/>
        </w:rPr>
        <w:t>-</w:t>
      </w:r>
      <w:r>
        <w:t>driven</w:t>
      </w:r>
      <w:r w:rsidRPr="00B77061">
        <w:rPr>
          <w:lang w:val="ru-RU"/>
        </w:rPr>
        <w:t xml:space="preserve"> </w:t>
      </w:r>
      <w:r>
        <w:t>id</w:t>
      </w:r>
      <w:r>
        <w:t>entity</w:t>
      </w:r>
      <w:r w:rsidRPr="00B77061">
        <w:rPr>
          <w:lang w:val="ru-RU"/>
        </w:rPr>
        <w:t xml:space="preserve"> </w:t>
      </w:r>
      <w:r>
        <w:t>orchestration</w:t>
      </w:r>
      <w:r w:rsidRPr="00B77061">
        <w:rPr>
          <w:lang w:val="ru-RU"/>
        </w:rPr>
        <w:t xml:space="preserve"> привела к снижению ложноположительных срабатываний (</w:t>
      </w:r>
      <w:r>
        <w:t>false</w:t>
      </w:r>
      <w:r w:rsidRPr="00B77061">
        <w:rPr>
          <w:lang w:val="ru-RU"/>
        </w:rPr>
        <w:t xml:space="preserve"> </w:t>
      </w:r>
      <w:r>
        <w:t>positives</w:t>
      </w:r>
      <w:r w:rsidRPr="00B77061">
        <w:rPr>
          <w:lang w:val="ru-RU"/>
        </w:rPr>
        <w:t xml:space="preserve">) на 85% и экономии $2,3 млн в год для отдельных крупных банковских клиентов — за счёт сокращения ручных проверок и повышения конверсии легитимных транзакций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</w:instrText>
      </w:r>
      <w:r w:rsidRPr="00B77061">
        <w:rPr>
          <w:lang w:val="ru-RU"/>
        </w:rPr>
        <w:instrText>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180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182</w:t>
      </w:r>
      <w:r>
        <w:fldChar w:fldCharType="end"/>
      </w:r>
      <w:r w:rsidRPr="00B77061">
        <w:rPr>
          <w:lang w:val="ru-RU"/>
        </w:rPr>
        <w:t xml:space="preserve">. Экономический эффект формируется через три механизма: во-первых, сокращение </w:t>
      </w:r>
      <w:r w:rsidRPr="00B77061">
        <w:rPr>
          <w:lang w:val="ru-RU"/>
        </w:rPr>
        <w:lastRenderedPageBreak/>
        <w:t xml:space="preserve">операционных расходов на ручную верификацию подозрительных транзакций; во-вторых, уменьшение </w:t>
      </w:r>
      <w:r>
        <w:t>friction</w:t>
      </w:r>
      <w:r w:rsidRPr="00B77061">
        <w:rPr>
          <w:lang w:val="ru-RU"/>
        </w:rPr>
        <w:t xml:space="preserve"> для легитимных клиентов, что повышает конверсию </w:t>
      </w:r>
      <w:r>
        <w:t>onboarding</w:t>
      </w:r>
      <w:r w:rsidRPr="00B77061">
        <w:rPr>
          <w:lang w:val="ru-RU"/>
        </w:rPr>
        <w:t>; в-третьих, сниже</w:t>
      </w:r>
      <w:r w:rsidRPr="00B77061">
        <w:rPr>
          <w:lang w:val="ru-RU"/>
        </w:rPr>
        <w:t xml:space="preserve">ние </w:t>
      </w:r>
      <w:r>
        <w:t>regulatory</w:t>
      </w:r>
      <w:r w:rsidRPr="00B77061">
        <w:rPr>
          <w:lang w:val="ru-RU"/>
        </w:rPr>
        <w:t xml:space="preserve"> </w:t>
      </w:r>
      <w:r>
        <w:t>risk</w:t>
      </w:r>
      <w:r w:rsidRPr="00B77061">
        <w:rPr>
          <w:lang w:val="ru-RU"/>
        </w:rPr>
        <w:t xml:space="preserve"> за счёт повышения точности </w:t>
      </w:r>
      <w:r>
        <w:t>AML</w:t>
      </w:r>
      <w:r w:rsidRPr="00B77061">
        <w:rPr>
          <w:lang w:val="ru-RU"/>
        </w:rPr>
        <w:t>/</w:t>
      </w:r>
      <w:r>
        <w:t>KYC</w:t>
      </w:r>
      <w:r w:rsidRPr="00B77061">
        <w:rPr>
          <w:lang w:val="ru-RU"/>
        </w:rPr>
        <w:t xml:space="preserve"> процессов. Органический рост выручки </w:t>
      </w:r>
      <w:r>
        <w:t>Incode</w:t>
      </w:r>
      <w:r w:rsidRPr="00B77061">
        <w:rPr>
          <w:lang w:val="ru-RU"/>
        </w:rPr>
        <w:t xml:space="preserve"> составляет 80% год к году, что ожидается ускориться после интеграции </w:t>
      </w:r>
      <w:r>
        <w:t>AuthenticID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194"/>
      </w:r>
      <w:r w:rsidRPr="00B77061">
        <w:rPr>
          <w:lang w:val="ru-RU"/>
        </w:rPr>
        <w:t>.</w:t>
      </w:r>
    </w:p>
    <w:p w14:paraId="68C17111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Географическая диверсификация </w:t>
      </w:r>
      <w:r>
        <w:t>Incode</w:t>
      </w:r>
      <w:r w:rsidRPr="00B77061">
        <w:rPr>
          <w:lang w:val="ru-RU"/>
        </w:rPr>
        <w:t xml:space="preserve"> представляет уникальную среди </w:t>
      </w:r>
      <w:r>
        <w:t>IDV</w:t>
      </w:r>
      <w:r w:rsidRPr="00B77061">
        <w:rPr>
          <w:lang w:val="ru-RU"/>
        </w:rPr>
        <w:t xml:space="preserve">-единорогов: компания одновременно доминирует в Латинской Америке (через </w:t>
      </w:r>
      <w:r>
        <w:t>Banorte</w:t>
      </w:r>
      <w:r w:rsidRPr="00B77061">
        <w:rPr>
          <w:lang w:val="ru-RU"/>
        </w:rPr>
        <w:t xml:space="preserve">, </w:t>
      </w:r>
      <w:r>
        <w:t>Banamex</w:t>
      </w:r>
      <w:r w:rsidRPr="00B77061">
        <w:rPr>
          <w:lang w:val="ru-RU"/>
        </w:rPr>
        <w:t xml:space="preserve"> и 4/5 крупнейших </w:t>
      </w:r>
      <w:r>
        <w:t>LATAM</w:t>
      </w:r>
      <w:r w:rsidRPr="00B77061">
        <w:rPr>
          <w:lang w:val="ru-RU"/>
        </w:rPr>
        <w:t>-банков) и закрепляется в Северной Америке (</w:t>
      </w:r>
      <w:r>
        <w:t>highest</w:t>
      </w:r>
      <w:r w:rsidRPr="00B77061">
        <w:rPr>
          <w:lang w:val="ru-RU"/>
        </w:rPr>
        <w:t xml:space="preserve"> </w:t>
      </w:r>
      <w:r>
        <w:t>ACV</w:t>
      </w:r>
      <w:r w:rsidRPr="00B77061">
        <w:rPr>
          <w:lang w:val="ru-RU"/>
        </w:rPr>
        <w:t>), Европе (</w:t>
      </w:r>
      <w:r>
        <w:t>GDPR</w:t>
      </w:r>
      <w:r w:rsidRPr="00B77061">
        <w:rPr>
          <w:lang w:val="ru-RU"/>
        </w:rPr>
        <w:t xml:space="preserve"> </w:t>
      </w:r>
      <w:r>
        <w:t>com</w:t>
      </w:r>
      <w:r>
        <w:t>pliance</w:t>
      </w:r>
      <w:r w:rsidRPr="00B77061">
        <w:rPr>
          <w:lang w:val="ru-RU"/>
        </w:rPr>
        <w:t xml:space="preserve">) и </w:t>
      </w:r>
      <w:r>
        <w:t>Middle</w:t>
      </w:r>
      <w:r w:rsidRPr="00B77061">
        <w:rPr>
          <w:lang w:val="ru-RU"/>
        </w:rPr>
        <w:t xml:space="preserve"> </w:t>
      </w:r>
      <w:r>
        <w:t>East</w:t>
      </w:r>
      <w:r w:rsidRPr="00B77061">
        <w:rPr>
          <w:lang w:val="ru-RU"/>
        </w:rPr>
        <w:t xml:space="preserve"> (</w:t>
      </w:r>
      <w:proofErr w:type="gramStart"/>
      <w:r>
        <w:t>pipeline</w:t>
      </w:r>
      <w:r w:rsidRPr="00B77061">
        <w:rPr>
          <w:lang w:val="ru-RU"/>
        </w:rPr>
        <w:t xml:space="preserve"> &gt;</w:t>
      </w:r>
      <w:proofErr w:type="gramEnd"/>
      <w:r w:rsidRPr="00B77061">
        <w:rPr>
          <w:lang w:val="ru-RU"/>
        </w:rPr>
        <w:t xml:space="preserve">$50 млн)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182</w:t>
      </w:r>
      <w:r>
        <w:fldChar w:fldCharType="end"/>
      </w:r>
      <w:r w:rsidRPr="00B77061">
        <w:rPr>
          <w:lang w:val="ru-RU"/>
        </w:rPr>
        <w:t>. Такое распределение снижает риск концентрации в одном регионе и открывает доступ к различным нормативным р</w:t>
      </w:r>
      <w:r w:rsidRPr="00B77061">
        <w:rPr>
          <w:lang w:val="ru-RU"/>
        </w:rPr>
        <w:t xml:space="preserve">ежимам. </w:t>
      </w:r>
      <w:r>
        <w:t>Proof</w:t>
      </w:r>
      <w:r w:rsidRPr="00B77061">
        <w:rPr>
          <w:lang w:val="ru-RU"/>
        </w:rPr>
        <w:t>-</w:t>
      </w:r>
      <w:r>
        <w:t>of</w:t>
      </w:r>
      <w:r w:rsidRPr="00B77061">
        <w:rPr>
          <w:lang w:val="ru-RU"/>
        </w:rPr>
        <w:t>-</w:t>
      </w:r>
      <w:r>
        <w:t>Value</w:t>
      </w:r>
      <w:r w:rsidRPr="00B77061">
        <w:rPr>
          <w:lang w:val="ru-RU"/>
        </w:rPr>
        <w:t xml:space="preserve"> модель продаж — когда клиенты видят измеримый результат до подписания контракта — обеспечивает 125% </w:t>
      </w:r>
      <w:r>
        <w:t>NRR</w:t>
      </w:r>
      <w:r w:rsidRPr="00B77061">
        <w:rPr>
          <w:lang w:val="ru-RU"/>
        </w:rPr>
        <w:t xml:space="preserve">, один из </w:t>
      </w:r>
      <w:r>
        <w:t>highest</w:t>
      </w:r>
      <w:r w:rsidRPr="00B77061">
        <w:rPr>
          <w:lang w:val="ru-RU"/>
        </w:rPr>
        <w:t xml:space="preserve"> показателей в индустрии </w:t>
      </w:r>
      <w:r>
        <w:t>IDV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182</w:t>
      </w:r>
      <w:r>
        <w:fldChar w:fldCharType="end"/>
      </w:r>
      <w:r w:rsidRPr="00B77061">
        <w:rPr>
          <w:lang w:val="ru-RU"/>
        </w:rPr>
        <w:t>.</w:t>
      </w:r>
    </w:p>
    <w:p w14:paraId="601B99D3" w14:textId="77777777" w:rsidR="00F6344E" w:rsidRDefault="000E2B3B">
      <w:r>
        <w:pict w14:anchorId="2322261D">
          <v:rect id="_x0000_i1032" style="width:0;height:1.5pt" o:hralign="center" o:hrstd="t" o:hr="t"/>
        </w:pict>
      </w:r>
    </w:p>
    <w:p w14:paraId="1DE92F23" w14:textId="77777777" w:rsidR="00F6344E" w:rsidRDefault="000E2B3B">
      <w:pPr>
        <w:pStyle w:val="3"/>
      </w:pPr>
      <w:bookmarkStart w:id="280" w:name="persona-dynamic-flow-ai-agent-identity"/>
      <w:bookmarkEnd w:id="259"/>
      <w:bookmarkEnd w:id="278"/>
      <w:r>
        <w:t>4.2 Persona — Dynamic Flow + AI Agent Identity</w:t>
      </w:r>
    </w:p>
    <w:p w14:paraId="15C21262" w14:textId="77777777" w:rsidR="00F6344E" w:rsidRDefault="000E2B3B">
      <w:pPr>
        <w:pStyle w:val="4"/>
      </w:pPr>
      <w:bookmarkStart w:id="281" w:name="основание-и-финансовый-профиль-1"/>
      <w:r>
        <w:t>4.2.1 Основание и финансовый профиль</w:t>
      </w:r>
    </w:p>
    <w:p w14:paraId="5147E3B6" w14:textId="77777777" w:rsidR="00F6344E" w:rsidRDefault="000E2B3B">
      <w:pPr>
        <w:pStyle w:val="FirstParagraph"/>
      </w:pPr>
      <w:r>
        <w:t>Persona основана в 2018 году в Сан-Франциско Риком Сонгом (Rick Song, CEO) — бывшим инженером Square (4 года в fraud/identity), и Чарльзом Йе (Cha</w:t>
      </w:r>
      <w:r>
        <w:t xml:space="preserve">rles Yeh, CTO) — бывшим инженером Dropbox </w:t>
      </w:r>
      <w:r>
        <w:rPr>
          <w:vertAlign w:val="superscript"/>
        </w:rPr>
        <w:footnoteReference w:id="195"/>
      </w:r>
      <w:r>
        <w:t xml:space="preserve"> </w:t>
      </w:r>
      <w:r>
        <w:rPr>
          <w:vertAlign w:val="superscript"/>
        </w:rPr>
        <w:footnoteReference w:id="196"/>
      </w:r>
      <w:r>
        <w:t xml:space="preserve">. Компания привлекла $350 млн+ совокупных инвестиций </w:t>
      </w:r>
      <w:r>
        <w:fldChar w:fldCharType="begin"/>
      </w:r>
      <w:r>
        <w:instrText>NOTEREF _Ref_Footnote_195 \h \f</w:instrText>
      </w:r>
      <w:r>
        <w:fldChar w:fldCharType="separate"/>
      </w:r>
      <w:r>
        <w:rPr>
          <w:vertAlign w:val="superscript"/>
        </w:rPr>
        <w:t>195</w:t>
      </w:r>
      <w:r>
        <w:fldChar w:fldCharType="end"/>
      </w:r>
      <w:r>
        <w:t>.</w:t>
      </w:r>
    </w:p>
    <w:p w14:paraId="4DF79A1A" w14:textId="77777777" w:rsidR="00F6344E" w:rsidRDefault="000E2B3B">
      <w:pPr>
        <w:pStyle w:val="a0"/>
      </w:pPr>
      <w:r>
        <w:t xml:space="preserve">Ключевой финансовый этап — </w:t>
      </w:r>
      <w:r>
        <w:rPr>
          <w:b/>
          <w:bCs/>
        </w:rPr>
        <w:t>Series D</w:t>
      </w:r>
      <w:r>
        <w:t xml:space="preserve"> на $200 млн </w:t>
      </w:r>
      <w:r>
        <w:t xml:space="preserve">в апреле 2025 года при оценке $2 млрд, возглавляемый Founders Fund и Ribbit Capital с участием BOND, Chemistry, Coatue, First Round Capital и Index Ventures </w:t>
      </w:r>
      <w:r>
        <w:fldChar w:fldCharType="begin"/>
      </w:r>
      <w:r>
        <w:instrText>NOTEREF _Ref_Footnote_151 \h \f</w:instrText>
      </w:r>
      <w:r>
        <w:fldChar w:fldCharType="separate"/>
      </w:r>
      <w:r>
        <w:rPr>
          <w:vertAlign w:val="superscript"/>
        </w:rPr>
        <w:t>151</w:t>
      </w:r>
      <w:r>
        <w:fldChar w:fldCharType="end"/>
      </w:r>
      <w:r>
        <w:t xml:space="preserve"> </w:t>
      </w:r>
      <w:r>
        <w:rPr>
          <w:vertAlign w:val="superscript"/>
        </w:rPr>
        <w:footnoteReference w:id="197"/>
      </w:r>
      <w:r>
        <w:t xml:space="preserve">. </w:t>
      </w:r>
      <w:r w:rsidRPr="00B77061">
        <w:rPr>
          <w:lang w:val="ru-RU"/>
        </w:rPr>
        <w:t xml:space="preserve">В предыдущем </w:t>
      </w:r>
      <w:r>
        <w:t>Series</w:t>
      </w:r>
      <w:r w:rsidRPr="00B77061">
        <w:rPr>
          <w:lang w:val="ru-RU"/>
        </w:rPr>
        <w:t xml:space="preserve"> </w:t>
      </w:r>
      <w:r>
        <w:t>C</w:t>
      </w:r>
      <w:r w:rsidRPr="00B77061">
        <w:rPr>
          <w:lang w:val="ru-RU"/>
        </w:rPr>
        <w:t xml:space="preserve"> (сентябрь 2021) компания привлекла $150 млн от тех же инвесторов </w:t>
      </w:r>
      <w:r>
        <w:rPr>
          <w:vertAlign w:val="superscript"/>
        </w:rPr>
        <w:footnoteReference w:id="198"/>
      </w:r>
      <w:r w:rsidRPr="00B77061">
        <w:rPr>
          <w:lang w:val="ru-RU"/>
        </w:rPr>
        <w:t xml:space="preserve">. </w:t>
      </w:r>
      <w:r>
        <w:t>ARR</w:t>
      </w:r>
      <w:r w:rsidRPr="00B77061">
        <w:rPr>
          <w:lang w:val="ru-RU"/>
        </w:rPr>
        <w:t xml:space="preserve"> достиг $141,2 млн (октябрь 2024) </w:t>
      </w:r>
      <w:r>
        <w:rPr>
          <w:vertAlign w:val="superscript"/>
        </w:rPr>
        <w:footnoteReference w:id="199"/>
      </w:r>
      <w:r w:rsidRPr="00B77061">
        <w:rPr>
          <w:lang w:val="ru-RU"/>
        </w:rPr>
        <w:t xml:space="preserve">, а количество клиентов и выручка удвоились за год (2024→2025) </w:t>
      </w:r>
      <w:r>
        <w:rPr>
          <w:vertAlign w:val="superscript"/>
        </w:rPr>
        <w:footnoteReference w:id="200"/>
      </w:r>
      <w:r w:rsidRPr="00B77061">
        <w:rPr>
          <w:lang w:val="ru-RU"/>
        </w:rPr>
        <w:t xml:space="preserve">. </w:t>
      </w:r>
      <w:r>
        <w:t>NRR “materially above 120% SaaS average” подтвер</w:t>
      </w:r>
      <w:r>
        <w:t xml:space="preserve">ждает elite-tier retention </w:t>
      </w:r>
      <w:r>
        <w:rPr>
          <w:vertAlign w:val="superscript"/>
        </w:rPr>
        <w:footnoteReference w:id="201"/>
      </w:r>
      <w: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978"/>
        <w:gridCol w:w="1600"/>
        <w:gridCol w:w="932"/>
        <w:gridCol w:w="6169"/>
      </w:tblGrid>
      <w:tr w:rsidR="00F6344E" w14:paraId="0EBB9BE5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2EDFC13F" w14:textId="77777777" w:rsidR="00F6344E" w:rsidRDefault="000E2B3B">
            <w:pPr>
              <w:pStyle w:val="Compact"/>
            </w:pPr>
            <w:r>
              <w:t>Раунд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90553A5" w14:textId="77777777" w:rsidR="00F6344E" w:rsidRDefault="000E2B3B">
            <w:pPr>
              <w:pStyle w:val="Compact"/>
            </w:pPr>
            <w:r>
              <w:t>Дата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C66BEE7" w14:textId="77777777" w:rsidR="00F6344E" w:rsidRDefault="000E2B3B">
            <w:pPr>
              <w:pStyle w:val="Compact"/>
            </w:pPr>
            <w:r>
              <w:t>Сумма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CB67537" w14:textId="77777777" w:rsidR="00F6344E" w:rsidRDefault="000E2B3B">
            <w:pPr>
              <w:pStyle w:val="Compact"/>
            </w:pPr>
            <w:r>
              <w:t>Инвесторы</w:t>
            </w:r>
          </w:p>
        </w:tc>
      </w:tr>
      <w:tr w:rsidR="00F6344E" w14:paraId="0E5F5E96" w14:textId="77777777" w:rsidTr="00B77061">
        <w:tc>
          <w:tcPr>
            <w:tcW w:w="0" w:type="auto"/>
          </w:tcPr>
          <w:p w14:paraId="4E585CA8" w14:textId="77777777" w:rsidR="00F6344E" w:rsidRDefault="000E2B3B">
            <w:pPr>
              <w:pStyle w:val="Compact"/>
            </w:pPr>
            <w:r>
              <w:t>Series C</w:t>
            </w:r>
          </w:p>
        </w:tc>
        <w:tc>
          <w:tcPr>
            <w:tcW w:w="0" w:type="auto"/>
          </w:tcPr>
          <w:p w14:paraId="2EE78946" w14:textId="77777777" w:rsidR="00F6344E" w:rsidRDefault="000E2B3B">
            <w:pPr>
              <w:pStyle w:val="Compact"/>
            </w:pPr>
            <w:r>
              <w:t>Сентябрь 2021</w:t>
            </w:r>
          </w:p>
        </w:tc>
        <w:tc>
          <w:tcPr>
            <w:tcW w:w="0" w:type="auto"/>
          </w:tcPr>
          <w:p w14:paraId="038A2005" w14:textId="77777777" w:rsidR="00F6344E" w:rsidRDefault="000E2B3B">
            <w:pPr>
              <w:pStyle w:val="Compact"/>
            </w:pPr>
            <w:r>
              <w:t>$150M</w:t>
            </w:r>
          </w:p>
        </w:tc>
        <w:tc>
          <w:tcPr>
            <w:tcW w:w="0" w:type="auto"/>
          </w:tcPr>
          <w:p w14:paraId="64FB0E45" w14:textId="77777777" w:rsidR="00F6344E" w:rsidRDefault="000E2B3B">
            <w:pPr>
              <w:pStyle w:val="Compact"/>
            </w:pPr>
            <w:r>
              <w:t xml:space="preserve">Founders Fund, BOND, Coatue, First Round Capital, Index Ventures </w:t>
            </w:r>
            <w:r>
              <w:fldChar w:fldCharType="begin"/>
            </w:r>
            <w:r>
              <w:instrText>NOTEREF _Ref_Footnote_198 \h \f</w:instrText>
            </w:r>
            <w:r>
              <w:fldChar w:fldCharType="separate"/>
            </w:r>
            <w:r>
              <w:rPr>
                <w:vertAlign w:val="superscript"/>
              </w:rPr>
              <w:t>198</w:t>
            </w:r>
            <w:r>
              <w:fldChar w:fldCharType="end"/>
            </w:r>
          </w:p>
        </w:tc>
      </w:tr>
      <w:tr w:rsidR="00F6344E" w14:paraId="09D3FA1E" w14:textId="77777777" w:rsidTr="00B77061">
        <w:tc>
          <w:tcPr>
            <w:tcW w:w="0" w:type="auto"/>
          </w:tcPr>
          <w:p w14:paraId="7BBC5B15" w14:textId="77777777" w:rsidR="00F6344E" w:rsidRDefault="000E2B3B">
            <w:pPr>
              <w:pStyle w:val="Compact"/>
            </w:pPr>
            <w:r>
              <w:t>Series D</w:t>
            </w:r>
          </w:p>
        </w:tc>
        <w:tc>
          <w:tcPr>
            <w:tcW w:w="0" w:type="auto"/>
          </w:tcPr>
          <w:p w14:paraId="03FF367C" w14:textId="77777777" w:rsidR="00F6344E" w:rsidRDefault="000E2B3B">
            <w:pPr>
              <w:pStyle w:val="Compact"/>
            </w:pPr>
            <w:r>
              <w:t>Апрель 2025</w:t>
            </w:r>
          </w:p>
        </w:tc>
        <w:tc>
          <w:tcPr>
            <w:tcW w:w="0" w:type="auto"/>
          </w:tcPr>
          <w:p w14:paraId="70D9DE47" w14:textId="77777777" w:rsidR="00F6344E" w:rsidRDefault="000E2B3B">
            <w:pPr>
              <w:pStyle w:val="Compact"/>
            </w:pPr>
            <w:r>
              <w:t>$200M</w:t>
            </w:r>
          </w:p>
        </w:tc>
        <w:tc>
          <w:tcPr>
            <w:tcW w:w="0" w:type="auto"/>
          </w:tcPr>
          <w:p w14:paraId="71314293" w14:textId="77777777" w:rsidR="00F6344E" w:rsidRDefault="000E2B3B">
            <w:pPr>
              <w:pStyle w:val="Compact"/>
            </w:pPr>
            <w:r>
              <w:t xml:space="preserve">Founders Fund, Ribbit Capital, BOND, Chemistry, Coatue, First Round, Index Ventures </w:t>
            </w:r>
            <w:r>
              <w:fldChar w:fldCharType="begin"/>
            </w:r>
            <w:r>
              <w:instrText>NOTEREF _Ref_Footnote_151 \h \f</w:instrText>
            </w:r>
            <w:r>
              <w:fldChar w:fldCharType="separate"/>
            </w:r>
            <w:r>
              <w:rPr>
                <w:vertAlign w:val="superscript"/>
              </w:rPr>
              <w:t>151</w:t>
            </w:r>
            <w:r>
              <w:fldChar w:fldCharType="end"/>
            </w:r>
          </w:p>
        </w:tc>
      </w:tr>
    </w:tbl>
    <w:p w14:paraId="242EF5FD" w14:textId="77777777" w:rsidR="00F6344E" w:rsidRPr="00B77061" w:rsidRDefault="000E2B3B">
      <w:pPr>
        <w:pStyle w:val="4"/>
        <w:rPr>
          <w:lang w:val="ru-RU"/>
        </w:rPr>
      </w:pPr>
      <w:bookmarkStart w:id="289" w:name="масштаб-верификаций-и-клиентская-база"/>
      <w:bookmarkEnd w:id="281"/>
      <w:r w:rsidRPr="00B77061">
        <w:rPr>
          <w:lang w:val="ru-RU"/>
        </w:rPr>
        <w:lastRenderedPageBreak/>
        <w:t>4.2.2 Масштаб верификаций и клиентская база</w:t>
      </w:r>
    </w:p>
    <w:p w14:paraId="389FC161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В 2024 году </w:t>
      </w:r>
      <w:r>
        <w:t>Persona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t xml:space="preserve">обработала </w:t>
      </w:r>
      <w:r w:rsidRPr="00B77061">
        <w:rPr>
          <w:b/>
          <w:bCs/>
          <w:lang w:val="ru-RU"/>
        </w:rPr>
        <w:t>300 млн+ верификаций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200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197</w:t>
      </w:r>
      <w:r>
        <w:fldChar w:fldCharType="end"/>
      </w:r>
      <w:r w:rsidRPr="00B77061">
        <w:rPr>
          <w:lang w:val="ru-RU"/>
        </w:rPr>
        <w:t>. Клиентская</w:t>
      </w:r>
      <w:r w:rsidRPr="00B77061">
        <w:rPr>
          <w:lang w:val="ru-RU"/>
        </w:rPr>
        <w:t xml:space="preserve"> база превышает 3 000 организаций </w:t>
      </w:r>
      <w:r>
        <w:rPr>
          <w:vertAlign w:val="superscript"/>
        </w:rPr>
        <w:footnoteReference w:id="202"/>
      </w:r>
      <w:r w:rsidRPr="00B77061">
        <w:rPr>
          <w:lang w:val="ru-RU"/>
        </w:rPr>
        <w:t xml:space="preserve">, включая некоторые из наиболее масштабных цифровых платформ мира. </w:t>
      </w:r>
      <w:r>
        <w:t>OpenAI</w:t>
      </w:r>
      <w:r w:rsidRPr="00B77061">
        <w:rPr>
          <w:lang w:val="ru-RU"/>
        </w:rPr>
        <w:t xml:space="preserve"> использует </w:t>
      </w:r>
      <w:r>
        <w:t>Persona</w:t>
      </w:r>
      <w:r w:rsidRPr="00B77061">
        <w:rPr>
          <w:lang w:val="ru-RU"/>
        </w:rPr>
        <w:t xml:space="preserve"> для скрининга сотен миллионов пользователей в 225 странах, подписывающихся на </w:t>
      </w:r>
      <w:r>
        <w:t>ChatGPT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03"/>
      </w:r>
      <w:r w:rsidRPr="00B77061">
        <w:rPr>
          <w:lang w:val="ru-RU"/>
        </w:rPr>
        <w:t xml:space="preserve">. </w:t>
      </w:r>
      <w:r>
        <w:t>Coursera</w:t>
      </w:r>
      <w:r w:rsidRPr="00B77061">
        <w:rPr>
          <w:lang w:val="ru-RU"/>
        </w:rPr>
        <w:t xml:space="preserve"> верифицировала через платфор</w:t>
      </w:r>
      <w:r w:rsidRPr="00B77061">
        <w:rPr>
          <w:lang w:val="ru-RU"/>
        </w:rPr>
        <w:t xml:space="preserve">му 168 миллионов пользователей в 200 странах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203</w:t>
      </w:r>
      <w:r>
        <w:fldChar w:fldCharType="end"/>
      </w:r>
      <w:r w:rsidRPr="00B77061">
        <w:rPr>
          <w:lang w:val="ru-RU"/>
        </w:rPr>
        <w:t xml:space="preserve">. </w:t>
      </w:r>
      <w:r>
        <w:t>DoorDash</w:t>
      </w:r>
      <w:r w:rsidRPr="00B77061">
        <w:rPr>
          <w:lang w:val="ru-RU"/>
        </w:rPr>
        <w:t xml:space="preserve"> с 2023 года еженедельно проводит </w:t>
      </w:r>
      <w:r>
        <w:t>selfie</w:t>
      </w:r>
      <w:r w:rsidRPr="00B77061">
        <w:rPr>
          <w:lang w:val="ru-RU"/>
        </w:rPr>
        <w:t xml:space="preserve">-проверки для более 150 000 </w:t>
      </w:r>
      <w:r>
        <w:t>Dashers</w:t>
      </w:r>
      <w:r w:rsidRPr="00B77061">
        <w:rPr>
          <w:lang w:val="ru-RU"/>
        </w:rPr>
        <w:t xml:space="preserve">, при этом </w:t>
      </w:r>
      <w:r>
        <w:t>deactivati</w:t>
      </w:r>
      <w:r>
        <w:t>ons</w:t>
      </w:r>
      <w:r w:rsidRPr="00B77061">
        <w:rPr>
          <w:lang w:val="ru-RU"/>
        </w:rPr>
        <w:t xml:space="preserve"> неаутентичных аккаунтов удвоились </w:t>
      </w:r>
      <w:r>
        <w:rPr>
          <w:vertAlign w:val="superscript"/>
        </w:rPr>
        <w:footnoteReference w:id="204"/>
      </w:r>
      <w:r w:rsidRPr="00B77061">
        <w:rPr>
          <w:lang w:val="ru-RU"/>
        </w:rPr>
        <w:t>.</w:t>
      </w:r>
    </w:p>
    <w:p w14:paraId="63CA713D" w14:textId="77777777" w:rsidR="00F6344E" w:rsidRDefault="000E2B3B">
      <w:pPr>
        <w:pStyle w:val="a0"/>
      </w:pPr>
      <w:r>
        <w:t xml:space="preserve">Среди ключевых клиентов: LinkedIn, Block, Reddit, Etsy, Robinhood, Instacart, Brex, Postmates </w:t>
      </w:r>
      <w:r>
        <w:fldChar w:fldCharType="begin"/>
      </w:r>
      <w:r>
        <w:instrText>NOTEREF _Ref_Footnote_151 \h \f</w:instrText>
      </w:r>
      <w:r>
        <w:fldChar w:fldCharType="separate"/>
      </w:r>
      <w:r>
        <w:rPr>
          <w:vertAlign w:val="superscript"/>
        </w:rPr>
        <w:t>151</w:t>
      </w:r>
      <w:r>
        <w:fldChar w:fldCharType="end"/>
      </w:r>
      <w:r>
        <w:t xml:space="preserve"> </w:t>
      </w:r>
      <w:r>
        <w:fldChar w:fldCharType="begin"/>
      </w:r>
      <w:r>
        <w:instrText>NOTEREF _Re</w:instrText>
      </w:r>
      <w:r>
        <w:instrText>f_Footnote_202 \h \f</w:instrText>
      </w:r>
      <w:r>
        <w:fldChar w:fldCharType="separate"/>
      </w:r>
      <w:r>
        <w:rPr>
          <w:vertAlign w:val="superscript"/>
        </w:rPr>
        <w:t>202</w:t>
      </w:r>
      <w:r>
        <w:fldChar w:fldCharType="end"/>
      </w:r>
      <w:r>
        <w:t xml:space="preserve">. В секторе государственных заказов Persona имеет статус </w:t>
      </w:r>
      <w:r>
        <w:rPr>
          <w:b/>
          <w:bCs/>
        </w:rPr>
        <w:t>FedRAMP Moderate Authorized</w:t>
      </w:r>
      <w:r>
        <w:t xml:space="preserve"> и обслуживает 11 штатов, включая California, New York, Georgia </w:t>
      </w:r>
      <w:r>
        <w:rPr>
          <w:vertAlign w:val="superscript"/>
        </w:rPr>
        <w:footnoteReference w:id="205"/>
      </w:r>
      <w:r>
        <w:t>. Government p</w:t>
      </w:r>
      <w:r>
        <w:t xml:space="preserve">rocurement contracts включают NASA SEWP V, ITES-SW2 и The Quilt </w:t>
      </w:r>
      <w:r>
        <w:fldChar w:fldCharType="begin"/>
      </w:r>
      <w:r>
        <w:instrText>NOTEREF _Ref_Footnote_205 \h \f</w:instrText>
      </w:r>
      <w:r>
        <w:fldChar w:fldCharType="separate"/>
      </w:r>
      <w:r>
        <w:rPr>
          <w:vertAlign w:val="superscript"/>
        </w:rPr>
        <w:t>205</w:t>
      </w:r>
      <w:r>
        <w:fldChar w:fldCharType="end"/>
      </w:r>
      <w:r>
        <w:t xml:space="preserve">. В 2024 году компания заключила $100 млн годовых контрактов </w:t>
      </w:r>
      <w:r>
        <w:fldChar w:fldCharType="begin"/>
      </w:r>
      <w:r>
        <w:instrText>NOTEREF _Ref_Footnote_203 \h \f</w:instrText>
      </w:r>
      <w:r>
        <w:fldChar w:fldCharType="separate"/>
      </w:r>
      <w:r>
        <w:rPr>
          <w:vertAlign w:val="superscript"/>
        </w:rPr>
        <w:t>203</w:t>
      </w:r>
      <w:r>
        <w:fldChar w:fldCharType="end"/>
      </w:r>
      <w:r>
        <w:t>.</w:t>
      </w:r>
    </w:p>
    <w:p w14:paraId="68672A8B" w14:textId="77777777" w:rsidR="00F6344E" w:rsidRPr="00B77061" w:rsidRDefault="000E2B3B">
      <w:pPr>
        <w:pStyle w:val="a0"/>
        <w:rPr>
          <w:lang w:val="ru-RU"/>
        </w:rPr>
      </w:pPr>
      <w:r>
        <w:t>Кейс DoorDash демонстрирует операционный масштаб внедрения: с 2023 года re-verification через Persona запущена в 11 городах (San Francisco, Orlando, S</w:t>
      </w:r>
      <w:r>
        <w:t xml:space="preserve">eattle, Los Angeles и др.), еженедельно более 150 000 Dashers проходят selfie-проверки, а количество deactivations неаутентичных аккаунтов удвоилось по сравнению с периодом до внедрения </w:t>
      </w:r>
      <w:r>
        <w:fldChar w:fldCharType="begin"/>
      </w:r>
      <w:r>
        <w:instrText>NOTEREF _Ref_Footnote_204 \h \f</w:instrText>
      </w:r>
      <w:r>
        <w:fldChar w:fldCharType="separate"/>
      </w:r>
      <w:r>
        <w:rPr>
          <w:vertAlign w:val="superscript"/>
        </w:rPr>
        <w:t>204</w:t>
      </w:r>
      <w:r>
        <w:fldChar w:fldCharType="end"/>
      </w:r>
      <w:r>
        <w:t xml:space="preserve">. </w:t>
      </w:r>
      <w:r w:rsidRPr="00B77061">
        <w:rPr>
          <w:lang w:val="ru-RU"/>
        </w:rPr>
        <w:t xml:space="preserve">Для </w:t>
      </w:r>
      <w:r>
        <w:t>OpenAI</w:t>
      </w:r>
      <w:r w:rsidRPr="00B77061">
        <w:rPr>
          <w:lang w:val="ru-RU"/>
        </w:rPr>
        <w:t xml:space="preserve"> платформа обеспечивает </w:t>
      </w:r>
      <w:r>
        <w:t>compliance</w:t>
      </w:r>
      <w:r w:rsidRPr="00B77061">
        <w:rPr>
          <w:lang w:val="ru-RU"/>
        </w:rPr>
        <w:t xml:space="preserve"> с требованиями </w:t>
      </w:r>
      <w:r>
        <w:t>age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и региональными ограничениями в 225 странах — задача, невозможная при использовании </w:t>
      </w:r>
      <w:r>
        <w:t>legacy</w:t>
      </w:r>
      <w:r w:rsidRPr="00B77061">
        <w:rPr>
          <w:lang w:val="ru-RU"/>
        </w:rPr>
        <w:t xml:space="preserve">-решений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203</w:t>
      </w:r>
      <w:r>
        <w:fldChar w:fldCharType="end"/>
      </w:r>
      <w:r w:rsidRPr="00B77061">
        <w:rPr>
          <w:lang w:val="ru-RU"/>
        </w:rPr>
        <w:t>.</w:t>
      </w:r>
    </w:p>
    <w:p w14:paraId="58D7FA39" w14:textId="77777777" w:rsidR="00F6344E" w:rsidRPr="00B77061" w:rsidRDefault="000E2B3B">
      <w:pPr>
        <w:pStyle w:val="4"/>
        <w:rPr>
          <w:lang w:val="ru-RU"/>
        </w:rPr>
      </w:pPr>
      <w:bookmarkStart w:id="294" w:name="kya-позиционирование"/>
      <w:bookmarkEnd w:id="289"/>
      <w:r w:rsidRPr="00B77061">
        <w:rPr>
          <w:lang w:val="ru-RU"/>
        </w:rPr>
        <w:t xml:space="preserve">4.2.3 </w:t>
      </w:r>
      <w:r>
        <w:t>KYA</w:t>
      </w:r>
      <w:r w:rsidRPr="00B77061">
        <w:rPr>
          <w:lang w:val="ru-RU"/>
        </w:rPr>
        <w:t>-позиционирование</w:t>
      </w:r>
    </w:p>
    <w:p w14:paraId="70A753D7" w14:textId="77777777" w:rsidR="00F6344E" w:rsidRPr="00B77061" w:rsidRDefault="000E2B3B">
      <w:pPr>
        <w:pStyle w:val="FirstParagraph"/>
        <w:rPr>
          <w:lang w:val="ru-RU"/>
        </w:rPr>
      </w:pPr>
      <w:r>
        <w:t>Persona</w:t>
      </w:r>
      <w:r w:rsidRPr="00B77061">
        <w:rPr>
          <w:lang w:val="ru-RU"/>
        </w:rPr>
        <w:t xml:space="preserve"> строит </w:t>
      </w:r>
      <w:r w:rsidRPr="00B77061">
        <w:rPr>
          <w:b/>
          <w:bCs/>
          <w:lang w:val="ru-RU"/>
        </w:rPr>
        <w:t>“</w:t>
      </w:r>
      <w:r>
        <w:rPr>
          <w:b/>
          <w:bCs/>
        </w:rPr>
        <w:t>verified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identity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layer</w:t>
      </w:r>
      <w:r w:rsidRPr="00B77061">
        <w:rPr>
          <w:b/>
          <w:bCs/>
          <w:lang w:val="ru-RU"/>
        </w:rPr>
        <w:t>”</w:t>
      </w:r>
      <w:r w:rsidRPr="00B77061">
        <w:rPr>
          <w:lang w:val="ru-RU"/>
        </w:rPr>
        <w:t xml:space="preserve"> — определяет не только идентичность, но и </w:t>
      </w:r>
      <w:r>
        <w:t>intent</w:t>
      </w:r>
      <w:r w:rsidRPr="00B77061">
        <w:rPr>
          <w:lang w:val="ru-RU"/>
        </w:rPr>
        <w:t xml:space="preserve"> (намерение), помогая бизнесу работать в мире с </w:t>
      </w:r>
      <w:r>
        <w:t>AI</w:t>
      </w:r>
      <w:r w:rsidRPr="00B77061">
        <w:rPr>
          <w:lang w:val="ru-RU"/>
        </w:rPr>
        <w:t xml:space="preserve">-агентами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198</w:t>
      </w:r>
      <w:r>
        <w:fldChar w:fldCharType="end"/>
      </w:r>
      <w:r w:rsidRPr="00B77061">
        <w:rPr>
          <w:lang w:val="ru-RU"/>
        </w:rPr>
        <w:t xml:space="preserve">. Как формулирует Рик Сонг: “Вопрос больше не ‘это бот или </w:t>
      </w:r>
      <w:proofErr w:type="gramStart"/>
      <w:r w:rsidRPr="00B77061">
        <w:rPr>
          <w:lang w:val="ru-RU"/>
        </w:rPr>
        <w:t>нет?’</w:t>
      </w:r>
      <w:proofErr w:type="gramEnd"/>
      <w:r w:rsidRPr="00B77061">
        <w:rPr>
          <w:lang w:val="ru-RU"/>
        </w:rPr>
        <w:t xml:space="preserve">, а ‘от чьего имени действует бот и каков его </w:t>
      </w:r>
      <w:r>
        <w:t>intent</w:t>
      </w:r>
      <w:r w:rsidRPr="00B77061">
        <w:rPr>
          <w:lang w:val="ru-RU"/>
        </w:rPr>
        <w:t xml:space="preserve">?’”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197</w:t>
      </w:r>
      <w:r>
        <w:fldChar w:fldCharType="end"/>
      </w:r>
      <w:r w:rsidRPr="00B77061">
        <w:rPr>
          <w:lang w:val="ru-RU"/>
        </w:rPr>
        <w:t xml:space="preserve">. Этот философский сдвиг от бинарной классификации “человек </w:t>
      </w:r>
      <w:r>
        <w:t>vs</w:t>
      </w:r>
      <w:r w:rsidRPr="00B77061">
        <w:rPr>
          <w:lang w:val="ru-RU"/>
        </w:rPr>
        <w:t xml:space="preserve"> бот” к непрерывной оценке доверия лежит в основе архитектуры </w:t>
      </w:r>
      <w:r>
        <w:t>KYA</w:t>
      </w:r>
      <w:r w:rsidRPr="00B77061">
        <w:rPr>
          <w:lang w:val="ru-RU"/>
        </w:rPr>
        <w:t xml:space="preserve">. Платформа поддерживает </w:t>
      </w:r>
      <w:r>
        <w:t>continuous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(непрерывную вериф</w:t>
      </w:r>
      <w:r w:rsidRPr="00B77061">
        <w:rPr>
          <w:lang w:val="ru-RU"/>
        </w:rPr>
        <w:t xml:space="preserve">икацию), </w:t>
      </w:r>
      <w:r>
        <w:t>age</w:t>
      </w:r>
      <w:r w:rsidRPr="00B77061">
        <w:rPr>
          <w:lang w:val="ru-RU"/>
        </w:rPr>
        <w:t xml:space="preserve"> </w:t>
      </w:r>
      <w:r>
        <w:t>assurance</w:t>
      </w:r>
      <w:r w:rsidRPr="00B77061">
        <w:rPr>
          <w:lang w:val="ru-RU"/>
        </w:rPr>
        <w:t xml:space="preserve"> (возрастную идентификацию), </w:t>
      </w:r>
      <w:r>
        <w:t>international</w:t>
      </w:r>
      <w:r w:rsidRPr="00B77061">
        <w:rPr>
          <w:lang w:val="ru-RU"/>
        </w:rPr>
        <w:t xml:space="preserve"> </w:t>
      </w:r>
      <w:r>
        <w:t>KYB</w:t>
      </w:r>
      <w:r w:rsidRPr="00B77061">
        <w:rPr>
          <w:lang w:val="ru-RU"/>
        </w:rPr>
        <w:t xml:space="preserve"> и </w:t>
      </w:r>
      <w:r>
        <w:t>workforce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198</w:t>
      </w:r>
      <w:r>
        <w:fldChar w:fldCharType="end"/>
      </w:r>
      <w:r w:rsidRPr="00B77061">
        <w:rPr>
          <w:lang w:val="ru-RU"/>
        </w:rPr>
        <w:t xml:space="preserve">. В июне 2025 года система заблокировала 75 млн </w:t>
      </w:r>
      <w:r>
        <w:t>deep</w:t>
      </w:r>
      <w:r>
        <w:t>fake</w:t>
      </w:r>
      <w:r w:rsidRPr="00B77061">
        <w:rPr>
          <w:lang w:val="ru-RU"/>
        </w:rPr>
        <w:t xml:space="preserve">-атак в </w:t>
      </w:r>
      <w:r>
        <w:t>hiring</w:t>
      </w:r>
      <w:r w:rsidRPr="00B77061">
        <w:rPr>
          <w:lang w:val="ru-RU"/>
        </w:rPr>
        <w:t>/</w:t>
      </w:r>
      <w:r>
        <w:t>onboarding</w:t>
      </w:r>
      <w:r w:rsidRPr="00B77061">
        <w:rPr>
          <w:lang w:val="ru-RU"/>
        </w:rPr>
        <w:t xml:space="preserve">-потоках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5</w:t>
      </w:r>
      <w:r>
        <w:fldChar w:fldCharType="end"/>
      </w:r>
      <w:r w:rsidRPr="00B77061">
        <w:rPr>
          <w:lang w:val="ru-RU"/>
        </w:rPr>
        <w:t>. Следует отметить и риски: февраль 2026 года принёс критику после обнаружения публично доступного кода, демонстрирующ</w:t>
      </w:r>
      <w:r w:rsidRPr="00B77061">
        <w:rPr>
          <w:lang w:val="ru-RU"/>
        </w:rPr>
        <w:t xml:space="preserve">его 269 проверок в </w:t>
      </w:r>
      <w:r>
        <w:t>verification</w:t>
      </w:r>
      <w:r w:rsidRPr="00B77061">
        <w:rPr>
          <w:lang w:val="ru-RU"/>
        </w:rPr>
        <w:t xml:space="preserve"> </w:t>
      </w:r>
      <w:r>
        <w:t>pipeline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195</w:t>
      </w:r>
      <w:r>
        <w:fldChar w:fldCharType="end"/>
      </w:r>
      <w:r w:rsidRPr="00B77061">
        <w:rPr>
          <w:lang w:val="ru-RU"/>
        </w:rPr>
        <w:t xml:space="preserve">, что подчёркивает </w:t>
      </w:r>
      <w:r>
        <w:t>tension</w:t>
      </w:r>
      <w:r w:rsidRPr="00B77061">
        <w:rPr>
          <w:lang w:val="ru-RU"/>
        </w:rPr>
        <w:t xml:space="preserve"> между </w:t>
      </w:r>
      <w:r>
        <w:t>security</w:t>
      </w:r>
      <w:r w:rsidRPr="00B77061">
        <w:rPr>
          <w:lang w:val="ru-RU"/>
        </w:rPr>
        <w:t>-</w:t>
      </w:r>
      <w:r>
        <w:t>through</w:t>
      </w:r>
      <w:r w:rsidRPr="00B77061">
        <w:rPr>
          <w:lang w:val="ru-RU"/>
        </w:rPr>
        <w:t>-</w:t>
      </w:r>
      <w:r>
        <w:t>obscurity</w:t>
      </w:r>
      <w:r w:rsidRPr="00B77061">
        <w:rPr>
          <w:lang w:val="ru-RU"/>
        </w:rPr>
        <w:t xml:space="preserve"> и </w:t>
      </w:r>
      <w:r>
        <w:t>transparency</w:t>
      </w:r>
      <w:r w:rsidRPr="00B77061">
        <w:rPr>
          <w:lang w:val="ru-RU"/>
        </w:rPr>
        <w:t xml:space="preserve"> в </w:t>
      </w:r>
      <w:r>
        <w:t>IDV</w:t>
      </w:r>
      <w:r w:rsidRPr="00B77061">
        <w:rPr>
          <w:lang w:val="ru-RU"/>
        </w:rPr>
        <w:t>-системах.</w:t>
      </w:r>
    </w:p>
    <w:p w14:paraId="5E4857F7" w14:textId="77777777" w:rsidR="00F6344E" w:rsidRDefault="000E2B3B">
      <w:r>
        <w:pict w14:anchorId="701CE180">
          <v:rect id="_x0000_i1033" style="width:0;height:1.5pt" o:hralign="center" o:hrstd="t" o:hr="t"/>
        </w:pict>
      </w:r>
    </w:p>
    <w:p w14:paraId="1863781F" w14:textId="77777777" w:rsidR="00F6344E" w:rsidRPr="00B77061" w:rsidRDefault="000E2B3B">
      <w:pPr>
        <w:pStyle w:val="3"/>
        <w:rPr>
          <w:lang w:val="ru-RU"/>
        </w:rPr>
      </w:pPr>
      <w:bookmarkStart w:id="295" w:name="id.me-digital-identity-wallet"/>
      <w:bookmarkEnd w:id="280"/>
      <w:bookmarkEnd w:id="294"/>
      <w:r w:rsidRPr="00B77061">
        <w:rPr>
          <w:lang w:val="ru-RU"/>
        </w:rPr>
        <w:lastRenderedPageBreak/>
        <w:t xml:space="preserve">4.3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— </w:t>
      </w:r>
      <w:r>
        <w:t>Digit</w:t>
      </w:r>
      <w:r>
        <w:t>al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Wallet</w:t>
      </w:r>
    </w:p>
    <w:p w14:paraId="3B040B7D" w14:textId="77777777" w:rsidR="00F6344E" w:rsidRPr="00B77061" w:rsidRDefault="000E2B3B">
      <w:pPr>
        <w:pStyle w:val="4"/>
        <w:rPr>
          <w:lang w:val="ru-RU"/>
        </w:rPr>
      </w:pPr>
      <w:bookmarkStart w:id="296" w:name="основание-и-финансовый-профиль-2"/>
      <w:r w:rsidRPr="00B77061">
        <w:rPr>
          <w:lang w:val="ru-RU"/>
        </w:rPr>
        <w:t>4.3.1 Основание и финансовый профиль</w:t>
      </w:r>
    </w:p>
    <w:p w14:paraId="2539862A" w14:textId="77777777" w:rsidR="00F6344E" w:rsidRPr="00B77061" w:rsidRDefault="000E2B3B">
      <w:pPr>
        <w:pStyle w:val="FirstParagraph"/>
        <w:rPr>
          <w:lang w:val="ru-RU"/>
        </w:rPr>
      </w:pP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основана в 2010 году в Маклин, Вирджиния, Блейком Холлом (</w:t>
      </w:r>
      <w:r>
        <w:t>Blake</w:t>
      </w:r>
      <w:r w:rsidRPr="00B77061">
        <w:rPr>
          <w:lang w:val="ru-RU"/>
        </w:rPr>
        <w:t xml:space="preserve"> </w:t>
      </w:r>
      <w:r>
        <w:t>Hall</w:t>
      </w:r>
      <w:r w:rsidRPr="00B77061">
        <w:rPr>
          <w:lang w:val="ru-RU"/>
        </w:rPr>
        <w:t xml:space="preserve">, </w:t>
      </w:r>
      <w:r>
        <w:t>CEO</w:t>
      </w:r>
      <w:r w:rsidRPr="00B77061">
        <w:rPr>
          <w:lang w:val="ru-RU"/>
        </w:rPr>
        <w:t xml:space="preserve">) — бывшим </w:t>
      </w:r>
      <w:r>
        <w:t>Army</w:t>
      </w:r>
      <w:r w:rsidRPr="00B77061">
        <w:rPr>
          <w:lang w:val="ru-RU"/>
        </w:rPr>
        <w:t xml:space="preserve"> </w:t>
      </w:r>
      <w:r>
        <w:t>Ranger</w:t>
      </w:r>
      <w:r w:rsidRPr="00B77061">
        <w:rPr>
          <w:lang w:val="ru-RU"/>
        </w:rPr>
        <w:t xml:space="preserve">, награждённым 2 медалями </w:t>
      </w:r>
      <w:r>
        <w:t>Bronze</w:t>
      </w:r>
      <w:r w:rsidRPr="00B77061">
        <w:rPr>
          <w:lang w:val="ru-RU"/>
        </w:rPr>
        <w:t xml:space="preserve"> </w:t>
      </w:r>
      <w:r>
        <w:t>Star</w:t>
      </w:r>
      <w:r w:rsidRPr="00B77061">
        <w:rPr>
          <w:lang w:val="ru-RU"/>
        </w:rPr>
        <w:t xml:space="preserve"> за службу в Ираке </w:t>
      </w:r>
      <w:r>
        <w:rPr>
          <w:vertAlign w:val="superscript"/>
        </w:rPr>
        <w:footnoteReference w:id="206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07"/>
      </w:r>
      <w:r w:rsidRPr="00B77061">
        <w:rPr>
          <w:lang w:val="ru-RU"/>
        </w:rPr>
        <w:t xml:space="preserve">. Компания изначально функционировала как </w:t>
      </w:r>
      <w:r>
        <w:t>TroopSwap</w:t>
      </w:r>
      <w:r w:rsidRPr="00B77061">
        <w:rPr>
          <w:lang w:val="ru-RU"/>
        </w:rPr>
        <w:t>, пивотив в 2013 году к цифровой идентичнос</w:t>
      </w:r>
      <w:r w:rsidRPr="00B77061">
        <w:rPr>
          <w:lang w:val="ru-RU"/>
        </w:rPr>
        <w:t xml:space="preserve">ти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147</w:t>
      </w:r>
      <w:r>
        <w:fldChar w:fldCharType="end"/>
      </w:r>
      <w:r w:rsidRPr="00B77061">
        <w:rPr>
          <w:lang w:val="ru-RU"/>
        </w:rPr>
        <w:t xml:space="preserve">. Штат вырос до ~1 100 сотрудников (ноябрь 2025) с 916 в 2024 году </w:t>
      </w:r>
      <w:r>
        <w:rPr>
          <w:vertAlign w:val="superscript"/>
        </w:rPr>
        <w:footnoteReference w:id="208"/>
      </w:r>
      <w:r w:rsidRPr="00B77061">
        <w:rPr>
          <w:lang w:val="ru-RU"/>
        </w:rPr>
        <w:t>.</w:t>
      </w:r>
    </w:p>
    <w:p w14:paraId="2ADCC53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Выручка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достигла ~$130-150 млн (2023-2024) с ростом 450% с 2020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147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208</w:t>
      </w:r>
      <w:r>
        <w:fldChar w:fldCharType="end"/>
      </w:r>
      <w:r w:rsidRPr="00B77061">
        <w:rPr>
          <w:lang w:val="ru-RU"/>
        </w:rPr>
        <w:t xml:space="preserve">. База пользователей насчитывает </w:t>
      </w:r>
      <w:r w:rsidRPr="00B77061">
        <w:rPr>
          <w:b/>
          <w:bCs/>
          <w:lang w:val="ru-RU"/>
        </w:rPr>
        <w:t>157 млн</w:t>
      </w:r>
      <w:r w:rsidRPr="00B77061">
        <w:rPr>
          <w:lang w:val="ru-RU"/>
        </w:rPr>
        <w:t xml:space="preserve"> (декабрь 2025), из которых 80 млн верифицированы до федерального стандарта </w:t>
      </w:r>
      <w:r>
        <w:t>IAL</w:t>
      </w:r>
      <w:r w:rsidRPr="00B77061">
        <w:rPr>
          <w:lang w:val="ru-RU"/>
        </w:rPr>
        <w:t>2 (</w:t>
      </w:r>
      <w:r>
        <w:t>Identity</w:t>
      </w:r>
      <w:r w:rsidRPr="00B77061">
        <w:rPr>
          <w:lang w:val="ru-RU"/>
        </w:rPr>
        <w:t xml:space="preserve"> </w:t>
      </w:r>
      <w:r>
        <w:t>Assurance</w:t>
      </w:r>
      <w:r w:rsidRPr="00B77061">
        <w:rPr>
          <w:lang w:val="ru-RU"/>
        </w:rPr>
        <w:t xml:space="preserve"> </w:t>
      </w:r>
      <w:r>
        <w:t>Level</w:t>
      </w:r>
      <w:r w:rsidRPr="00B77061">
        <w:rPr>
          <w:lang w:val="ru-RU"/>
        </w:rPr>
        <w:t xml:space="preserve"> 2)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09"/>
      </w:r>
      <w:r w:rsidRPr="00B77061">
        <w:rPr>
          <w:lang w:val="ru-RU"/>
        </w:rPr>
        <w:t>.</w:t>
      </w:r>
    </w:p>
    <w:p w14:paraId="72876FAD" w14:textId="77777777" w:rsidR="00F6344E" w:rsidRDefault="000E2B3B">
      <w:pPr>
        <w:pStyle w:val="a0"/>
      </w:pPr>
      <w:r>
        <w:rPr>
          <w:b/>
          <w:bCs/>
        </w:rPr>
        <w:t>Series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E</w:t>
      </w:r>
      <w:r w:rsidRPr="00B77061">
        <w:rPr>
          <w:lang w:val="ru-RU"/>
        </w:rPr>
        <w:t xml:space="preserve"> (сентябрь 2025) привлекла $65 млн </w:t>
      </w:r>
      <w:r>
        <w:t>equity</w:t>
      </w:r>
      <w:r w:rsidRPr="00B77061">
        <w:rPr>
          <w:lang w:val="ru-RU"/>
        </w:rPr>
        <w:t xml:space="preserve"> + $275 млн </w:t>
      </w:r>
      <w:r>
        <w:t>credit</w:t>
      </w:r>
      <w:r w:rsidRPr="00B77061">
        <w:rPr>
          <w:lang w:val="ru-RU"/>
        </w:rPr>
        <w:t xml:space="preserve"> </w:t>
      </w:r>
      <w:r>
        <w:t>facility</w:t>
      </w:r>
      <w:r w:rsidRPr="00B77061">
        <w:rPr>
          <w:lang w:val="ru-RU"/>
        </w:rPr>
        <w:t xml:space="preserve"> = $340 млн </w:t>
      </w:r>
      <w:r>
        <w:t>total</w:t>
      </w:r>
      <w:r w:rsidRPr="00B77061">
        <w:rPr>
          <w:lang w:val="ru-RU"/>
        </w:rPr>
        <w:t xml:space="preserve"> при оценке &gt;$2 млрд. </w:t>
      </w:r>
      <w:r>
        <w:t xml:space="preserve">Раунд возглавил Ribbit Capital при участии Ares Management, Moonshots Capital и Positive Sum </w:t>
      </w:r>
      <w:r>
        <w:fldChar w:fldCharType="begin"/>
      </w:r>
      <w:r>
        <w:instrText>NOTEREF _Re</w:instrText>
      </w:r>
      <w:r>
        <w:instrText>f_Footnote_148 \h \f</w:instrText>
      </w:r>
      <w:r>
        <w:fldChar w:fldCharType="separate"/>
      </w:r>
      <w:r>
        <w:rPr>
          <w:vertAlign w:val="superscript"/>
        </w:rPr>
        <w:t>148</w:t>
      </w:r>
      <w:r>
        <w:fldChar w:fldCharType="end"/>
      </w:r>
      <w:r>
        <w:t xml:space="preserve"> </w:t>
      </w:r>
      <w:r>
        <w:fldChar w:fldCharType="begin"/>
      </w:r>
      <w:r>
        <w:instrText>NOTEREF _Ref_Footnote_133 \h \f</w:instrText>
      </w:r>
      <w:r>
        <w:fldChar w:fldCharType="separate"/>
      </w:r>
      <w:r>
        <w:rPr>
          <w:vertAlign w:val="superscript"/>
        </w:rPr>
        <w:t>133</w:t>
      </w:r>
      <w:r>
        <w:fldChar w:fldCharType="end"/>
      </w:r>
      <w:r>
        <w:t>. Совокупный объём funding достиг $1,1 млрд включая credit</w:t>
      </w:r>
      <w:r>
        <w:t xml:space="preserve"> facilities </w:t>
      </w:r>
      <w:r>
        <w:fldChar w:fldCharType="begin"/>
      </w:r>
      <w:r>
        <w:instrText>NOTEREF _Ref_Footnote_132 \h \f</w:instrText>
      </w:r>
      <w:r>
        <w:fldChar w:fldCharType="separate"/>
      </w:r>
      <w:r>
        <w:rPr>
          <w:vertAlign w:val="superscript"/>
        </w:rPr>
        <w:t>132</w:t>
      </w:r>
      <w:r>
        <w:fldChar w:fldCharType="end"/>
      </w:r>
      <w: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391"/>
        <w:gridCol w:w="1607"/>
        <w:gridCol w:w="1899"/>
        <w:gridCol w:w="4782"/>
      </w:tblGrid>
      <w:tr w:rsidR="00F6344E" w14:paraId="6CEBD8ED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50D43ABB" w14:textId="77777777" w:rsidR="00F6344E" w:rsidRDefault="000E2B3B">
            <w:pPr>
              <w:pStyle w:val="Compact"/>
            </w:pPr>
            <w:r>
              <w:t>Раунд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8DDED93" w14:textId="77777777" w:rsidR="00F6344E" w:rsidRDefault="000E2B3B">
            <w:pPr>
              <w:pStyle w:val="Compact"/>
            </w:pPr>
            <w:r>
              <w:t>Дата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4F011D7" w14:textId="77777777" w:rsidR="00F6344E" w:rsidRDefault="000E2B3B">
            <w:pPr>
              <w:pStyle w:val="Compact"/>
            </w:pPr>
            <w:r>
              <w:t>Сумма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8E9659C" w14:textId="77777777" w:rsidR="00F6344E" w:rsidRDefault="000E2B3B">
            <w:pPr>
              <w:pStyle w:val="Compact"/>
            </w:pPr>
            <w:r>
              <w:t>Инвесторы</w:t>
            </w:r>
          </w:p>
        </w:tc>
      </w:tr>
      <w:tr w:rsidR="00F6344E" w14:paraId="2E50C0A2" w14:textId="77777777" w:rsidTr="00B77061">
        <w:tc>
          <w:tcPr>
            <w:tcW w:w="0" w:type="auto"/>
          </w:tcPr>
          <w:p w14:paraId="2EEDF256" w14:textId="77777777" w:rsidR="00F6344E" w:rsidRDefault="000E2B3B">
            <w:pPr>
              <w:pStyle w:val="Compact"/>
            </w:pPr>
            <w:r>
              <w:t>Series B</w:t>
            </w:r>
          </w:p>
        </w:tc>
        <w:tc>
          <w:tcPr>
            <w:tcW w:w="0" w:type="auto"/>
          </w:tcPr>
          <w:p w14:paraId="797698FE" w14:textId="77777777" w:rsidR="00F6344E" w:rsidRDefault="000E2B3B">
            <w:pPr>
              <w:pStyle w:val="Compact"/>
            </w:pPr>
            <w:r>
              <w:t>2017</w:t>
            </w:r>
          </w:p>
        </w:tc>
        <w:tc>
          <w:tcPr>
            <w:tcW w:w="0" w:type="auto"/>
          </w:tcPr>
          <w:p w14:paraId="55D83A9D" w14:textId="77777777" w:rsidR="00F6344E" w:rsidRDefault="000E2B3B">
            <w:pPr>
              <w:pStyle w:val="Compact"/>
            </w:pPr>
            <w:r>
              <w:t>$19M</w:t>
            </w:r>
          </w:p>
        </w:tc>
        <w:tc>
          <w:tcPr>
            <w:tcW w:w="0" w:type="auto"/>
          </w:tcPr>
          <w:p w14:paraId="634D7A11" w14:textId="77777777" w:rsidR="00F6344E" w:rsidRDefault="000E2B3B">
            <w:pPr>
              <w:pStyle w:val="Compact"/>
            </w:pPr>
            <w:r>
              <w:t>—</w:t>
            </w:r>
          </w:p>
        </w:tc>
      </w:tr>
      <w:tr w:rsidR="00F6344E" w14:paraId="21E14EF3" w14:textId="77777777" w:rsidTr="00B77061">
        <w:tc>
          <w:tcPr>
            <w:tcW w:w="0" w:type="auto"/>
          </w:tcPr>
          <w:p w14:paraId="6AFAD440" w14:textId="77777777" w:rsidR="00F6344E" w:rsidRDefault="000E2B3B">
            <w:pPr>
              <w:pStyle w:val="Compact"/>
            </w:pPr>
            <w:r>
              <w:t>Series C</w:t>
            </w:r>
          </w:p>
        </w:tc>
        <w:tc>
          <w:tcPr>
            <w:tcW w:w="0" w:type="auto"/>
          </w:tcPr>
          <w:p w14:paraId="33AD8D71" w14:textId="77777777" w:rsidR="00F6344E" w:rsidRDefault="000E2B3B">
            <w:pPr>
              <w:pStyle w:val="Compact"/>
            </w:pPr>
            <w:r>
              <w:t>Март 2021</w:t>
            </w:r>
          </w:p>
        </w:tc>
        <w:tc>
          <w:tcPr>
            <w:tcW w:w="0" w:type="auto"/>
          </w:tcPr>
          <w:p w14:paraId="2417FB00" w14:textId="77777777" w:rsidR="00F6344E" w:rsidRDefault="000E2B3B">
            <w:pPr>
              <w:pStyle w:val="Compact"/>
            </w:pPr>
            <w:r>
              <w:t>$100M</w:t>
            </w:r>
          </w:p>
        </w:tc>
        <w:tc>
          <w:tcPr>
            <w:tcW w:w="0" w:type="auto"/>
          </w:tcPr>
          <w:p w14:paraId="4704E566" w14:textId="77777777" w:rsidR="00F6344E" w:rsidRDefault="000E2B3B">
            <w:pPr>
              <w:pStyle w:val="Compact"/>
            </w:pPr>
            <w:r>
              <w:t xml:space="preserve">CapitalG (Google), Morgan Stanley Counterpoint, FTV Capital </w:t>
            </w:r>
            <w:r>
              <w:fldChar w:fldCharType="begin"/>
            </w:r>
            <w:r>
              <w:instrText>NOTEREF _Ref_Footnote_147 \h \f</w:instrText>
            </w:r>
            <w:r>
              <w:fldChar w:fldCharType="separate"/>
            </w:r>
            <w:r>
              <w:rPr>
                <w:vertAlign w:val="superscript"/>
              </w:rPr>
              <w:t>147</w:t>
            </w:r>
            <w:r>
              <w:fldChar w:fldCharType="end"/>
            </w:r>
          </w:p>
        </w:tc>
      </w:tr>
      <w:tr w:rsidR="00F6344E" w14:paraId="34E14BED" w14:textId="77777777" w:rsidTr="00B77061">
        <w:tc>
          <w:tcPr>
            <w:tcW w:w="0" w:type="auto"/>
          </w:tcPr>
          <w:p w14:paraId="5B9E9266" w14:textId="77777777" w:rsidR="00F6344E" w:rsidRDefault="000E2B3B">
            <w:pPr>
              <w:pStyle w:val="Compact"/>
            </w:pPr>
            <w:r>
              <w:t>Series D</w:t>
            </w:r>
          </w:p>
        </w:tc>
        <w:tc>
          <w:tcPr>
            <w:tcW w:w="0" w:type="auto"/>
          </w:tcPr>
          <w:p w14:paraId="6D632FE3" w14:textId="77777777" w:rsidR="00F6344E" w:rsidRDefault="000E2B3B">
            <w:pPr>
              <w:pStyle w:val="Compact"/>
            </w:pPr>
            <w:r>
              <w:t>Апрель 2023</w:t>
            </w:r>
          </w:p>
        </w:tc>
        <w:tc>
          <w:tcPr>
            <w:tcW w:w="0" w:type="auto"/>
          </w:tcPr>
          <w:p w14:paraId="113119B2" w14:textId="77777777" w:rsidR="00F6344E" w:rsidRDefault="000E2B3B">
            <w:pPr>
              <w:pStyle w:val="Compact"/>
            </w:pPr>
            <w:r>
              <w:t>$132M</w:t>
            </w:r>
          </w:p>
        </w:tc>
        <w:tc>
          <w:tcPr>
            <w:tcW w:w="0" w:type="auto"/>
          </w:tcPr>
          <w:p w14:paraId="23B36974" w14:textId="77777777" w:rsidR="00F6344E" w:rsidRDefault="000E2B3B">
            <w:pPr>
              <w:pStyle w:val="Compact"/>
            </w:pPr>
            <w:r>
              <w:t xml:space="preserve">— </w:t>
            </w:r>
            <w:r>
              <w:fldChar w:fldCharType="begin"/>
            </w:r>
            <w:r>
              <w:instrText>NOTEREF _Ref_Footnote_208 \h \f</w:instrText>
            </w:r>
            <w:r>
              <w:fldChar w:fldCharType="separate"/>
            </w:r>
            <w:r>
              <w:rPr>
                <w:vertAlign w:val="superscript"/>
              </w:rPr>
              <w:t>208</w:t>
            </w:r>
            <w:r>
              <w:fldChar w:fldCharType="end"/>
            </w:r>
          </w:p>
        </w:tc>
      </w:tr>
      <w:tr w:rsidR="00F6344E" w14:paraId="0298808A" w14:textId="77777777" w:rsidTr="00B77061">
        <w:tc>
          <w:tcPr>
            <w:tcW w:w="0" w:type="auto"/>
          </w:tcPr>
          <w:p w14:paraId="422A9332" w14:textId="77777777" w:rsidR="00F6344E" w:rsidRDefault="000E2B3B">
            <w:pPr>
              <w:pStyle w:val="Compact"/>
            </w:pPr>
            <w:r>
              <w:t>Credit Facility</w:t>
            </w:r>
          </w:p>
        </w:tc>
        <w:tc>
          <w:tcPr>
            <w:tcW w:w="0" w:type="auto"/>
          </w:tcPr>
          <w:p w14:paraId="765DC5AB" w14:textId="77777777" w:rsidR="00F6344E" w:rsidRDefault="000E2B3B">
            <w:pPr>
              <w:pStyle w:val="Compact"/>
            </w:pPr>
            <w:r>
              <w:t>Январь 2025</w:t>
            </w:r>
          </w:p>
        </w:tc>
        <w:tc>
          <w:tcPr>
            <w:tcW w:w="0" w:type="auto"/>
          </w:tcPr>
          <w:p w14:paraId="06752F87" w14:textId="77777777" w:rsidR="00F6344E" w:rsidRDefault="000E2B3B">
            <w:pPr>
              <w:pStyle w:val="Compact"/>
            </w:pPr>
            <w:r>
              <w:t>$275M</w:t>
            </w:r>
          </w:p>
        </w:tc>
        <w:tc>
          <w:tcPr>
            <w:tcW w:w="0" w:type="auto"/>
          </w:tcPr>
          <w:p w14:paraId="58AD1200" w14:textId="77777777" w:rsidR="00F6344E" w:rsidRDefault="000E2B3B">
            <w:pPr>
              <w:pStyle w:val="Compact"/>
            </w:pPr>
            <w:r>
              <w:t xml:space="preserve">Ares Management </w:t>
            </w:r>
            <w:r>
              <w:fldChar w:fldCharType="begin"/>
            </w:r>
            <w:r>
              <w:instrText>NOTEREF _Ref_Footnote_147 \h \f</w:instrText>
            </w:r>
            <w:r>
              <w:fldChar w:fldCharType="separate"/>
            </w:r>
            <w:r>
              <w:rPr>
                <w:vertAlign w:val="superscript"/>
              </w:rPr>
              <w:t>147</w:t>
            </w:r>
            <w:r>
              <w:fldChar w:fldCharType="end"/>
            </w:r>
          </w:p>
        </w:tc>
      </w:tr>
      <w:tr w:rsidR="00F6344E" w14:paraId="30535CA6" w14:textId="77777777" w:rsidTr="00B77061">
        <w:tc>
          <w:tcPr>
            <w:tcW w:w="0" w:type="auto"/>
          </w:tcPr>
          <w:p w14:paraId="2F87EF3F" w14:textId="77777777" w:rsidR="00F6344E" w:rsidRDefault="000E2B3B">
            <w:pPr>
              <w:pStyle w:val="Compact"/>
            </w:pPr>
            <w:r>
              <w:t>Series E</w:t>
            </w:r>
          </w:p>
        </w:tc>
        <w:tc>
          <w:tcPr>
            <w:tcW w:w="0" w:type="auto"/>
          </w:tcPr>
          <w:p w14:paraId="0CF217D0" w14:textId="77777777" w:rsidR="00F6344E" w:rsidRDefault="000E2B3B">
            <w:pPr>
              <w:pStyle w:val="Compact"/>
            </w:pPr>
            <w:r>
              <w:t>Сентябрь 2025</w:t>
            </w:r>
          </w:p>
        </w:tc>
        <w:tc>
          <w:tcPr>
            <w:tcW w:w="0" w:type="auto"/>
          </w:tcPr>
          <w:p w14:paraId="3E883B76" w14:textId="77777777" w:rsidR="00F6344E" w:rsidRDefault="000E2B3B">
            <w:pPr>
              <w:pStyle w:val="Compact"/>
            </w:pPr>
            <w:r>
              <w:t>$65M + $275M facility</w:t>
            </w:r>
          </w:p>
        </w:tc>
        <w:tc>
          <w:tcPr>
            <w:tcW w:w="0" w:type="auto"/>
          </w:tcPr>
          <w:p w14:paraId="0B5E00DA" w14:textId="77777777" w:rsidR="00F6344E" w:rsidRDefault="000E2B3B">
            <w:pPr>
              <w:pStyle w:val="Compact"/>
            </w:pPr>
            <w:r>
              <w:t xml:space="preserve">Ribbit Capital (lead), Ares, Moonshots Capital, Positive Sum </w:t>
            </w:r>
            <w:r>
              <w:fldChar w:fldCharType="begin"/>
            </w:r>
            <w:r>
              <w:instrText>NOTEREF _Ref_Footnote_148 \h \f</w:instrText>
            </w:r>
            <w:r>
              <w:fldChar w:fldCharType="separate"/>
            </w:r>
            <w:r>
              <w:rPr>
                <w:vertAlign w:val="superscript"/>
              </w:rPr>
              <w:t>148</w:t>
            </w:r>
            <w:r>
              <w:fldChar w:fldCharType="end"/>
            </w:r>
          </w:p>
        </w:tc>
      </w:tr>
    </w:tbl>
    <w:p w14:paraId="091621A7" w14:textId="77777777" w:rsidR="00F6344E" w:rsidRDefault="000E2B3B">
      <w:pPr>
        <w:pStyle w:val="4"/>
      </w:pPr>
      <w:bookmarkStart w:id="301" w:name="government-контракты"/>
      <w:bookmarkEnd w:id="296"/>
      <w:r>
        <w:t>4.3.2 Government-контракты</w:t>
      </w:r>
    </w:p>
    <w:p w14:paraId="3115B2E0" w14:textId="77777777" w:rsidR="00F6344E" w:rsidRPr="00B77061" w:rsidRDefault="000E2B3B">
      <w:pPr>
        <w:pStyle w:val="FirstParagraph"/>
        <w:rPr>
          <w:lang w:val="ru-RU"/>
        </w:rPr>
      </w:pPr>
      <w:r>
        <w:t>ID.me д</w:t>
      </w:r>
      <w:r>
        <w:t xml:space="preserve">оминирует в сегменте government identity. </w:t>
      </w:r>
      <w:r w:rsidRPr="00B77061">
        <w:rPr>
          <w:lang w:val="ru-RU"/>
        </w:rPr>
        <w:t xml:space="preserve">В декабре 2025 года компания получила </w:t>
      </w:r>
      <w:r>
        <w:rPr>
          <w:b/>
          <w:bCs/>
        </w:rPr>
        <w:t>Blanket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Purchase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Agreement</w:t>
      </w:r>
      <w:r w:rsidRPr="00B77061">
        <w:rPr>
          <w:b/>
          <w:bCs/>
          <w:lang w:val="ru-RU"/>
        </w:rPr>
        <w:t xml:space="preserve"> (</w:t>
      </w:r>
      <w:r>
        <w:rPr>
          <w:b/>
          <w:bCs/>
        </w:rPr>
        <w:t>BPA</w:t>
      </w:r>
      <w:r w:rsidRPr="00B77061">
        <w:rPr>
          <w:b/>
          <w:bCs/>
          <w:lang w:val="ru-RU"/>
        </w:rPr>
        <w:t>)</w:t>
      </w:r>
      <w:r w:rsidRPr="00B77061">
        <w:rPr>
          <w:lang w:val="ru-RU"/>
        </w:rPr>
        <w:t xml:space="preserve"> с </w:t>
      </w:r>
      <w:r>
        <w:t>IRS</w:t>
      </w:r>
      <w:r w:rsidRPr="00B77061">
        <w:rPr>
          <w:lang w:val="ru-RU"/>
        </w:rPr>
        <w:t xml:space="preserve"> на сумму до $1 млрд сроком до декабря 2030 года — крупнейший </w:t>
      </w:r>
      <w:r>
        <w:t>government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-контракт в истории </w:t>
      </w:r>
      <w:r>
        <w:rPr>
          <w:vertAlign w:val="superscript"/>
        </w:rPr>
        <w:footnoteReference w:id="210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11"/>
      </w:r>
      <w:r w:rsidRPr="00B77061">
        <w:rPr>
          <w:lang w:val="ru-RU"/>
        </w:rPr>
        <w:t>. Ранее, между июнем 2021 и апре</w:t>
      </w:r>
      <w:r w:rsidRPr="00B77061">
        <w:rPr>
          <w:lang w:val="ru-RU"/>
        </w:rPr>
        <w:t xml:space="preserve">лем 2025, </w:t>
      </w:r>
      <w:r>
        <w:t>IRS</w:t>
      </w:r>
      <w:r w:rsidRPr="00B77061">
        <w:rPr>
          <w:lang w:val="ru-RU"/>
        </w:rPr>
        <w:t xml:space="preserve"> обязалась выплатить $234,7 млн за лицензии и поддержку </w:t>
      </w:r>
      <w:r>
        <w:rPr>
          <w:vertAlign w:val="superscript"/>
        </w:rPr>
        <w:footnoteReference w:id="212"/>
      </w:r>
      <w:r w:rsidRPr="00B77061">
        <w:rPr>
          <w:lang w:val="ru-RU"/>
        </w:rPr>
        <w:t xml:space="preserve">. Контракт с </w:t>
      </w:r>
      <w:r>
        <w:t>CMS</w:t>
      </w:r>
      <w:r w:rsidRPr="00B77061">
        <w:rPr>
          <w:lang w:val="ru-RU"/>
        </w:rPr>
        <w:t xml:space="preserve"> (</w:t>
      </w:r>
      <w:r>
        <w:t>Centers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Medicare</w:t>
      </w:r>
      <w:r w:rsidRPr="00B77061">
        <w:rPr>
          <w:lang w:val="ru-RU"/>
        </w:rPr>
        <w:t xml:space="preserve"> &amp; </w:t>
      </w:r>
      <w:r>
        <w:t>Medicaid</w:t>
      </w:r>
      <w:r w:rsidRPr="00B77061">
        <w:rPr>
          <w:lang w:val="ru-RU"/>
        </w:rPr>
        <w:t xml:space="preserve"> </w:t>
      </w:r>
      <w:r>
        <w:t>Services</w:t>
      </w:r>
      <w:r w:rsidRPr="00B77061">
        <w:rPr>
          <w:lang w:val="ru-RU"/>
        </w:rPr>
        <w:t xml:space="preserve">) на обеспечение доступа к </w:t>
      </w:r>
      <w:r>
        <w:t>Medicare</w:t>
      </w:r>
      <w:r w:rsidRPr="00B77061">
        <w:rPr>
          <w:lang w:val="ru-RU"/>
        </w:rPr>
        <w:t>.</w:t>
      </w:r>
      <w:r>
        <w:t>gov</w:t>
      </w:r>
      <w:r w:rsidRPr="00B77061">
        <w:rPr>
          <w:lang w:val="ru-RU"/>
        </w:rPr>
        <w:t xml:space="preserve"> вступил в силу с начала 2026 года </w:t>
      </w:r>
      <w:r>
        <w:rPr>
          <w:vertAlign w:val="superscript"/>
        </w:rPr>
        <w:footnoteReference w:id="213"/>
      </w:r>
      <w:r w:rsidRPr="00B77061">
        <w:rPr>
          <w:lang w:val="ru-RU"/>
        </w:rPr>
        <w:t>.</w:t>
      </w:r>
    </w:p>
    <w:p w14:paraId="287BFF7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Охват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включает 20 федеральных агентств, 45 штатов, 70+ </w:t>
      </w:r>
      <w:r>
        <w:t>healthcare</w:t>
      </w:r>
      <w:r w:rsidRPr="00B77061">
        <w:rPr>
          <w:lang w:val="ru-RU"/>
        </w:rPr>
        <w:t xml:space="preserve">-организаций и 600+ коммерческих брендов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. Семь штатов приписали платформе предотвращение $270+ млрд фрода с пособиями по безработице во время пандемии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. </w:t>
      </w:r>
      <w:r>
        <w:t>Virginia</w:t>
      </w:r>
      <w:r w:rsidRPr="00B77061">
        <w:rPr>
          <w:lang w:val="ru-RU"/>
        </w:rPr>
        <w:t xml:space="preserve"> </w:t>
      </w:r>
      <w:r>
        <w:t>Employment</w:t>
      </w:r>
      <w:r w:rsidRPr="00B77061">
        <w:rPr>
          <w:lang w:val="ru-RU"/>
        </w:rPr>
        <w:t xml:space="preserve"> </w:t>
      </w:r>
      <w:r>
        <w:t>Commission</w:t>
      </w:r>
      <w:r w:rsidRPr="00B77061">
        <w:rPr>
          <w:lang w:val="ru-RU"/>
        </w:rPr>
        <w:t xml:space="preserve"> зафикси</w:t>
      </w:r>
      <w:r w:rsidRPr="00B77061">
        <w:rPr>
          <w:lang w:val="ru-RU"/>
        </w:rPr>
        <w:t xml:space="preserve">ровала рост </w:t>
      </w:r>
      <w:r>
        <w:t>digital</w:t>
      </w:r>
      <w:r w:rsidRPr="00B77061">
        <w:rPr>
          <w:lang w:val="ru-RU"/>
        </w:rPr>
        <w:t xml:space="preserve"> </w:t>
      </w:r>
      <w:r>
        <w:t>claims</w:t>
      </w:r>
      <w:r w:rsidRPr="00B77061">
        <w:rPr>
          <w:lang w:val="ru-RU"/>
        </w:rPr>
        <w:t xml:space="preserve"> на 173% и снижение </w:t>
      </w:r>
      <w:r>
        <w:t>call</w:t>
      </w:r>
      <w:r w:rsidRPr="00B77061">
        <w:rPr>
          <w:lang w:val="ru-RU"/>
        </w:rPr>
        <w:t xml:space="preserve"> </w:t>
      </w:r>
      <w:r>
        <w:t>center</w:t>
      </w:r>
      <w:r w:rsidRPr="00B77061">
        <w:rPr>
          <w:lang w:val="ru-RU"/>
        </w:rPr>
        <w:t xml:space="preserve"> </w:t>
      </w:r>
      <w:r>
        <w:t>volume</w:t>
      </w:r>
      <w:r w:rsidRPr="00B77061">
        <w:rPr>
          <w:lang w:val="ru-RU"/>
        </w:rPr>
        <w:t xml:space="preserve"> на 57% после внедрения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. В 2024 году платформа обработала 409 млн </w:t>
      </w:r>
      <w:r>
        <w:t>authenticated</w:t>
      </w:r>
      <w:r w:rsidRPr="00B77061">
        <w:rPr>
          <w:lang w:val="ru-RU"/>
        </w:rPr>
        <w:t xml:space="preserve"> </w:t>
      </w:r>
      <w:r>
        <w:t>logins</w:t>
      </w:r>
      <w:r w:rsidRPr="00B77061">
        <w:rPr>
          <w:lang w:val="ru-RU"/>
        </w:rPr>
        <w:t xml:space="preserve"> (+44% </w:t>
      </w:r>
      <w:r>
        <w:t>YoY</w:t>
      </w:r>
      <w:r w:rsidRPr="00B77061">
        <w:rPr>
          <w:lang w:val="ru-RU"/>
        </w:rPr>
        <w:t xml:space="preserve">) и добавила 20,4 млн новых цифровых кошельков — более 55 000 каждый день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147</w:t>
      </w:r>
      <w:r>
        <w:fldChar w:fldCharType="end"/>
      </w:r>
      <w:r w:rsidRPr="00B77061">
        <w:rPr>
          <w:lang w:val="ru-RU"/>
        </w:rPr>
        <w:t xml:space="preserve">. Модель </w:t>
      </w:r>
      <w:r>
        <w:t>reusable</w:t>
      </w:r>
      <w:r w:rsidRPr="00B77061">
        <w:rPr>
          <w:lang w:val="ru-RU"/>
        </w:rPr>
        <w:t xml:space="preserve"> </w:t>
      </w:r>
      <w:r>
        <w:t>credentials</w:t>
      </w:r>
      <w:r w:rsidRPr="00B77061">
        <w:rPr>
          <w:lang w:val="ru-RU"/>
        </w:rPr>
        <w:t xml:space="preserve"> (многоразовых учётных данных),</w:t>
      </w:r>
      <w:r w:rsidRPr="00B77061">
        <w:rPr>
          <w:lang w:val="ru-RU"/>
        </w:rPr>
        <w:t xml:space="preserve"> где пользователи проходят верификацию один раз и повторно используют </w:t>
      </w:r>
      <w:r>
        <w:t>credential</w:t>
      </w:r>
      <w:r w:rsidRPr="00B77061">
        <w:rPr>
          <w:lang w:val="ru-RU"/>
        </w:rPr>
        <w:t xml:space="preserve">, обеспечивает 99%+ </w:t>
      </w:r>
      <w:r>
        <w:t>pass</w:t>
      </w:r>
      <w:r w:rsidRPr="00B77061">
        <w:rPr>
          <w:lang w:val="ru-RU"/>
        </w:rPr>
        <w:t xml:space="preserve"> </w:t>
      </w:r>
      <w:r>
        <w:t>rate</w:t>
      </w:r>
      <w:r w:rsidRPr="00B77061">
        <w:rPr>
          <w:lang w:val="ru-RU"/>
        </w:rPr>
        <w:t xml:space="preserve"> для предварительно верифицированных пользователей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147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14"/>
      </w:r>
      <w:r w:rsidRPr="00B77061">
        <w:rPr>
          <w:lang w:val="ru-RU"/>
        </w:rPr>
        <w:t>.</w:t>
      </w:r>
    </w:p>
    <w:p w14:paraId="38051628" w14:textId="77777777" w:rsidR="00F6344E" w:rsidRDefault="000E2B3B">
      <w:pPr>
        <w:pStyle w:val="4"/>
      </w:pPr>
      <w:bookmarkStart w:id="307" w:name="kya-позиционирование-1"/>
      <w:bookmarkEnd w:id="301"/>
      <w:r>
        <w:t>4.3.3 KYA-позиционирование</w:t>
      </w:r>
    </w:p>
    <w:p w14:paraId="362FDBC4" w14:textId="77777777" w:rsidR="00F6344E" w:rsidRPr="00B77061" w:rsidRDefault="000E2B3B">
      <w:pPr>
        <w:pStyle w:val="FirstParagraph"/>
        <w:rPr>
          <w:lang w:val="ru-RU"/>
        </w:rPr>
      </w:pPr>
      <w:r>
        <w:t xml:space="preserve">Блейк Холл позиционирует ID.me как фундаментальный слой AI-экосистем: “Secure identity is foundational to AI ecosystems that will depend on memory, context, and authentication” </w:t>
      </w:r>
      <w:r>
        <w:fldChar w:fldCharType="begin"/>
      </w:r>
      <w:r>
        <w:instrText>NOTEREF _Ref_Footnote_148 \h \f</w:instrText>
      </w:r>
      <w:r>
        <w:fldChar w:fldCharType="separate"/>
      </w:r>
      <w:r>
        <w:rPr>
          <w:vertAlign w:val="superscript"/>
        </w:rPr>
        <w:t>148</w:t>
      </w:r>
      <w:r>
        <w:fldChar w:fldCharType="end"/>
      </w:r>
      <w:r>
        <w:t>. Джастин Саслоу из Ribbit Capital добавляет: “As AI agents become ubiquitous, trusted identity tokens will enable secure, seamless interactions between people, organizations, and machines</w:t>
      </w:r>
      <w:r>
        <w:t xml:space="preserve">” </w:t>
      </w:r>
      <w:r>
        <w:fldChar w:fldCharType="begin"/>
      </w:r>
      <w:r>
        <w:instrText>NOTEREF _Ref_Footnote_209 \h \f</w:instrText>
      </w:r>
      <w:r>
        <w:fldChar w:fldCharType="separate"/>
      </w:r>
      <w:r>
        <w:rPr>
          <w:vertAlign w:val="superscript"/>
        </w:rPr>
        <w:t>209</w:t>
      </w:r>
      <w:r>
        <w:fldChar w:fldCharType="end"/>
      </w:r>
      <w:r>
        <w:t xml:space="preserve">. </w:t>
      </w:r>
      <w:r w:rsidRPr="00B77061">
        <w:rPr>
          <w:lang w:val="ru-RU"/>
        </w:rPr>
        <w:t xml:space="preserve">Партнёрство с </w:t>
      </w:r>
      <w:r>
        <w:t>Paravision</w:t>
      </w:r>
      <w:r w:rsidRPr="00B77061">
        <w:rPr>
          <w:lang w:val="ru-RU"/>
        </w:rPr>
        <w:t xml:space="preserve"> для биометрии лица усиливает технологический стек компании в направлении </w:t>
      </w:r>
      <w:r>
        <w:t>AI</w:t>
      </w:r>
      <w:r w:rsidRPr="00B77061">
        <w:rPr>
          <w:lang w:val="ru-RU"/>
        </w:rPr>
        <w:t xml:space="preserve">-агентов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209</w:t>
      </w:r>
      <w:r>
        <w:fldChar w:fldCharType="end"/>
      </w:r>
      <w:r w:rsidRPr="00B77061">
        <w:rPr>
          <w:lang w:val="ru-RU"/>
        </w:rPr>
        <w:t>.</w:t>
      </w:r>
    </w:p>
    <w:p w14:paraId="650EC2DF" w14:textId="77777777" w:rsidR="00F6344E" w:rsidRDefault="000E2B3B">
      <w:pPr>
        <w:pStyle w:val="a0"/>
      </w:pPr>
      <w:r w:rsidRPr="00B77061">
        <w:rPr>
          <w:lang w:val="ru-RU"/>
        </w:rPr>
        <w:t xml:space="preserve">Следует отметить и риски, сопровождающие доминирование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в </w:t>
      </w:r>
      <w:r>
        <w:t>government</w:t>
      </w:r>
      <w:r w:rsidRPr="00B77061">
        <w:rPr>
          <w:lang w:val="ru-RU"/>
        </w:rPr>
        <w:t xml:space="preserve">-сегменте. Отчёт </w:t>
      </w:r>
      <w:r>
        <w:t>GAO</w:t>
      </w:r>
      <w:r w:rsidRPr="00B77061">
        <w:rPr>
          <w:lang w:val="ru-RU"/>
        </w:rPr>
        <w:t xml:space="preserve"> (</w:t>
      </w:r>
      <w:r>
        <w:t>Government</w:t>
      </w:r>
      <w:r w:rsidRPr="00B77061">
        <w:rPr>
          <w:lang w:val="ru-RU"/>
        </w:rPr>
        <w:t xml:space="preserve"> </w:t>
      </w:r>
      <w:r>
        <w:t>Accountability</w:t>
      </w:r>
      <w:r w:rsidRPr="00B77061">
        <w:rPr>
          <w:lang w:val="ru-RU"/>
        </w:rPr>
        <w:t xml:space="preserve"> </w:t>
      </w:r>
      <w:r>
        <w:t>Office</w:t>
      </w:r>
      <w:r w:rsidRPr="00B77061">
        <w:rPr>
          <w:lang w:val="ru-RU"/>
        </w:rPr>
        <w:t xml:space="preserve">) 2025 года критикует </w:t>
      </w:r>
      <w:r>
        <w:t>IRS</w:t>
      </w:r>
      <w:r w:rsidRPr="00B77061">
        <w:rPr>
          <w:lang w:val="ru-RU"/>
        </w:rPr>
        <w:t xml:space="preserve"> за недостаточный </w:t>
      </w:r>
      <w:r>
        <w:t>oversight</w:t>
      </w:r>
      <w:r w:rsidRPr="00B77061">
        <w:rPr>
          <w:lang w:val="ru-RU"/>
        </w:rPr>
        <w:t xml:space="preserve"> </w:t>
      </w:r>
      <w:r>
        <w:t>perfor</w:t>
      </w:r>
      <w:r>
        <w:t>mance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— чиновники “не смогли продемонстрировать, как они использовали какие-либо данные о производительности для оценки решений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” </w:t>
      </w:r>
      <w:r>
        <w:rPr>
          <w:vertAlign w:val="superscript"/>
        </w:rPr>
        <w:footnoteReference w:id="215"/>
      </w:r>
      <w:r w:rsidRPr="00B77061">
        <w:rPr>
          <w:lang w:val="ru-RU"/>
        </w:rPr>
        <w:t xml:space="preserve">. Ранее, в 2022 году, </w:t>
      </w:r>
      <w:r>
        <w:t>IRS</w:t>
      </w:r>
      <w:r w:rsidRPr="00B77061">
        <w:rPr>
          <w:lang w:val="ru-RU"/>
        </w:rPr>
        <w:t xml:space="preserve"> временно приостановил требование </w:t>
      </w:r>
      <w:r>
        <w:t>facial</w:t>
      </w:r>
      <w:r w:rsidRPr="00B77061">
        <w:rPr>
          <w:lang w:val="ru-RU"/>
        </w:rPr>
        <w:t xml:space="preserve"> </w:t>
      </w:r>
      <w:r>
        <w:t>recognition</w:t>
      </w:r>
      <w:r w:rsidRPr="00B77061">
        <w:rPr>
          <w:lang w:val="ru-RU"/>
        </w:rPr>
        <w:t xml:space="preserve"> для доступа к государственным услуг</w:t>
      </w:r>
      <w:r w:rsidRPr="00B77061">
        <w:rPr>
          <w:lang w:val="ru-RU"/>
        </w:rPr>
        <w:t xml:space="preserve">ам после общественного давления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147</w:t>
      </w:r>
      <w:r>
        <w:fldChar w:fldCharType="end"/>
      </w:r>
      <w:r w:rsidRPr="00B77061">
        <w:rPr>
          <w:lang w:val="ru-RU"/>
        </w:rPr>
        <w:t xml:space="preserve">. Эти инциденты подчёркивают </w:t>
      </w:r>
      <w:r>
        <w:t>tension</w:t>
      </w:r>
      <w:r w:rsidRPr="00B77061">
        <w:rPr>
          <w:lang w:val="ru-RU"/>
        </w:rPr>
        <w:t xml:space="preserve"> между </w:t>
      </w:r>
      <w:r>
        <w:t>security</w:t>
      </w:r>
      <w:r w:rsidRPr="00B77061">
        <w:rPr>
          <w:lang w:val="ru-RU"/>
        </w:rPr>
        <w:t xml:space="preserve">-императивами и </w:t>
      </w:r>
      <w:r>
        <w:t>privacy</w:t>
      </w:r>
      <w:r w:rsidRPr="00B77061">
        <w:rPr>
          <w:lang w:val="ru-RU"/>
        </w:rPr>
        <w:t xml:space="preserve">-ожиданиями граждан, которую </w:t>
      </w:r>
      <w:r>
        <w:t>ID.me должна ба</w:t>
      </w:r>
      <w:r>
        <w:t>лансировать для сохранения government moat.</w:t>
      </w:r>
    </w:p>
    <w:p w14:paraId="0256C898" w14:textId="77777777" w:rsidR="00F6344E" w:rsidRDefault="000E2B3B">
      <w:r>
        <w:pict w14:anchorId="1F03E9D5">
          <v:rect id="_x0000_i1034" style="width:0;height:1.5pt" o:hralign="center" o:hrstd="t" o:hr="t"/>
        </w:pict>
      </w:r>
    </w:p>
    <w:p w14:paraId="565A320E" w14:textId="77777777" w:rsidR="00F6344E" w:rsidRDefault="000E2B3B">
      <w:pPr>
        <w:pStyle w:val="3"/>
      </w:pPr>
      <w:bookmarkStart w:id="309" w:name="trulioo-sumsub-prove"/>
      <w:bookmarkEnd w:id="295"/>
      <w:bookmarkEnd w:id="307"/>
      <w:r>
        <w:t>4.4 Trulioo, Sumsub, Prove</w:t>
      </w:r>
    </w:p>
    <w:p w14:paraId="5D3F1DD3" w14:textId="77777777" w:rsidR="00F6344E" w:rsidRDefault="000E2B3B">
      <w:pPr>
        <w:pStyle w:val="4"/>
      </w:pPr>
      <w:bookmarkStart w:id="310" w:name="trulioo-digital-agent-passport"/>
      <w:r>
        <w:t>4.4.1 Trulioo — Digital Agent Passport</w:t>
      </w:r>
    </w:p>
    <w:p w14:paraId="59681738" w14:textId="77777777" w:rsidR="00F6344E" w:rsidRPr="00B77061" w:rsidRDefault="000E2B3B">
      <w:pPr>
        <w:pStyle w:val="FirstParagraph"/>
        <w:rPr>
          <w:lang w:val="ru-RU"/>
        </w:rPr>
      </w:pPr>
      <w:r>
        <w:t>Trulioo</w:t>
      </w:r>
      <w:r w:rsidRPr="00B77061">
        <w:rPr>
          <w:lang w:val="ru-RU"/>
        </w:rPr>
        <w:t xml:space="preserve"> основана в 2011 году в Ванкувере, Канада, Стивеном Уффортом и Танис Джордж </w:t>
      </w:r>
      <w:r>
        <w:rPr>
          <w:vertAlign w:val="superscript"/>
        </w:rPr>
        <w:footnoteReference w:id="216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17"/>
      </w:r>
      <w:r w:rsidRPr="00B77061">
        <w:rPr>
          <w:lang w:val="ru-RU"/>
        </w:rPr>
        <w:t xml:space="preserve">. Компания привлекла ~$475 млн </w:t>
      </w:r>
      <w:r>
        <w:t>total</w:t>
      </w:r>
      <w:r w:rsidRPr="00B77061">
        <w:rPr>
          <w:lang w:val="ru-RU"/>
        </w:rPr>
        <w:t xml:space="preserve"> </w:t>
      </w:r>
      <w:r>
        <w:t>funding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166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18"/>
      </w:r>
      <w:r w:rsidRPr="00B77061">
        <w:rPr>
          <w:lang w:val="ru-RU"/>
        </w:rPr>
        <w:t xml:space="preserve">, включая </w:t>
      </w:r>
      <w:r>
        <w:t>Serie</w:t>
      </w:r>
      <w:r>
        <w:t>s</w:t>
      </w:r>
      <w:r w:rsidRPr="00B77061">
        <w:rPr>
          <w:lang w:val="ru-RU"/>
        </w:rPr>
        <w:t xml:space="preserve"> </w:t>
      </w:r>
      <w:r>
        <w:t>D</w:t>
      </w:r>
      <w:r w:rsidRPr="00B77061">
        <w:rPr>
          <w:lang w:val="ru-RU"/>
        </w:rPr>
        <w:t xml:space="preserve"> на $394 млн в июне 2021 года при оценке $1,75 млрд от </w:t>
      </w:r>
      <w:r>
        <w:t>TCV</w:t>
      </w:r>
      <w:r w:rsidRPr="00B77061">
        <w:rPr>
          <w:lang w:val="ru-RU"/>
        </w:rPr>
        <w:t xml:space="preserve">, </w:t>
      </w:r>
      <w:r>
        <w:t>Citi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, </w:t>
      </w:r>
      <w:r>
        <w:t>Amex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_218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218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19"/>
      </w:r>
      <w:r w:rsidRPr="00B77061">
        <w:rPr>
          <w:lang w:val="ru-RU"/>
        </w:rPr>
        <w:t>. Штаб-квартира в Ванкувере, команда выросла до 430+ со</w:t>
      </w:r>
      <w:r w:rsidRPr="00B77061">
        <w:rPr>
          <w:lang w:val="ru-RU"/>
        </w:rPr>
        <w:t xml:space="preserve">трудников </w:t>
      </w:r>
      <w:r>
        <w:rPr>
          <w:vertAlign w:val="superscript"/>
        </w:rPr>
        <w:footnoteReference w:id="220"/>
      </w:r>
      <w:r w:rsidRPr="00B77061">
        <w:rPr>
          <w:lang w:val="ru-RU"/>
        </w:rPr>
        <w:t xml:space="preserve">. В апреле 2025 года </w:t>
      </w:r>
      <w:r>
        <w:t>CEO</w:t>
      </w:r>
      <w:r w:rsidRPr="00B77061">
        <w:rPr>
          <w:lang w:val="ru-RU"/>
        </w:rPr>
        <w:t xml:space="preserve"> Стив Манфорд, вырастивший выручку в 3</w:t>
      </w:r>
      <w:r>
        <w:t>x</w:t>
      </w:r>
      <w:r w:rsidRPr="00B77061">
        <w:rPr>
          <w:lang w:val="ru-RU"/>
        </w:rPr>
        <w:t xml:space="preserve"> за своё руководство, передал </w:t>
      </w:r>
      <w:r w:rsidRPr="00B77061">
        <w:rPr>
          <w:lang w:val="ru-RU"/>
        </w:rPr>
        <w:lastRenderedPageBreak/>
        <w:t xml:space="preserve">управление Вики Биндра — ветерану платёжной индустрии с опытом в </w:t>
      </w:r>
      <w:r>
        <w:t>Nuvei</w:t>
      </w:r>
      <w:r w:rsidRPr="00B77061">
        <w:rPr>
          <w:lang w:val="ru-RU"/>
        </w:rPr>
        <w:t xml:space="preserve">, </w:t>
      </w:r>
      <w:r>
        <w:t>FIS</w:t>
      </w:r>
      <w:r w:rsidRPr="00B77061">
        <w:rPr>
          <w:lang w:val="ru-RU"/>
        </w:rPr>
        <w:t xml:space="preserve">, </w:t>
      </w:r>
      <w:r>
        <w:t>Visa</w:t>
      </w:r>
      <w:r w:rsidRPr="00B77061">
        <w:rPr>
          <w:lang w:val="ru-RU"/>
        </w:rPr>
        <w:t xml:space="preserve"> и </w:t>
      </w:r>
      <w:r>
        <w:t>Mastercard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21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22"/>
      </w:r>
      <w:r w:rsidRPr="00B77061">
        <w:rPr>
          <w:lang w:val="ru-RU"/>
        </w:rPr>
        <w:t xml:space="preserve">. Смена </w:t>
      </w:r>
      <w:r>
        <w:t>CEO</w:t>
      </w:r>
      <w:r w:rsidRPr="00B77061">
        <w:rPr>
          <w:lang w:val="ru-RU"/>
        </w:rPr>
        <w:t xml:space="preserve"> отражает стратегический фокус на интегр</w:t>
      </w:r>
      <w:r w:rsidRPr="00B77061">
        <w:rPr>
          <w:lang w:val="ru-RU"/>
        </w:rPr>
        <w:t xml:space="preserve">ацию </w:t>
      </w:r>
      <w:r>
        <w:t>IDV</w:t>
      </w:r>
      <w:r w:rsidRPr="00B77061">
        <w:rPr>
          <w:lang w:val="ru-RU"/>
        </w:rPr>
        <w:t xml:space="preserve"> с платёжными протоколами.</w:t>
      </w:r>
    </w:p>
    <w:p w14:paraId="094FAAF2" w14:textId="77777777" w:rsidR="00F6344E" w:rsidRPr="00B77061" w:rsidRDefault="000E2B3B">
      <w:pPr>
        <w:pStyle w:val="a0"/>
        <w:rPr>
          <w:lang w:val="ru-RU"/>
        </w:rPr>
      </w:pPr>
      <w:r>
        <w:t>Trulioo</w:t>
      </w:r>
      <w:r w:rsidRPr="00B77061">
        <w:rPr>
          <w:lang w:val="ru-RU"/>
        </w:rPr>
        <w:t xml:space="preserve"> покрывает 195 стран, 14 000+ </w:t>
      </w:r>
      <w:r>
        <w:t>ID</w:t>
      </w:r>
      <w:r w:rsidRPr="00B77061">
        <w:rPr>
          <w:lang w:val="ru-RU"/>
        </w:rPr>
        <w:t xml:space="preserve">-документов, 700 млн бизнес-сущностей и 6 000+ </w:t>
      </w:r>
      <w:r>
        <w:t>watchlists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166</w:t>
      </w:r>
      <w:r>
        <w:fldChar w:fldCharType="end"/>
      </w:r>
      <w:r w:rsidRPr="00B77061">
        <w:rPr>
          <w:lang w:val="ru-RU"/>
        </w:rPr>
        <w:t>. В августе 2025 г</w:t>
      </w:r>
      <w:r w:rsidRPr="00B77061">
        <w:rPr>
          <w:lang w:val="ru-RU"/>
        </w:rPr>
        <w:t xml:space="preserve">ода компания запустила </w:t>
      </w:r>
      <w:r>
        <w:rPr>
          <w:b/>
          <w:bCs/>
        </w:rPr>
        <w:t>KYA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Framework</w:t>
      </w:r>
      <w:r w:rsidRPr="00B77061">
        <w:rPr>
          <w:lang w:val="ru-RU"/>
        </w:rPr>
        <w:t xml:space="preserve"> и </w:t>
      </w:r>
      <w:r>
        <w:rPr>
          <w:b/>
          <w:bCs/>
        </w:rPr>
        <w:t>Digital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Agent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Passport</w:t>
      </w:r>
      <w:r w:rsidRPr="00B77061">
        <w:rPr>
          <w:lang w:val="ru-RU"/>
        </w:rPr>
        <w:t xml:space="preserve"> — неподдельное цифровое удостоверение, показывающее кто создал агента, кого он представляет и какие разрешения имеет </w:t>
      </w:r>
      <w:r>
        <w:rPr>
          <w:vertAlign w:val="superscript"/>
        </w:rPr>
        <w:footnoteReference w:id="223"/>
      </w:r>
      <w:r w:rsidRPr="00B77061">
        <w:rPr>
          <w:lang w:val="ru-RU"/>
        </w:rPr>
        <w:t xml:space="preserve">. Пять ключевых контрольных точек: </w:t>
      </w:r>
      <w:r>
        <w:t>provenance</w:t>
      </w:r>
      <w:r w:rsidRPr="00B77061">
        <w:rPr>
          <w:lang w:val="ru-RU"/>
        </w:rPr>
        <w:t xml:space="preserve"> (происхождение), </w:t>
      </w:r>
      <w:r>
        <w:t>user</w:t>
      </w:r>
      <w:r w:rsidRPr="00B77061">
        <w:rPr>
          <w:lang w:val="ru-RU"/>
        </w:rPr>
        <w:t xml:space="preserve"> </w:t>
      </w:r>
      <w:r>
        <w:t>binding</w:t>
      </w:r>
      <w:r w:rsidRPr="00B77061">
        <w:rPr>
          <w:lang w:val="ru-RU"/>
        </w:rPr>
        <w:t xml:space="preserve"> (привязка пользователя), </w:t>
      </w:r>
      <w:r>
        <w:t>permission</w:t>
      </w:r>
      <w:r w:rsidRPr="00B77061">
        <w:rPr>
          <w:lang w:val="ru-RU"/>
        </w:rPr>
        <w:t xml:space="preserve"> </w:t>
      </w:r>
      <w:r>
        <w:t>scope</w:t>
      </w:r>
      <w:r w:rsidRPr="00B77061">
        <w:rPr>
          <w:lang w:val="ru-RU"/>
        </w:rPr>
        <w:t xml:space="preserve"> (область разрешений), </w:t>
      </w:r>
      <w:r>
        <w:t>real</w:t>
      </w:r>
      <w:r w:rsidRPr="00B77061">
        <w:rPr>
          <w:lang w:val="ru-RU"/>
        </w:rPr>
        <w:t>-</w:t>
      </w:r>
      <w:r>
        <w:t>time</w:t>
      </w:r>
      <w:r w:rsidRPr="00B77061">
        <w:rPr>
          <w:lang w:val="ru-RU"/>
        </w:rPr>
        <w:t xml:space="preserve"> </w:t>
      </w:r>
      <w:r>
        <w:t>behavior</w:t>
      </w:r>
      <w:r w:rsidRPr="00B77061">
        <w:rPr>
          <w:lang w:val="ru-RU"/>
        </w:rPr>
        <w:t xml:space="preserve"> </w:t>
      </w:r>
      <w:r>
        <w:t>telemetry</w:t>
      </w:r>
      <w:r w:rsidRPr="00B77061">
        <w:rPr>
          <w:lang w:val="ru-RU"/>
        </w:rPr>
        <w:t xml:space="preserve"> (телеметрия поведения), </w:t>
      </w:r>
      <w:r>
        <w:t>continuous</w:t>
      </w:r>
      <w:r w:rsidRPr="00B77061">
        <w:rPr>
          <w:lang w:val="ru-RU"/>
        </w:rPr>
        <w:t xml:space="preserve"> </w:t>
      </w:r>
      <w:r>
        <w:t>risk</w:t>
      </w:r>
      <w:r w:rsidRPr="00B77061">
        <w:rPr>
          <w:lang w:val="ru-RU"/>
        </w:rPr>
        <w:t xml:space="preserve"> </w:t>
      </w:r>
      <w:r>
        <w:t>scoring</w:t>
      </w:r>
      <w:r w:rsidRPr="00B77061">
        <w:rPr>
          <w:lang w:val="ru-RU"/>
        </w:rPr>
        <w:t xml:space="preserve"> (непрерывное скорингование рисков)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_223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223</w:t>
      </w:r>
      <w:r>
        <w:fldChar w:fldCharType="end"/>
      </w:r>
      <w:r w:rsidRPr="00B77061">
        <w:rPr>
          <w:lang w:val="ru-RU"/>
        </w:rPr>
        <w:t>.</w:t>
      </w:r>
    </w:p>
    <w:p w14:paraId="505DB318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 декабре 2025 года </w:t>
      </w:r>
      <w:r>
        <w:t>Trulioo</w:t>
      </w:r>
      <w:r w:rsidRPr="00B77061">
        <w:rPr>
          <w:lang w:val="ru-RU"/>
        </w:rPr>
        <w:t xml:space="preserve"> интегрировала </w:t>
      </w:r>
      <w:r>
        <w:t>Digital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Passport</w:t>
      </w:r>
      <w:r w:rsidRPr="00B77061">
        <w:rPr>
          <w:lang w:val="ru-RU"/>
        </w:rPr>
        <w:t xml:space="preserve"> с </w:t>
      </w:r>
      <w:r>
        <w:rPr>
          <w:b/>
          <w:bCs/>
        </w:rPr>
        <w:t>Google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AP</w:t>
      </w:r>
      <w:r w:rsidRPr="00B77061">
        <w:rPr>
          <w:b/>
          <w:bCs/>
          <w:lang w:val="ru-RU"/>
        </w:rPr>
        <w:t>2</w:t>
      </w:r>
      <w:r w:rsidRPr="00B77061">
        <w:rPr>
          <w:lang w:val="ru-RU"/>
        </w:rPr>
        <w:t xml:space="preserve"> (</w:t>
      </w:r>
      <w:r>
        <w:t>Agent</w:t>
      </w:r>
      <w:r w:rsidRPr="00B77061">
        <w:rPr>
          <w:lang w:val="ru-RU"/>
        </w:rPr>
        <w:t xml:space="preserve"> </w:t>
      </w:r>
      <w:r>
        <w:t>Payments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), создавая </w:t>
      </w:r>
      <w:r>
        <w:t>verifiable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для </w:t>
      </w:r>
      <w:r>
        <w:t>agent</w:t>
      </w:r>
      <w:r w:rsidRPr="00B77061">
        <w:rPr>
          <w:lang w:val="ru-RU"/>
        </w:rPr>
        <w:t>-</w:t>
      </w:r>
      <w:r>
        <w:t>led</w:t>
      </w:r>
      <w:r w:rsidRPr="00B77061">
        <w:rPr>
          <w:lang w:val="ru-RU"/>
        </w:rPr>
        <w:t xml:space="preserve"> </w:t>
      </w:r>
      <w:r>
        <w:t>payments</w:t>
      </w:r>
      <w:r w:rsidRPr="00B77061">
        <w:rPr>
          <w:lang w:val="ru-RU"/>
        </w:rPr>
        <w:t xml:space="preserve"> среди 60+ партнёров экосистемы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166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24"/>
      </w:r>
      <w:r w:rsidRPr="00B77061">
        <w:rPr>
          <w:lang w:val="ru-RU"/>
        </w:rPr>
        <w:t xml:space="preserve">. Партнёрство с </w:t>
      </w:r>
      <w:r>
        <w:rPr>
          <w:b/>
          <w:bCs/>
        </w:rPr>
        <w:t>Worldpay</w:t>
      </w:r>
      <w:r w:rsidRPr="00B77061">
        <w:rPr>
          <w:lang w:val="ru-RU"/>
        </w:rPr>
        <w:t xml:space="preserve"> (август 2025) встраивает </w:t>
      </w:r>
      <w:r>
        <w:t>KYA</w:t>
      </w:r>
      <w:r w:rsidRPr="00B77061">
        <w:rPr>
          <w:lang w:val="ru-RU"/>
        </w:rPr>
        <w:t xml:space="preserve"> </w:t>
      </w:r>
      <w:r>
        <w:t>framework</w:t>
      </w:r>
      <w:r w:rsidRPr="00B77061">
        <w:rPr>
          <w:lang w:val="ru-RU"/>
        </w:rPr>
        <w:t xml:space="preserve"> в процессинг агентных транзакций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118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25"/>
      </w:r>
      <w:r w:rsidRPr="00B77061">
        <w:rPr>
          <w:lang w:val="ru-RU"/>
        </w:rPr>
        <w:t xml:space="preserve">. </w:t>
      </w:r>
      <w:r>
        <w:t>Forrester</w:t>
      </w:r>
      <w:r w:rsidRPr="00B77061">
        <w:rPr>
          <w:lang w:val="ru-RU"/>
        </w:rPr>
        <w:t xml:space="preserve"> </w:t>
      </w:r>
      <w:r>
        <w:t>TEI</w:t>
      </w:r>
      <w:r w:rsidRPr="00B77061">
        <w:rPr>
          <w:lang w:val="ru-RU"/>
        </w:rPr>
        <w:t xml:space="preserve"> </w:t>
      </w:r>
      <w:r>
        <w:t>study</w:t>
      </w:r>
      <w:r w:rsidRPr="00B77061">
        <w:rPr>
          <w:lang w:val="ru-RU"/>
        </w:rPr>
        <w:t xml:space="preserve"> зафиксировал 100% </w:t>
      </w:r>
      <w:r>
        <w:t>ROI</w:t>
      </w:r>
      <w:r w:rsidRPr="00B77061">
        <w:rPr>
          <w:lang w:val="ru-RU"/>
        </w:rPr>
        <w:t xml:space="preserve"> и $2,05 млн выгод за 3 года для </w:t>
      </w:r>
      <w:r>
        <w:t>fintech</w:t>
      </w:r>
      <w:r w:rsidRPr="00B77061">
        <w:rPr>
          <w:lang w:val="ru-RU"/>
        </w:rPr>
        <w:t xml:space="preserve">-клиентов </w:t>
      </w:r>
      <w:r>
        <w:t>Trulioo</w:t>
      </w:r>
      <w:r w:rsidRPr="00B77061">
        <w:rPr>
          <w:lang w:val="ru-RU"/>
        </w:rPr>
        <w:t xml:space="preserve"> со снижением </w:t>
      </w:r>
      <w:r>
        <w:t>fraud</w:t>
      </w:r>
      <w:r w:rsidRPr="00B77061">
        <w:rPr>
          <w:lang w:val="ru-RU"/>
        </w:rPr>
        <w:t xml:space="preserve"> </w:t>
      </w:r>
      <w:r>
        <w:t>rate</w:t>
      </w:r>
      <w:r w:rsidRPr="00B77061">
        <w:rPr>
          <w:lang w:val="ru-RU"/>
        </w:rPr>
        <w:t xml:space="preserve"> на 80% к третьему году внедрения </w:t>
      </w:r>
      <w:r>
        <w:rPr>
          <w:vertAlign w:val="superscript"/>
        </w:rPr>
        <w:footnoteReference w:id="226"/>
      </w:r>
      <w:r w:rsidRPr="00B77061">
        <w:rPr>
          <w:lang w:val="ru-RU"/>
        </w:rPr>
        <w:t xml:space="preserve">. Дополнительные </w:t>
      </w:r>
      <w:r>
        <w:t>case</w:t>
      </w:r>
      <w:r w:rsidRPr="00B77061">
        <w:rPr>
          <w:lang w:val="ru-RU"/>
        </w:rPr>
        <w:t xml:space="preserve"> </w:t>
      </w:r>
      <w:r>
        <w:t>studies</w:t>
      </w:r>
      <w:r w:rsidRPr="00B77061">
        <w:rPr>
          <w:lang w:val="ru-RU"/>
        </w:rPr>
        <w:t xml:space="preserve"> демонстрируют практический эффект: криптовалютная биржа увеличила </w:t>
      </w:r>
      <w:r>
        <w:t>annual</w:t>
      </w:r>
      <w:r w:rsidRPr="00B77061">
        <w:rPr>
          <w:lang w:val="ru-RU"/>
        </w:rPr>
        <w:t xml:space="preserve"> </w:t>
      </w:r>
      <w:r>
        <w:t>users</w:t>
      </w:r>
      <w:r w:rsidRPr="00B77061">
        <w:rPr>
          <w:lang w:val="ru-RU"/>
        </w:rPr>
        <w:t xml:space="preserve"> на 180 000 при повышении </w:t>
      </w:r>
      <w:r>
        <w:t>performance</w:t>
      </w:r>
      <w:r w:rsidRPr="00B77061">
        <w:rPr>
          <w:lang w:val="ru-RU"/>
        </w:rPr>
        <w:t xml:space="preserve"> на 5%, </w:t>
      </w:r>
      <w:r>
        <w:t>remittance</w:t>
      </w:r>
      <w:r w:rsidRPr="00B77061">
        <w:rPr>
          <w:lang w:val="ru-RU"/>
        </w:rPr>
        <w:t xml:space="preserve">-компания добавила $1,5 млн годовой выручки за счёт повышения прохождения верификации </w:t>
      </w:r>
      <w:r>
        <w:rPr>
          <w:vertAlign w:val="superscript"/>
        </w:rPr>
        <w:footnoteReference w:id="227"/>
      </w:r>
      <w:r w:rsidRPr="00B77061">
        <w:rPr>
          <w:lang w:val="ru-RU"/>
        </w:rPr>
        <w:t>.</w:t>
      </w:r>
    </w:p>
    <w:p w14:paraId="35AC8DDD" w14:textId="77777777" w:rsidR="00F6344E" w:rsidRDefault="000E2B3B">
      <w:pPr>
        <w:pStyle w:val="4"/>
      </w:pPr>
      <w:bookmarkStart w:id="323" w:name="X5aa13ca334f469c095d2ccc515636b3ddb96e98"/>
      <w:bookmarkEnd w:id="310"/>
      <w:r>
        <w:t>4.4</w:t>
      </w:r>
      <w:r>
        <w:t>.2 Sumsub — первый KYC-вендор с AI Agent Verification</w:t>
      </w:r>
    </w:p>
    <w:p w14:paraId="37CB3193" w14:textId="77777777" w:rsidR="00F6344E" w:rsidRPr="00B77061" w:rsidRDefault="000E2B3B">
      <w:pPr>
        <w:pStyle w:val="FirstParagraph"/>
        <w:rPr>
          <w:lang w:val="ru-RU"/>
        </w:rPr>
      </w:pPr>
      <w:r>
        <w:t>Sumsub</w:t>
      </w:r>
      <w:r w:rsidRPr="00B77061">
        <w:rPr>
          <w:lang w:val="ru-RU"/>
        </w:rPr>
        <w:t xml:space="preserve"> основана в 2015 году в Лондоне Эндрю Севером (</w:t>
      </w:r>
      <w:r>
        <w:t>CEO</w:t>
      </w:r>
      <w:r w:rsidRPr="00B77061">
        <w:rPr>
          <w:lang w:val="ru-RU"/>
        </w:rPr>
        <w:t>, физик по образованию), братьями-близнецами Джейкобом (</w:t>
      </w:r>
      <w:r>
        <w:t>CIO</w:t>
      </w:r>
      <w:r w:rsidRPr="00B77061">
        <w:rPr>
          <w:lang w:val="ru-RU"/>
        </w:rPr>
        <w:t>) и Питером (</w:t>
      </w:r>
      <w:r>
        <w:t>CSO</w:t>
      </w:r>
      <w:r w:rsidRPr="00B77061">
        <w:rPr>
          <w:lang w:val="ru-RU"/>
        </w:rPr>
        <w:t>) Северами, а также Вячеславом Жолудевым (</w:t>
      </w:r>
      <w:r>
        <w:t>CTO</w:t>
      </w:r>
      <w:r w:rsidRPr="00B77061">
        <w:rPr>
          <w:lang w:val="ru-RU"/>
        </w:rPr>
        <w:t xml:space="preserve">, </w:t>
      </w:r>
      <w:r>
        <w:t>PhD</w:t>
      </w:r>
      <w:r w:rsidRPr="00B77061">
        <w:rPr>
          <w:lang w:val="ru-RU"/>
        </w:rPr>
        <w:t xml:space="preserve"> </w:t>
      </w:r>
      <w:r>
        <w:t>Computer</w:t>
      </w:r>
      <w:r w:rsidRPr="00B77061">
        <w:rPr>
          <w:lang w:val="ru-RU"/>
        </w:rPr>
        <w:t xml:space="preserve"> </w:t>
      </w:r>
      <w:r>
        <w:t>Science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228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29"/>
      </w:r>
      <w:r w:rsidRPr="00B77061">
        <w:rPr>
          <w:lang w:val="ru-RU"/>
        </w:rPr>
        <w:t xml:space="preserve">. Компания обслуживает 4 000+ клиентов по всему миру с оценкой $1,1+ млрд (статус единорога)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5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30"/>
      </w:r>
      <w:r w:rsidRPr="00B77061">
        <w:rPr>
          <w:lang w:val="ru-RU"/>
        </w:rPr>
        <w:t>.</w:t>
      </w:r>
    </w:p>
    <w:p w14:paraId="0939A98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b/>
          <w:bCs/>
          <w:lang w:val="ru-RU"/>
        </w:rPr>
        <w:t xml:space="preserve">29 января 2026 года </w:t>
      </w:r>
      <w:r>
        <w:rPr>
          <w:b/>
          <w:bCs/>
        </w:rPr>
        <w:t>Sumsub</w:t>
      </w:r>
      <w:r w:rsidRPr="00B77061">
        <w:rPr>
          <w:b/>
          <w:bCs/>
          <w:lang w:val="ru-RU"/>
        </w:rPr>
        <w:t xml:space="preserve"> запустила </w:t>
      </w:r>
      <w:r>
        <w:rPr>
          <w:b/>
          <w:bCs/>
        </w:rPr>
        <w:t>AI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Agent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Verification</w:t>
      </w:r>
      <w:r w:rsidRPr="00B77061">
        <w:rPr>
          <w:lang w:val="ru-RU"/>
        </w:rPr>
        <w:t xml:space="preserve"> — первый в отрасли продукт для привязки </w:t>
      </w:r>
      <w:r>
        <w:t>AI</w:t>
      </w:r>
      <w:r w:rsidRPr="00B77061">
        <w:rPr>
          <w:lang w:val="ru-RU"/>
        </w:rPr>
        <w:t xml:space="preserve">-агентов к верифицированным человеческим личностям в рамках </w:t>
      </w:r>
      <w:r>
        <w:t>KYA</w:t>
      </w:r>
      <w:r w:rsidRPr="00B77061">
        <w:rPr>
          <w:lang w:val="ru-RU"/>
        </w:rPr>
        <w:t xml:space="preserve"> </w:t>
      </w:r>
      <w:r>
        <w:t>framework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31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32"/>
      </w:r>
      <w:r w:rsidRPr="00B77061">
        <w:rPr>
          <w:lang w:val="ru-RU"/>
        </w:rPr>
        <w:t xml:space="preserve">. </w:t>
      </w:r>
      <w:r>
        <w:t xml:space="preserve">Ключевые возможности: Device Intelligence and Bot Detection, Mule Network </w:t>
      </w:r>
      <w:r>
        <w:t xml:space="preserve">Prevention, Liveness Verification, Risk Scoring and Monitoring. </w:t>
      </w:r>
      <w:r w:rsidRPr="00B77061">
        <w:rPr>
          <w:lang w:val="ru-RU"/>
        </w:rPr>
        <w:t xml:space="preserve">По данным </w:t>
      </w:r>
      <w:r>
        <w:t>Sumsub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Fraud</w:t>
      </w:r>
      <w:r w:rsidRPr="00B77061">
        <w:rPr>
          <w:lang w:val="ru-RU"/>
        </w:rPr>
        <w:t xml:space="preserve"> </w:t>
      </w:r>
      <w:r>
        <w:t>Report</w:t>
      </w:r>
      <w:r w:rsidRPr="00B77061">
        <w:rPr>
          <w:lang w:val="ru-RU"/>
        </w:rPr>
        <w:t xml:space="preserve"> 2025-2026, сложный многошаговый фрод вырос на 180% </w:t>
      </w:r>
      <w:r>
        <w:t>YoY</w:t>
      </w:r>
      <w:r w:rsidRPr="00B77061">
        <w:rPr>
          <w:lang w:val="ru-RU"/>
        </w:rPr>
        <w:t xml:space="preserve">, а многошаговые атаки увеличились с 10% (2024) до 28% всех случаев </w:t>
      </w:r>
      <w:r>
        <w:lastRenderedPageBreak/>
        <w:t>identity</w:t>
      </w:r>
      <w:r w:rsidRPr="00B77061">
        <w:rPr>
          <w:lang w:val="ru-RU"/>
        </w:rPr>
        <w:t xml:space="preserve"> </w:t>
      </w:r>
      <w:r>
        <w:t>fraud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</w:instrText>
      </w:r>
      <w:r>
        <w:instrText>ootnote</w:instrText>
      </w:r>
      <w:r w:rsidRPr="00B77061">
        <w:rPr>
          <w:lang w:val="ru-RU"/>
        </w:rPr>
        <w:instrText>_230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230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_178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178</w:t>
      </w:r>
      <w:r>
        <w:fldChar w:fldCharType="end"/>
      </w:r>
      <w:r w:rsidRPr="00B77061">
        <w:rPr>
          <w:lang w:val="ru-RU"/>
        </w:rPr>
        <w:t xml:space="preserve">. Данные указывают на эволюцию угрозы: </w:t>
      </w:r>
      <w:r>
        <w:t>AI</w:t>
      </w:r>
      <w:r w:rsidRPr="00B77061">
        <w:rPr>
          <w:lang w:val="ru-RU"/>
        </w:rPr>
        <w:t xml:space="preserve"> </w:t>
      </w:r>
      <w:r>
        <w:t>fraud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— авт</w:t>
      </w:r>
      <w:r w:rsidRPr="00B77061">
        <w:rPr>
          <w:lang w:val="ru-RU"/>
        </w:rPr>
        <w:t xml:space="preserve">ономные системы для координированных атак с минимальным человеческим участием — стали новой формой уклонения от </w:t>
      </w:r>
      <w:r>
        <w:t>KYC</w:t>
      </w:r>
      <w:r w:rsidRPr="00B77061">
        <w:rPr>
          <w:lang w:val="ru-RU"/>
        </w:rPr>
        <w:t xml:space="preserve">-процедур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_178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178</w:t>
      </w:r>
      <w:r>
        <w:fldChar w:fldCharType="end"/>
      </w:r>
      <w:r w:rsidRPr="00B77061">
        <w:rPr>
          <w:lang w:val="ru-RU"/>
        </w:rPr>
        <w:t>.</w:t>
      </w:r>
    </w:p>
    <w:p w14:paraId="04293A5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 январе 2026 года </w:t>
      </w:r>
      <w:r>
        <w:t>Sumsu</w:t>
      </w:r>
      <w:r>
        <w:t>b</w:t>
      </w:r>
      <w:r w:rsidRPr="00B77061">
        <w:rPr>
          <w:lang w:val="ru-RU"/>
        </w:rPr>
        <w:t xml:space="preserve"> вошла в </w:t>
      </w:r>
      <w:r>
        <w:rPr>
          <w:b/>
          <w:bCs/>
        </w:rPr>
        <w:t>World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Economic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Forum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Unicorn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Community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230</w:t>
      </w:r>
      <w:r>
        <w:fldChar w:fldCharType="end"/>
      </w:r>
      <w:r w:rsidRPr="00B77061">
        <w:rPr>
          <w:lang w:val="ru-RU"/>
        </w:rPr>
        <w:t xml:space="preserve">и занимает позицию </w:t>
      </w:r>
      <w:r>
        <w:t>Leader</w:t>
      </w:r>
      <w:r w:rsidRPr="00B77061">
        <w:rPr>
          <w:lang w:val="ru-RU"/>
        </w:rPr>
        <w:t xml:space="preserve"> в </w:t>
      </w:r>
      <w:r>
        <w:t>Gartner</w:t>
      </w:r>
      <w:r w:rsidRPr="00B77061">
        <w:rPr>
          <w:lang w:val="ru-RU"/>
        </w:rPr>
        <w:t xml:space="preserve"> </w:t>
      </w:r>
      <w:r>
        <w:t>Magic</w:t>
      </w:r>
      <w:r w:rsidRPr="00B77061">
        <w:rPr>
          <w:lang w:val="ru-RU"/>
        </w:rPr>
        <w:t xml:space="preserve"> </w:t>
      </w:r>
      <w:r>
        <w:t>Quadrant</w:t>
      </w:r>
      <w:r w:rsidRPr="00B77061">
        <w:rPr>
          <w:lang w:val="ru-RU"/>
        </w:rPr>
        <w:t xml:space="preserve"> для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(2024)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</w:instrText>
      </w:r>
      <w:r>
        <w:instrText>tnote</w:instrText>
      </w:r>
      <w:r w:rsidRPr="00B77061">
        <w:rPr>
          <w:lang w:val="ru-RU"/>
        </w:rPr>
        <w:instrText>_228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228</w:t>
      </w:r>
      <w:r>
        <w:fldChar w:fldCharType="end"/>
      </w:r>
      <w:r w:rsidRPr="00B77061">
        <w:rPr>
          <w:lang w:val="ru-RU"/>
        </w:rPr>
        <w:t xml:space="preserve">. Штаб-квартира в Лондоне с офисами в Майами, Сингапуре, Дубае и Берлине обеспечивает покрытие ключевых регуляторных юрисдикций </w:t>
      </w:r>
      <w:r>
        <w:rPr>
          <w:vertAlign w:val="superscript"/>
        </w:rPr>
        <w:footnoteReference w:id="233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_228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228</w:t>
      </w:r>
      <w:r>
        <w:fldChar w:fldCharType="end"/>
      </w:r>
      <w:r w:rsidRPr="00B77061">
        <w:rPr>
          <w:lang w:val="ru-RU"/>
        </w:rPr>
        <w:t xml:space="preserve">. Относительно скромный объём </w:t>
      </w:r>
      <w:r>
        <w:t>funding</w:t>
      </w:r>
      <w:r w:rsidRPr="00B77061">
        <w:rPr>
          <w:lang w:val="ru-RU"/>
        </w:rPr>
        <w:t xml:space="preserve"> (</w:t>
      </w:r>
      <w:r>
        <w:t>PitchBook</w:t>
      </w:r>
      <w:r w:rsidRPr="00B77061">
        <w:rPr>
          <w:lang w:val="ru-RU"/>
        </w:rPr>
        <w:t xml:space="preserve"> фиксирует $36,6 млн, компания заявляет о $250 млн+, включая непубличные раунды </w:t>
      </w:r>
      <w:r>
        <w:rPr>
          <w:vertAlign w:val="superscript"/>
        </w:rPr>
        <w:footnoteReference w:id="234"/>
      </w:r>
      <w:r w:rsidRPr="00B77061">
        <w:rPr>
          <w:lang w:val="ru-RU"/>
        </w:rPr>
        <w:t>) при оценке $1,1+ млрд свидетельствует о высокой капитало</w:t>
      </w:r>
      <w:r w:rsidRPr="00B77061">
        <w:rPr>
          <w:lang w:val="ru-RU"/>
        </w:rPr>
        <w:t>эффективности бизнес-модели.</w:t>
      </w:r>
    </w:p>
    <w:p w14:paraId="3CB01271" w14:textId="77777777" w:rsidR="00F6344E" w:rsidRDefault="000E2B3B">
      <w:pPr>
        <w:pStyle w:val="4"/>
      </w:pPr>
      <w:bookmarkStart w:id="331" w:name="X2ae810f3fb41419e3990e76801d86827c2a0ba2"/>
      <w:bookmarkEnd w:id="323"/>
      <w:r>
        <w:t>4.4.3 Prove — phone-centric identity и Verified Agent</w:t>
      </w:r>
    </w:p>
    <w:p w14:paraId="49C05609" w14:textId="77777777" w:rsidR="00F6344E" w:rsidRPr="00B77061" w:rsidRDefault="000E2B3B">
      <w:pPr>
        <w:pStyle w:val="FirstParagraph"/>
        <w:rPr>
          <w:lang w:val="ru-RU"/>
        </w:rPr>
      </w:pPr>
      <w:r>
        <w:t xml:space="preserve">Prove (ранее Payfone) позиционируется как phone-centric identity platform, обслуживающая </w:t>
      </w:r>
      <w:r>
        <w:rPr>
          <w:b/>
          <w:bCs/>
        </w:rPr>
        <w:t>19 из 20 крупнейших банков США</w:t>
      </w:r>
      <w:r>
        <w:t xml:space="preserve">, включая Bank of America, JPMorgan Chase и Wells Fargo </w:t>
      </w:r>
      <w:r>
        <w:rPr>
          <w:vertAlign w:val="superscript"/>
        </w:rPr>
        <w:footnoteReference w:id="235"/>
      </w:r>
      <w:r>
        <w:t xml:space="preserve">. </w:t>
      </w:r>
      <w:r w:rsidRPr="00B77061">
        <w:rPr>
          <w:lang w:val="ru-RU"/>
        </w:rPr>
        <w:t xml:space="preserve">Компания привлекла $226,88 млн </w:t>
      </w:r>
      <w:r>
        <w:t>total</w:t>
      </w:r>
      <w:r w:rsidRPr="00B77061">
        <w:rPr>
          <w:lang w:val="ru-RU"/>
        </w:rPr>
        <w:t xml:space="preserve"> </w:t>
      </w:r>
      <w:r>
        <w:t>funding</w:t>
      </w:r>
      <w:r w:rsidRPr="00B77061">
        <w:rPr>
          <w:lang w:val="ru-RU"/>
        </w:rPr>
        <w:t xml:space="preserve"> при оценке $537 млн (2022), выру</w:t>
      </w:r>
      <w:r w:rsidRPr="00B77061">
        <w:rPr>
          <w:lang w:val="ru-RU"/>
        </w:rPr>
        <w:t xml:space="preserve">чка в 2021 году составила $109 млн (90% </w:t>
      </w:r>
      <w:r>
        <w:t>YoY</w:t>
      </w:r>
      <w:r w:rsidRPr="00B77061">
        <w:rPr>
          <w:lang w:val="ru-RU"/>
        </w:rPr>
        <w:t xml:space="preserve"> рост за 4 года)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235</w:t>
      </w:r>
      <w:r>
        <w:fldChar w:fldCharType="end"/>
      </w:r>
      <w:r w:rsidRPr="00B77061">
        <w:rPr>
          <w:lang w:val="ru-RU"/>
        </w:rPr>
        <w:t>.</w:t>
      </w:r>
    </w:p>
    <w:p w14:paraId="72B18111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 октябре 2025 года </w:t>
      </w:r>
      <w:r>
        <w:t>Prove</w:t>
      </w:r>
      <w:r w:rsidRPr="00B77061">
        <w:rPr>
          <w:lang w:val="ru-RU"/>
        </w:rPr>
        <w:t xml:space="preserve"> запустил </w:t>
      </w:r>
      <w:r>
        <w:rPr>
          <w:b/>
          <w:bCs/>
        </w:rPr>
        <w:t>Verified</w:t>
      </w:r>
      <w:r w:rsidRPr="00B77061">
        <w:rPr>
          <w:b/>
          <w:bCs/>
          <w:lang w:val="ru-RU"/>
        </w:rPr>
        <w:t xml:space="preserve"> </w:t>
      </w:r>
      <w:r>
        <w:rPr>
          <w:b/>
          <w:bCs/>
        </w:rPr>
        <w:t>Agent</w:t>
      </w:r>
      <w:r w:rsidRPr="00B77061">
        <w:rPr>
          <w:lang w:val="ru-RU"/>
        </w:rPr>
        <w:t xml:space="preserve"> — продукт для 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>, позици</w:t>
      </w:r>
      <w:r w:rsidRPr="00B77061">
        <w:rPr>
          <w:lang w:val="ru-RU"/>
        </w:rPr>
        <w:t xml:space="preserve">онируемый на $1,7 трлн </w:t>
      </w:r>
      <w:r>
        <w:t>TAM</w:t>
      </w:r>
      <w:r w:rsidRPr="00B77061">
        <w:rPr>
          <w:lang w:val="ru-RU"/>
        </w:rPr>
        <w:t xml:space="preserve"> (</w:t>
      </w:r>
      <w:r>
        <w:t>Total</w:t>
      </w:r>
      <w:r w:rsidRPr="00B77061">
        <w:rPr>
          <w:lang w:val="ru-RU"/>
        </w:rPr>
        <w:t xml:space="preserve"> </w:t>
      </w:r>
      <w:r>
        <w:t>Addressable</w:t>
      </w:r>
      <w:r w:rsidRPr="00B77061">
        <w:rPr>
          <w:lang w:val="ru-RU"/>
        </w:rPr>
        <w:t xml:space="preserve"> </w:t>
      </w:r>
      <w:r>
        <w:t>Market</w:t>
      </w:r>
      <w:r w:rsidRPr="00B77061">
        <w:rPr>
          <w:lang w:val="ru-RU"/>
        </w:rPr>
        <w:t xml:space="preserve">, совокупный объём рынка)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235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36"/>
      </w:r>
      <w:r w:rsidRPr="00B77061">
        <w:rPr>
          <w:lang w:val="ru-RU"/>
        </w:rPr>
        <w:t xml:space="preserve">. </w:t>
      </w:r>
      <w:r>
        <w:t>Три новых продукта 2025 года — Verified Agent, Prove X (digital tru</w:t>
      </w:r>
      <w:r>
        <w:t>st exchange) и Unified Authentication — формируют комплексную KYA</w:t>
      </w:r>
      <w:r w:rsidRPr="00B77061">
        <w:rPr>
          <w:lang w:val="ru-RU"/>
        </w:rPr>
        <w:t xml:space="preserve">-платформу. </w:t>
      </w:r>
      <w:r>
        <w:t>Prove</w:t>
      </w:r>
      <w:r w:rsidRPr="00B77061">
        <w:rPr>
          <w:lang w:val="ru-RU"/>
        </w:rPr>
        <w:t xml:space="preserve"> интегрируется с </w:t>
      </w:r>
      <w:r>
        <w:t>Google</w:t>
      </w:r>
      <w:r w:rsidRPr="00B77061">
        <w:rPr>
          <w:lang w:val="ru-RU"/>
        </w:rPr>
        <w:t xml:space="preserve"> </w:t>
      </w:r>
      <w:r>
        <w:t>AP</w:t>
      </w:r>
      <w:r w:rsidRPr="00B77061">
        <w:rPr>
          <w:lang w:val="ru-RU"/>
        </w:rPr>
        <w:t xml:space="preserve">2 для верификации агентов в агентных платежах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235</w:t>
      </w:r>
      <w:r>
        <w:fldChar w:fldCharType="end"/>
      </w:r>
      <w:r w:rsidRPr="00B77061">
        <w:rPr>
          <w:lang w:val="ru-RU"/>
        </w:rPr>
        <w:t xml:space="preserve">. Сегмент </w:t>
      </w:r>
      <w:r>
        <w:t>banking</w:t>
      </w:r>
      <w:r w:rsidRPr="00B77061">
        <w:rPr>
          <w:lang w:val="ru-RU"/>
        </w:rPr>
        <w:t xml:space="preserve"> генерирует основную долю выручки, </w:t>
      </w:r>
      <w:r>
        <w:t>healthcare</w:t>
      </w:r>
      <w:r w:rsidRPr="00B77061">
        <w:rPr>
          <w:lang w:val="ru-RU"/>
        </w:rPr>
        <w:t xml:space="preserve"> является вторым по величине, 53% нового бизнеса приходится на </w:t>
      </w:r>
      <w:r>
        <w:t>fintech</w:t>
      </w:r>
      <w:r w:rsidRPr="00B77061">
        <w:rPr>
          <w:lang w:val="ru-RU"/>
        </w:rPr>
        <w:t xml:space="preserve">-клиентов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235</w:t>
      </w:r>
      <w:r>
        <w:fldChar w:fldCharType="end"/>
      </w:r>
      <w:r w:rsidRPr="00B77061">
        <w:rPr>
          <w:lang w:val="ru-RU"/>
        </w:rPr>
        <w:t xml:space="preserve">. </w:t>
      </w:r>
      <w:r>
        <w:t>Ph</w:t>
      </w:r>
      <w:r>
        <w:t>one</w:t>
      </w:r>
      <w:r w:rsidRPr="00B77061">
        <w:rPr>
          <w:lang w:val="ru-RU"/>
        </w:rPr>
        <w:t>-</w:t>
      </w:r>
      <w:r>
        <w:t>centric</w:t>
      </w:r>
      <w:r w:rsidRPr="00B77061">
        <w:rPr>
          <w:lang w:val="ru-RU"/>
        </w:rPr>
        <w:t xml:space="preserve"> </w:t>
      </w:r>
      <w:r>
        <w:t>approach</w:t>
      </w:r>
      <w:r w:rsidRPr="00B77061">
        <w:rPr>
          <w:lang w:val="ru-RU"/>
        </w:rPr>
        <w:t xml:space="preserve"> (идентификация на основе телефонного номера) </w:t>
      </w:r>
      <w:r>
        <w:t>Prove</w:t>
      </w:r>
      <w:r w:rsidRPr="00B77061">
        <w:rPr>
          <w:lang w:val="ru-RU"/>
        </w:rPr>
        <w:t xml:space="preserve"> создаёт уникальный </w:t>
      </w:r>
      <w:r>
        <w:t>moat</w:t>
      </w:r>
      <w:r w:rsidRPr="00B77061">
        <w:rPr>
          <w:lang w:val="ru-RU"/>
        </w:rPr>
        <w:t xml:space="preserve"> в США, где мобильная идентичность тесно связана с реальной личностью через </w:t>
      </w:r>
      <w:r>
        <w:t>SIM</w:t>
      </w:r>
      <w:r w:rsidRPr="00B77061">
        <w:rPr>
          <w:lang w:val="ru-RU"/>
        </w:rPr>
        <w:t>-регистрацию и историю использования.</w:t>
      </w:r>
    </w:p>
    <w:p w14:paraId="1EB1554D" w14:textId="77777777" w:rsidR="00F6344E" w:rsidRDefault="000E2B3B">
      <w:r>
        <w:pict w14:anchorId="742E4D71">
          <v:rect id="_x0000_i1035" style="width:0;height:1.5pt" o:hralign="center" o:hrstd="t" o:hr="t"/>
        </w:pict>
      </w:r>
    </w:p>
    <w:p w14:paraId="142222A6" w14:textId="77777777" w:rsidR="00F6344E" w:rsidRPr="00B77061" w:rsidRDefault="000E2B3B">
      <w:pPr>
        <w:pStyle w:val="3"/>
        <w:rPr>
          <w:lang w:val="ru-RU"/>
        </w:rPr>
      </w:pPr>
      <w:bookmarkStart w:id="334" w:name="ma-активность"/>
      <w:bookmarkEnd w:id="309"/>
      <w:bookmarkEnd w:id="331"/>
      <w:r w:rsidRPr="00B77061">
        <w:rPr>
          <w:lang w:val="ru-RU"/>
        </w:rPr>
        <w:t xml:space="preserve">4.5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 xml:space="preserve"> активность</w:t>
      </w:r>
    </w:p>
    <w:p w14:paraId="7C97EC34" w14:textId="77777777" w:rsidR="00F6344E" w:rsidRDefault="000E2B3B">
      <w:pPr>
        <w:pStyle w:val="FirstParagraph"/>
      </w:pPr>
      <w:r w:rsidRPr="00B77061">
        <w:rPr>
          <w:lang w:val="ru-RU"/>
        </w:rPr>
        <w:t xml:space="preserve">Консолидация в </w:t>
      </w:r>
      <w:r>
        <w:t>IDV</w:t>
      </w:r>
      <w:r w:rsidRPr="00B77061">
        <w:rPr>
          <w:lang w:val="ru-RU"/>
        </w:rPr>
        <w:t>-сект</w:t>
      </w:r>
      <w:r w:rsidRPr="00B77061">
        <w:rPr>
          <w:lang w:val="ru-RU"/>
        </w:rPr>
        <w:t xml:space="preserve">оре ускоряется по мере </w:t>
      </w:r>
      <w:proofErr w:type="gramStart"/>
      <w:r w:rsidRPr="00B77061">
        <w:rPr>
          <w:lang w:val="ru-RU"/>
        </w:rPr>
        <w:t>того</w:t>
      </w:r>
      <w:proofErr w:type="gramEnd"/>
      <w:r w:rsidRPr="00B77061">
        <w:rPr>
          <w:lang w:val="ru-RU"/>
        </w:rPr>
        <w:t xml:space="preserve"> как крупные </w:t>
      </w:r>
      <w:r>
        <w:t>cybersecurity</w:t>
      </w:r>
      <w:r w:rsidRPr="00B77061">
        <w:rPr>
          <w:lang w:val="ru-RU"/>
        </w:rPr>
        <w:t xml:space="preserve"> и </w:t>
      </w:r>
      <w:r>
        <w:t>enterprise</w:t>
      </w:r>
      <w:r w:rsidRPr="00B77061">
        <w:rPr>
          <w:lang w:val="ru-RU"/>
        </w:rPr>
        <w:t xml:space="preserve">-платформы приобретают специализированные компетенции в верификации личности для </w:t>
      </w:r>
      <w:r>
        <w:t>AI</w:t>
      </w:r>
      <w:r w:rsidRPr="00B77061">
        <w:rPr>
          <w:lang w:val="ru-RU"/>
        </w:rPr>
        <w:t xml:space="preserve">-агентов. </w:t>
      </w:r>
      <w:r>
        <w:t>Ключевые сделки 2024-2025 годов создают шаблон для будущих поглощений.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801"/>
        <w:gridCol w:w="1507"/>
        <w:gridCol w:w="1506"/>
        <w:gridCol w:w="1352"/>
        <w:gridCol w:w="1211"/>
        <w:gridCol w:w="2302"/>
      </w:tblGrid>
      <w:tr w:rsidR="00F6344E" w14:paraId="078551B5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6B4D860B" w14:textId="77777777" w:rsidR="00F6344E" w:rsidRDefault="000E2B3B">
            <w:pPr>
              <w:pStyle w:val="Compact"/>
            </w:pPr>
            <w:r>
              <w:t>Сделка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181C3747" w14:textId="77777777" w:rsidR="00F6344E" w:rsidRDefault="000E2B3B">
            <w:pPr>
              <w:pStyle w:val="Compact"/>
            </w:pPr>
            <w:r>
              <w:t>Покупатель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D816C33" w14:textId="77777777" w:rsidR="00F6344E" w:rsidRDefault="000E2B3B">
            <w:pPr>
              <w:pStyle w:val="Compact"/>
            </w:pPr>
            <w:r>
              <w:t>Цель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92085FE" w14:textId="77777777" w:rsidR="00F6344E" w:rsidRDefault="000E2B3B">
            <w:pPr>
              <w:pStyle w:val="Compact"/>
            </w:pPr>
            <w:r>
              <w:t>Сум</w:t>
            </w:r>
            <w:r>
              <w:t>ма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FC13438" w14:textId="77777777" w:rsidR="00F6344E" w:rsidRDefault="000E2B3B">
            <w:pPr>
              <w:pStyle w:val="Compact"/>
            </w:pPr>
            <w:r>
              <w:t>Дата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1FD251B" w14:textId="77777777" w:rsidR="00F6344E" w:rsidRDefault="000E2B3B">
            <w:pPr>
              <w:pStyle w:val="Compact"/>
            </w:pPr>
            <w:r>
              <w:t>Рациональ</w:t>
            </w:r>
          </w:p>
        </w:tc>
      </w:tr>
      <w:tr w:rsidR="00F6344E" w14:paraId="2E4D9A2F" w14:textId="77777777" w:rsidTr="00B77061">
        <w:tc>
          <w:tcPr>
            <w:tcW w:w="0" w:type="auto"/>
          </w:tcPr>
          <w:p w14:paraId="209C3884" w14:textId="77777777" w:rsidR="00F6344E" w:rsidRDefault="000E2B3B">
            <w:pPr>
              <w:pStyle w:val="Compact"/>
            </w:pPr>
            <w:r>
              <w:t>Приобретение</w:t>
            </w:r>
          </w:p>
        </w:tc>
        <w:tc>
          <w:tcPr>
            <w:tcW w:w="0" w:type="auto"/>
          </w:tcPr>
          <w:p w14:paraId="2430D66E" w14:textId="77777777" w:rsidR="00F6344E" w:rsidRDefault="000E2B3B">
            <w:pPr>
              <w:pStyle w:val="Compact"/>
            </w:pPr>
            <w:r>
              <w:t>Entrust</w:t>
            </w:r>
          </w:p>
        </w:tc>
        <w:tc>
          <w:tcPr>
            <w:tcW w:w="0" w:type="auto"/>
          </w:tcPr>
          <w:p w14:paraId="009EEF77" w14:textId="77777777" w:rsidR="00F6344E" w:rsidRDefault="000E2B3B">
            <w:pPr>
              <w:pStyle w:val="Compact"/>
            </w:pPr>
            <w:r>
              <w:t>Onfido</w:t>
            </w:r>
          </w:p>
        </w:tc>
        <w:tc>
          <w:tcPr>
            <w:tcW w:w="0" w:type="auto"/>
          </w:tcPr>
          <w:p w14:paraId="6C554FDD" w14:textId="77777777" w:rsidR="00F6344E" w:rsidRDefault="000E2B3B">
            <w:pPr>
              <w:pStyle w:val="Compact"/>
            </w:pPr>
            <w:r>
              <w:t xml:space="preserve">~$650M </w:t>
            </w:r>
            <w:r>
              <w:rPr>
                <w:vertAlign w:val="superscript"/>
              </w:rPr>
              <w:footnoteReference w:id="237"/>
            </w:r>
          </w:p>
        </w:tc>
        <w:tc>
          <w:tcPr>
            <w:tcW w:w="0" w:type="auto"/>
          </w:tcPr>
          <w:p w14:paraId="1FE5D4DD" w14:textId="77777777" w:rsidR="00F6344E" w:rsidRDefault="000E2B3B">
            <w:pPr>
              <w:pStyle w:val="Compact"/>
            </w:pPr>
            <w:r>
              <w:t>Апрель 2024</w:t>
            </w:r>
          </w:p>
        </w:tc>
        <w:tc>
          <w:tcPr>
            <w:tcW w:w="0" w:type="auto"/>
          </w:tcPr>
          <w:p w14:paraId="4F23DFCD" w14:textId="77777777" w:rsidR="00F6344E" w:rsidRDefault="000E2B3B">
            <w:pPr>
              <w:pStyle w:val="Compact"/>
            </w:pPr>
            <w:r>
              <w:t>AI-powered IDV + enterprise IAM + digital signing</w:t>
            </w:r>
          </w:p>
        </w:tc>
      </w:tr>
      <w:tr w:rsidR="00F6344E" w14:paraId="30A34019" w14:textId="77777777" w:rsidTr="00B77061">
        <w:tc>
          <w:tcPr>
            <w:tcW w:w="0" w:type="auto"/>
          </w:tcPr>
          <w:p w14:paraId="7220C753" w14:textId="77777777" w:rsidR="00F6344E" w:rsidRDefault="000E2B3B">
            <w:pPr>
              <w:pStyle w:val="Compact"/>
            </w:pPr>
            <w:r>
              <w:lastRenderedPageBreak/>
              <w:t>Приобретение</w:t>
            </w:r>
          </w:p>
        </w:tc>
        <w:tc>
          <w:tcPr>
            <w:tcW w:w="0" w:type="auto"/>
          </w:tcPr>
          <w:p w14:paraId="6E8BBB94" w14:textId="77777777" w:rsidR="00F6344E" w:rsidRDefault="000E2B3B">
            <w:pPr>
              <w:pStyle w:val="Compact"/>
            </w:pPr>
            <w:r>
              <w:t>ServiceNow</w:t>
            </w:r>
          </w:p>
        </w:tc>
        <w:tc>
          <w:tcPr>
            <w:tcW w:w="0" w:type="auto"/>
          </w:tcPr>
          <w:p w14:paraId="01A8037F" w14:textId="77777777" w:rsidR="00F6344E" w:rsidRDefault="000E2B3B">
            <w:pPr>
              <w:pStyle w:val="Compact"/>
            </w:pPr>
            <w:r>
              <w:t>Veza</w:t>
            </w:r>
          </w:p>
        </w:tc>
        <w:tc>
          <w:tcPr>
            <w:tcW w:w="0" w:type="auto"/>
          </w:tcPr>
          <w:p w14:paraId="259AD3D0" w14:textId="77777777" w:rsidR="00F6344E" w:rsidRDefault="000E2B3B">
            <w:pPr>
              <w:pStyle w:val="Compact"/>
            </w:pPr>
            <w:r>
              <w:t xml:space="preserve">~$1B+ </w:t>
            </w:r>
            <w:r>
              <w:rPr>
                <w:vertAlign w:val="superscript"/>
              </w:rPr>
              <w:footnoteReference w:id="238"/>
            </w:r>
          </w:p>
        </w:tc>
        <w:tc>
          <w:tcPr>
            <w:tcW w:w="0" w:type="auto"/>
          </w:tcPr>
          <w:p w14:paraId="3FBCA0A4" w14:textId="77777777" w:rsidR="00F6344E" w:rsidRDefault="000E2B3B">
            <w:pPr>
              <w:pStyle w:val="Compact"/>
            </w:pPr>
            <w:r>
              <w:t>Декабрь 2025</w:t>
            </w:r>
          </w:p>
        </w:tc>
        <w:tc>
          <w:tcPr>
            <w:tcW w:w="0" w:type="auto"/>
          </w:tcPr>
          <w:p w14:paraId="426B7CE5" w14:textId="77777777" w:rsidR="00F6344E" w:rsidRDefault="000E2B3B">
            <w:pPr>
              <w:pStyle w:val="Compact"/>
            </w:pPr>
            <w:r>
              <w:t>Authorization intelligence для AI agents в enterprise</w:t>
            </w:r>
          </w:p>
        </w:tc>
      </w:tr>
      <w:tr w:rsidR="00F6344E" w14:paraId="703C1314" w14:textId="77777777" w:rsidTr="00B77061">
        <w:tc>
          <w:tcPr>
            <w:tcW w:w="0" w:type="auto"/>
          </w:tcPr>
          <w:p w14:paraId="01DECFEF" w14:textId="77777777" w:rsidR="00F6344E" w:rsidRDefault="000E2B3B">
            <w:pPr>
              <w:pStyle w:val="Compact"/>
            </w:pPr>
            <w:r>
              <w:t>Приобретение</w:t>
            </w:r>
          </w:p>
        </w:tc>
        <w:tc>
          <w:tcPr>
            <w:tcW w:w="0" w:type="auto"/>
          </w:tcPr>
          <w:p w14:paraId="5BDBB6ED" w14:textId="77777777" w:rsidR="00F6344E" w:rsidRDefault="000E2B3B">
            <w:pPr>
              <w:pStyle w:val="Compact"/>
            </w:pPr>
            <w:r>
              <w:t>Incode</w:t>
            </w:r>
          </w:p>
        </w:tc>
        <w:tc>
          <w:tcPr>
            <w:tcW w:w="0" w:type="auto"/>
          </w:tcPr>
          <w:p w14:paraId="1705774C" w14:textId="77777777" w:rsidR="00F6344E" w:rsidRDefault="000E2B3B">
            <w:pPr>
              <w:pStyle w:val="Compact"/>
            </w:pPr>
            <w:r>
              <w:t>AuthenticID</w:t>
            </w:r>
          </w:p>
        </w:tc>
        <w:tc>
          <w:tcPr>
            <w:tcW w:w="0" w:type="auto"/>
          </w:tcPr>
          <w:p w14:paraId="47BE56E1" w14:textId="77777777" w:rsidR="00F6344E" w:rsidRDefault="000E2B3B">
            <w:pPr>
              <w:pStyle w:val="Compact"/>
            </w:pPr>
            <w:r>
              <w:t xml:space="preserve">Не раскрыта </w:t>
            </w:r>
            <w:r>
              <w:fldChar w:fldCharType="begin"/>
            </w:r>
            <w:r>
              <w:instrText>NOTEREF _Ref_Footnote_192 \h \f</w:instrText>
            </w:r>
            <w:r>
              <w:fldChar w:fldCharType="separate"/>
            </w:r>
            <w:r>
              <w:rPr>
                <w:vertAlign w:val="superscript"/>
              </w:rPr>
              <w:t>192</w:t>
            </w:r>
            <w:r>
              <w:fldChar w:fldCharType="end"/>
            </w:r>
          </w:p>
        </w:tc>
        <w:tc>
          <w:tcPr>
            <w:tcW w:w="0" w:type="auto"/>
          </w:tcPr>
          <w:p w14:paraId="6C17DF63" w14:textId="77777777" w:rsidR="00F6344E" w:rsidRDefault="000E2B3B">
            <w:pPr>
              <w:pStyle w:val="Compact"/>
            </w:pPr>
            <w:r>
              <w:t>Август 2025</w:t>
            </w:r>
          </w:p>
        </w:tc>
        <w:tc>
          <w:tcPr>
            <w:tcW w:w="0" w:type="auto"/>
          </w:tcPr>
          <w:p w14:paraId="6AE1B726" w14:textId="77777777" w:rsidR="00F6344E" w:rsidRDefault="000E2B3B">
            <w:pPr>
              <w:pStyle w:val="Compact"/>
            </w:pPr>
            <w:r>
              <w:t>Enterprise document verification + deepfake detection</w:t>
            </w:r>
          </w:p>
        </w:tc>
      </w:tr>
      <w:tr w:rsidR="00F6344E" w14:paraId="440EC83D" w14:textId="77777777" w:rsidTr="00B77061">
        <w:tc>
          <w:tcPr>
            <w:tcW w:w="0" w:type="auto"/>
          </w:tcPr>
          <w:p w14:paraId="4BB4E438" w14:textId="77777777" w:rsidR="00F6344E" w:rsidRDefault="000E2B3B">
            <w:pPr>
              <w:pStyle w:val="Compact"/>
            </w:pPr>
            <w:r>
              <w:t>Приобретение</w:t>
            </w:r>
          </w:p>
        </w:tc>
        <w:tc>
          <w:tcPr>
            <w:tcW w:w="0" w:type="auto"/>
          </w:tcPr>
          <w:p w14:paraId="75A41F38" w14:textId="77777777" w:rsidR="00F6344E" w:rsidRDefault="000E2B3B">
            <w:pPr>
              <w:pStyle w:val="Compact"/>
            </w:pPr>
            <w:r>
              <w:t>Jumio</w:t>
            </w:r>
          </w:p>
        </w:tc>
        <w:tc>
          <w:tcPr>
            <w:tcW w:w="0" w:type="auto"/>
          </w:tcPr>
          <w:p w14:paraId="344E903F" w14:textId="77777777" w:rsidR="00F6344E" w:rsidRDefault="000E2B3B">
            <w:pPr>
              <w:pStyle w:val="Compact"/>
            </w:pPr>
            <w:r>
              <w:t>4Stop</w:t>
            </w:r>
          </w:p>
        </w:tc>
        <w:tc>
          <w:tcPr>
            <w:tcW w:w="0" w:type="auto"/>
          </w:tcPr>
          <w:p w14:paraId="45007FC0" w14:textId="77777777" w:rsidR="00F6344E" w:rsidRDefault="000E2B3B">
            <w:pPr>
              <w:pStyle w:val="Compact"/>
            </w:pPr>
            <w:r>
              <w:t xml:space="preserve">Не раскрыта </w:t>
            </w:r>
            <w:r>
              <w:rPr>
                <w:vertAlign w:val="superscript"/>
              </w:rPr>
              <w:footnoteReference w:id="239"/>
            </w:r>
          </w:p>
        </w:tc>
        <w:tc>
          <w:tcPr>
            <w:tcW w:w="0" w:type="auto"/>
          </w:tcPr>
          <w:p w14:paraId="3F31D1CD" w14:textId="77777777" w:rsidR="00F6344E" w:rsidRDefault="000E2B3B">
            <w:pPr>
              <w:pStyle w:val="Compact"/>
            </w:pPr>
            <w:r>
              <w:t>2021</w:t>
            </w:r>
          </w:p>
        </w:tc>
        <w:tc>
          <w:tcPr>
            <w:tcW w:w="0" w:type="auto"/>
          </w:tcPr>
          <w:p w14:paraId="754A7245" w14:textId="77777777" w:rsidR="00F6344E" w:rsidRDefault="000E2B3B">
            <w:pPr>
              <w:pStyle w:val="Compact"/>
            </w:pPr>
            <w:r>
              <w:t>Platform approach + international expansion</w:t>
            </w:r>
          </w:p>
        </w:tc>
      </w:tr>
      <w:tr w:rsidR="00F6344E" w14:paraId="70FC24E9" w14:textId="77777777" w:rsidTr="00B77061">
        <w:tc>
          <w:tcPr>
            <w:tcW w:w="0" w:type="auto"/>
          </w:tcPr>
          <w:p w14:paraId="062499B7" w14:textId="77777777" w:rsidR="00F6344E" w:rsidRDefault="000E2B3B">
            <w:pPr>
              <w:pStyle w:val="Compact"/>
            </w:pPr>
            <w:r>
              <w:t>Приобретение</w:t>
            </w:r>
          </w:p>
        </w:tc>
        <w:tc>
          <w:tcPr>
            <w:tcW w:w="0" w:type="auto"/>
          </w:tcPr>
          <w:p w14:paraId="4529B4E2" w14:textId="77777777" w:rsidR="00F6344E" w:rsidRDefault="000E2B3B">
            <w:pPr>
              <w:pStyle w:val="Compact"/>
            </w:pPr>
            <w:r>
              <w:t>Jumio</w:t>
            </w:r>
          </w:p>
        </w:tc>
        <w:tc>
          <w:tcPr>
            <w:tcW w:w="0" w:type="auto"/>
          </w:tcPr>
          <w:p w14:paraId="6C0D0CCD" w14:textId="77777777" w:rsidR="00F6344E" w:rsidRDefault="000E2B3B">
            <w:pPr>
              <w:pStyle w:val="Compact"/>
            </w:pPr>
            <w:r>
              <w:t>Beam Soluti</w:t>
            </w:r>
            <w:r>
              <w:t>ons</w:t>
            </w:r>
          </w:p>
        </w:tc>
        <w:tc>
          <w:tcPr>
            <w:tcW w:w="0" w:type="auto"/>
          </w:tcPr>
          <w:p w14:paraId="4BB11859" w14:textId="77777777" w:rsidR="00F6344E" w:rsidRDefault="000E2B3B">
            <w:pPr>
              <w:pStyle w:val="Compact"/>
            </w:pPr>
            <w:r>
              <w:t xml:space="preserve">Не раскрыта </w:t>
            </w:r>
            <w:r>
              <w:rPr>
                <w:vertAlign w:val="superscript"/>
              </w:rPr>
              <w:footnoteReference w:id="240"/>
            </w:r>
          </w:p>
        </w:tc>
        <w:tc>
          <w:tcPr>
            <w:tcW w:w="0" w:type="auto"/>
          </w:tcPr>
          <w:p w14:paraId="63FFDC2E" w14:textId="77777777" w:rsidR="00F6344E" w:rsidRDefault="000E2B3B">
            <w:pPr>
              <w:pStyle w:val="Compact"/>
            </w:pPr>
            <w:r>
              <w:t>2020</w:t>
            </w:r>
          </w:p>
        </w:tc>
        <w:tc>
          <w:tcPr>
            <w:tcW w:w="0" w:type="auto"/>
          </w:tcPr>
          <w:p w14:paraId="69AEC659" w14:textId="77777777" w:rsidR="00F6344E" w:rsidRDefault="000E2B3B">
            <w:pPr>
              <w:pStyle w:val="Compact"/>
            </w:pPr>
            <w:r>
              <w:t>AML-платформа для KYX</w:t>
            </w:r>
          </w:p>
        </w:tc>
      </w:tr>
      <w:tr w:rsidR="00F6344E" w14:paraId="71710618" w14:textId="77777777" w:rsidTr="00B77061">
        <w:tc>
          <w:tcPr>
            <w:tcW w:w="0" w:type="auto"/>
          </w:tcPr>
          <w:p w14:paraId="14210405" w14:textId="77777777" w:rsidR="00F6344E" w:rsidRDefault="000E2B3B">
            <w:pPr>
              <w:pStyle w:val="Compact"/>
            </w:pPr>
            <w:r>
              <w:t>Приобретение</w:t>
            </w:r>
          </w:p>
        </w:tc>
        <w:tc>
          <w:tcPr>
            <w:tcW w:w="0" w:type="auto"/>
          </w:tcPr>
          <w:p w14:paraId="51A3F394" w14:textId="77777777" w:rsidR="00F6344E" w:rsidRDefault="000E2B3B">
            <w:pPr>
              <w:pStyle w:val="Compact"/>
            </w:pPr>
            <w:r>
              <w:t>LexisNexis</w:t>
            </w:r>
          </w:p>
        </w:tc>
        <w:tc>
          <w:tcPr>
            <w:tcW w:w="0" w:type="auto"/>
          </w:tcPr>
          <w:p w14:paraId="19C464B6" w14:textId="77777777" w:rsidR="00F6344E" w:rsidRDefault="000E2B3B">
            <w:pPr>
              <w:pStyle w:val="Compact"/>
            </w:pPr>
            <w:r>
              <w:t>IDVerse</w:t>
            </w:r>
          </w:p>
        </w:tc>
        <w:tc>
          <w:tcPr>
            <w:tcW w:w="0" w:type="auto"/>
          </w:tcPr>
          <w:p w14:paraId="1E585BD5" w14:textId="77777777" w:rsidR="00F6344E" w:rsidRDefault="000E2B3B">
            <w:pPr>
              <w:pStyle w:val="Compact"/>
            </w:pPr>
            <w:r>
              <w:t>Не раскрыта</w:t>
            </w:r>
          </w:p>
        </w:tc>
        <w:tc>
          <w:tcPr>
            <w:tcW w:w="0" w:type="auto"/>
          </w:tcPr>
          <w:p w14:paraId="3EC7B952" w14:textId="77777777" w:rsidR="00F6344E" w:rsidRDefault="000E2B3B">
            <w:pPr>
              <w:pStyle w:val="Compact"/>
            </w:pPr>
            <w:r>
              <w:t>2025</w:t>
            </w:r>
          </w:p>
        </w:tc>
        <w:tc>
          <w:tcPr>
            <w:tcW w:w="0" w:type="auto"/>
          </w:tcPr>
          <w:p w14:paraId="0F1D4872" w14:textId="77777777" w:rsidR="00F6344E" w:rsidRDefault="000E2B3B">
            <w:pPr>
              <w:pStyle w:val="Compact"/>
            </w:pPr>
            <w:r>
              <w:t>Документная верификация</w:t>
            </w:r>
          </w:p>
        </w:tc>
      </w:tr>
    </w:tbl>
    <w:p w14:paraId="1803A7E7" w14:textId="77777777" w:rsidR="00F6344E" w:rsidRDefault="000E2B3B">
      <w:pPr>
        <w:pStyle w:val="a0"/>
      </w:pPr>
      <w:r>
        <w:rPr>
          <w:b/>
          <w:bCs/>
        </w:rPr>
        <w:t>Entrust</w:t>
      </w:r>
      <w:r w:rsidRPr="00B77061">
        <w:rPr>
          <w:b/>
          <w:bCs/>
          <w:lang w:val="ru-RU"/>
        </w:rPr>
        <w:t xml:space="preserve"> → </w:t>
      </w:r>
      <w:r>
        <w:rPr>
          <w:b/>
          <w:bCs/>
        </w:rPr>
        <w:t>Onfido</w:t>
      </w:r>
      <w:r w:rsidRPr="00B77061">
        <w:rPr>
          <w:b/>
          <w:bCs/>
          <w:lang w:val="ru-RU"/>
        </w:rPr>
        <w:t xml:space="preserve"> ($650 млн, апрель 2024)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t xml:space="preserve">— крупнейшая на тот момент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 xml:space="preserve"> сделка в секторе </w:t>
      </w:r>
      <w:r>
        <w:t>IDV</w:t>
      </w:r>
      <w:r w:rsidRPr="00B77061">
        <w:rPr>
          <w:lang w:val="ru-RU"/>
        </w:rPr>
        <w:t xml:space="preserve">. </w:t>
      </w:r>
      <w:r>
        <w:t>Entrust</w:t>
      </w:r>
      <w:r w:rsidRPr="00B77061">
        <w:rPr>
          <w:lang w:val="ru-RU"/>
        </w:rPr>
        <w:t xml:space="preserve">, принадлежащая немецкой семье с ~$1 млрд годовой выручки и 10 000 клиентов (65% </w:t>
      </w:r>
      <w:r>
        <w:t>Fortune</w:t>
      </w:r>
      <w:r w:rsidRPr="00B77061">
        <w:rPr>
          <w:lang w:val="ru-RU"/>
        </w:rPr>
        <w:t xml:space="preserve"> 500), приобрела </w:t>
      </w:r>
      <w:r>
        <w:t>Onfido</w:t>
      </w:r>
      <w:r w:rsidRPr="00B77061">
        <w:rPr>
          <w:lang w:val="ru-RU"/>
        </w:rPr>
        <w:t xml:space="preserve"> с $140 млн+ </w:t>
      </w:r>
      <w:r>
        <w:t>ARR</w:t>
      </w:r>
      <w:r w:rsidRPr="00B77061">
        <w:rPr>
          <w:lang w:val="ru-RU"/>
        </w:rPr>
        <w:t xml:space="preserve"> и 1 200+ клиентами </w:t>
      </w:r>
      <w:r>
        <w:rPr>
          <w:vertAlign w:val="superscript"/>
        </w:rPr>
        <w:footnoteReference w:id="241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237</w:t>
      </w:r>
      <w:r>
        <w:fldChar w:fldCharType="end"/>
      </w:r>
      <w:r w:rsidRPr="00B77061">
        <w:rPr>
          <w:lang w:val="ru-RU"/>
        </w:rPr>
        <w:t xml:space="preserve">. </w:t>
      </w:r>
      <w:r>
        <w:t xml:space="preserve">Рациональ: создание “industry’s most comprehensive portfolio of AI-powered, identity-centric security solutions” через интеграцию IDV-технологий Onfido с IAM и digital signing решениями Entrust </w:t>
      </w:r>
      <w:r>
        <w:fldChar w:fldCharType="begin"/>
      </w:r>
      <w:r>
        <w:instrText>NOTEREF _Ref_Footnote_241 \h \f</w:instrText>
      </w:r>
      <w:r>
        <w:fldChar w:fldCharType="separate"/>
      </w:r>
      <w:r>
        <w:rPr>
          <w:vertAlign w:val="superscript"/>
        </w:rPr>
        <w:t>241</w:t>
      </w:r>
      <w:r>
        <w:fldChar w:fldCharType="end"/>
      </w:r>
      <w:r>
        <w:t>.</w:t>
      </w:r>
    </w:p>
    <w:p w14:paraId="5F4D1305" w14:textId="77777777" w:rsidR="00F6344E" w:rsidRDefault="000E2B3B">
      <w:pPr>
        <w:pStyle w:val="a0"/>
      </w:pPr>
      <w:r>
        <w:rPr>
          <w:b/>
          <w:bCs/>
        </w:rPr>
        <w:t>ServiceNow → Veza (~$1 млрд+, декабрь 2025)</w:t>
      </w:r>
      <w:r>
        <w:t xml:space="preserve"> — стратегическое расширение в authorization intelligence. Veza, привлекшая $235 млн total funding от Wor</w:t>
      </w:r>
      <w:r>
        <w:t xml:space="preserve">kday, Salesforce и Alphabet’s GV, управляет 20+ млрд permissions для enterprise-клиентов </w:t>
      </w:r>
      <w:r>
        <w:rPr>
          <w:vertAlign w:val="superscript"/>
        </w:rPr>
        <w:footnoteReference w:id="242"/>
      </w:r>
      <w:r>
        <w:t xml:space="preserve">. </w:t>
      </w:r>
      <w:r w:rsidRPr="00B77061">
        <w:rPr>
          <w:lang w:val="ru-RU"/>
        </w:rPr>
        <w:t xml:space="preserve">Приобретение последовало за покупкой </w:t>
      </w:r>
      <w:r>
        <w:t>Moveworks</w:t>
      </w:r>
      <w:r w:rsidRPr="00B77061">
        <w:rPr>
          <w:lang w:val="ru-RU"/>
        </w:rPr>
        <w:t xml:space="preserve"> за $2,85 млрд (март 2025) и заполняет критический пробел в управлении доступом </w:t>
      </w:r>
      <w:r>
        <w:t>AI</w:t>
      </w:r>
      <w:r w:rsidRPr="00B77061">
        <w:rPr>
          <w:lang w:val="ru-RU"/>
        </w:rPr>
        <w:t xml:space="preserve">-агентов. </w:t>
      </w:r>
      <w:r>
        <w:t xml:space="preserve">Для 250+ совместных клиентов интеграция встроит authorization intelligence в workflow automation layer ServiceNow </w:t>
      </w:r>
      <w:r>
        <w:fldChar w:fldCharType="begin"/>
      </w:r>
      <w:r>
        <w:instrText>NOTEREF _Ref_Footnote_242 \h \f</w:instrText>
      </w:r>
      <w:r>
        <w:fldChar w:fldCharType="separate"/>
      </w:r>
      <w:r>
        <w:rPr>
          <w:vertAlign w:val="superscript"/>
        </w:rPr>
        <w:t>242</w:t>
      </w:r>
      <w:r>
        <w:fldChar w:fldCharType="end"/>
      </w:r>
      <w:r>
        <w:t xml:space="preserve"> </w:t>
      </w:r>
      <w:r>
        <w:rPr>
          <w:vertAlign w:val="superscript"/>
        </w:rPr>
        <w:footnoteReference w:id="243"/>
      </w:r>
      <w:r>
        <w:t>.</w:t>
      </w:r>
    </w:p>
    <w:p w14:paraId="2ADF994F" w14:textId="77777777" w:rsidR="00F6344E" w:rsidRPr="00B77061" w:rsidRDefault="000E2B3B">
      <w:pPr>
        <w:pStyle w:val="a0"/>
        <w:rPr>
          <w:lang w:val="ru-RU"/>
        </w:rPr>
      </w:pPr>
      <w:r>
        <w:rPr>
          <w:b/>
          <w:bCs/>
        </w:rPr>
        <w:t>Incode</w:t>
      </w:r>
      <w:r w:rsidRPr="00B77061">
        <w:rPr>
          <w:b/>
          <w:bCs/>
          <w:lang w:val="ru-RU"/>
        </w:rPr>
        <w:t xml:space="preserve"> → </w:t>
      </w:r>
      <w:r>
        <w:rPr>
          <w:b/>
          <w:bCs/>
        </w:rPr>
        <w:t>AuthenticID</w:t>
      </w:r>
      <w:r w:rsidRPr="00B77061">
        <w:rPr>
          <w:b/>
          <w:bCs/>
          <w:lang w:val="ru-RU"/>
        </w:rPr>
        <w:t xml:space="preserve"> (август 2025)</w:t>
      </w:r>
      <w:r w:rsidRPr="00B77061">
        <w:rPr>
          <w:lang w:val="ru-RU"/>
        </w:rPr>
        <w:t xml:space="preserve"> — сумма не раскрыта, но стратегическое значение очевидно. </w:t>
      </w:r>
      <w:r>
        <w:t>AuthenticID</w:t>
      </w:r>
      <w:r w:rsidRPr="00B77061">
        <w:rPr>
          <w:lang w:val="ru-RU"/>
        </w:rPr>
        <w:t xml:space="preserve">, основанная в 2001 году, защитила 30+ млн </w:t>
      </w:r>
      <w:r w:rsidRPr="00B77061">
        <w:rPr>
          <w:lang w:val="ru-RU"/>
        </w:rPr>
        <w:t xml:space="preserve">человек от кражи личности и предотвратила $40+ млрд финансового фрода </w:t>
      </w:r>
      <w:r>
        <w:rPr>
          <w:vertAlign w:val="superscript"/>
        </w:rPr>
        <w:footnoteReference w:id="244"/>
      </w:r>
      <w:r w:rsidRPr="00B77061">
        <w:rPr>
          <w:lang w:val="ru-RU"/>
        </w:rPr>
        <w:t xml:space="preserve">. Объединённая компания укрепляет позиции </w:t>
      </w:r>
      <w:r>
        <w:t>Incode</w:t>
      </w:r>
      <w:r w:rsidRPr="00B77061">
        <w:rPr>
          <w:lang w:val="ru-RU"/>
        </w:rPr>
        <w:t xml:space="preserve"> в </w:t>
      </w:r>
      <w:r>
        <w:t>enterprise</w:t>
      </w:r>
      <w:r w:rsidRPr="00B77061">
        <w:rPr>
          <w:lang w:val="ru-RU"/>
        </w:rPr>
        <w:t>-сегменте и добавляет экспертизу в верификации документов для регулируемых сред.</w:t>
      </w:r>
    </w:p>
    <w:p w14:paraId="5F093427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Консолидация отражает три макротренда: (1)</w:t>
      </w:r>
      <w:r w:rsidRPr="00B77061">
        <w:rPr>
          <w:lang w:val="ru-RU"/>
        </w:rPr>
        <w:t xml:space="preserve"> интеграция </w:t>
      </w:r>
      <w:r>
        <w:t>IDV</w:t>
      </w:r>
      <w:r w:rsidRPr="00B77061">
        <w:rPr>
          <w:lang w:val="ru-RU"/>
        </w:rPr>
        <w:t xml:space="preserve"> в </w:t>
      </w:r>
      <w:r>
        <w:t>broader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платформы, (2) необходимость защиты от </w:t>
      </w:r>
      <w:r>
        <w:t>AI</w:t>
      </w:r>
      <w:r w:rsidRPr="00B77061">
        <w:rPr>
          <w:lang w:val="ru-RU"/>
        </w:rPr>
        <w:t>-</w:t>
      </w:r>
      <w:r>
        <w:t>driven</w:t>
      </w:r>
      <w:r w:rsidRPr="00B77061">
        <w:rPr>
          <w:lang w:val="ru-RU"/>
        </w:rPr>
        <w:t xml:space="preserve"> </w:t>
      </w:r>
      <w:r>
        <w:t>fraud</w:t>
      </w:r>
      <w:r w:rsidRPr="00B77061">
        <w:rPr>
          <w:lang w:val="ru-RU"/>
        </w:rPr>
        <w:t xml:space="preserve">, включая дипфейки, и (3) </w:t>
      </w:r>
      <w:r w:rsidRPr="00B77061">
        <w:rPr>
          <w:lang w:val="ru-RU"/>
        </w:rPr>
        <w:lastRenderedPageBreak/>
        <w:t xml:space="preserve">формирование </w:t>
      </w:r>
      <w:r>
        <w:t>KYA</w:t>
      </w:r>
      <w:r w:rsidRPr="00B77061">
        <w:rPr>
          <w:lang w:val="ru-RU"/>
        </w:rPr>
        <w:t xml:space="preserve">-инфраструктуры как новой категории. </w:t>
      </w:r>
      <w:r>
        <w:t>По данным SecurityWeek, в 2025 году было анонсировано ~400 cybersecurity-related M&amp;A dea</w:t>
      </w:r>
      <w:r>
        <w:t xml:space="preserve">ls </w:t>
      </w:r>
      <w:r>
        <w:fldChar w:fldCharType="begin"/>
      </w:r>
      <w:r>
        <w:instrText>NOTEREF _Ref_Footnote_238 \h \f</w:instrText>
      </w:r>
      <w:r>
        <w:fldChar w:fldCharType="separate"/>
      </w:r>
      <w:r>
        <w:rPr>
          <w:vertAlign w:val="superscript"/>
        </w:rPr>
        <w:t>238</w:t>
      </w:r>
      <w:r>
        <w:fldChar w:fldCharType="end"/>
      </w:r>
      <w:r>
        <w:t>. IDV</w:t>
      </w:r>
      <w:r w:rsidRPr="00B77061">
        <w:rPr>
          <w:lang w:val="ru-RU"/>
        </w:rPr>
        <w:t>-сегмент составляет значимую часть этой активности.</w:t>
      </w:r>
    </w:p>
    <w:p w14:paraId="7F22AECE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Для 250+ совместных клиентов </w:t>
      </w:r>
      <w:r>
        <w:t>ServiceNow</w:t>
      </w:r>
      <w:r w:rsidRPr="00B77061">
        <w:rPr>
          <w:lang w:val="ru-RU"/>
        </w:rPr>
        <w:t xml:space="preserve"> и </w:t>
      </w:r>
      <w:r>
        <w:t>Veza</w:t>
      </w:r>
      <w:r w:rsidRPr="00B77061">
        <w:rPr>
          <w:lang w:val="ru-RU"/>
        </w:rPr>
        <w:t xml:space="preserve"> приобретение означает фундаментальное измене</w:t>
      </w:r>
      <w:r w:rsidRPr="00B77061">
        <w:rPr>
          <w:lang w:val="ru-RU"/>
        </w:rPr>
        <w:t xml:space="preserve">ние архитектуры: вместо запуска двух независимых систем с ручной координацией </w:t>
      </w:r>
      <w:r>
        <w:t>enterprise</w:t>
      </w:r>
      <w:r w:rsidRPr="00B77061">
        <w:rPr>
          <w:lang w:val="ru-RU"/>
        </w:rPr>
        <w:t xml:space="preserve"> получат </w:t>
      </w:r>
      <w:r>
        <w:t>embedded</w:t>
      </w:r>
      <w:r w:rsidRPr="00B77061">
        <w:rPr>
          <w:lang w:val="ru-RU"/>
        </w:rPr>
        <w:t xml:space="preserve"> </w:t>
      </w:r>
      <w:r>
        <w:t>authorization</w:t>
      </w:r>
      <w:r w:rsidRPr="00B77061">
        <w:rPr>
          <w:lang w:val="ru-RU"/>
        </w:rPr>
        <w:t xml:space="preserve"> </w:t>
      </w:r>
      <w:r>
        <w:t>intelligence</w:t>
      </w:r>
      <w:r w:rsidRPr="00B77061">
        <w:rPr>
          <w:lang w:val="ru-RU"/>
        </w:rPr>
        <w:t xml:space="preserve"> в </w:t>
      </w:r>
      <w:r>
        <w:t>workflow</w:t>
      </w:r>
      <w:r w:rsidRPr="00B77061">
        <w:rPr>
          <w:lang w:val="ru-RU"/>
        </w:rPr>
        <w:t xml:space="preserve"> </w:t>
      </w:r>
      <w:r>
        <w:t>automation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_242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242</w:t>
      </w:r>
      <w:r>
        <w:fldChar w:fldCharType="end"/>
      </w:r>
      <w:r w:rsidRPr="00B77061">
        <w:rPr>
          <w:lang w:val="ru-RU"/>
        </w:rPr>
        <w:t xml:space="preserve">. Это снижает </w:t>
      </w:r>
      <w:r>
        <w:t>TCO</w:t>
      </w:r>
      <w:r w:rsidRPr="00B77061">
        <w:rPr>
          <w:lang w:val="ru-RU"/>
        </w:rPr>
        <w:t xml:space="preserve"> (</w:t>
      </w:r>
      <w:r>
        <w:t>Total</w:t>
      </w:r>
      <w:r w:rsidRPr="00B77061">
        <w:rPr>
          <w:lang w:val="ru-RU"/>
        </w:rPr>
        <w:t xml:space="preserve"> </w:t>
      </w:r>
      <w:r>
        <w:t>Cost</w:t>
      </w:r>
      <w:r w:rsidRPr="00B77061">
        <w:rPr>
          <w:lang w:val="ru-RU"/>
        </w:rPr>
        <w:t xml:space="preserve"> </w:t>
      </w:r>
      <w:r>
        <w:t>of</w:t>
      </w:r>
      <w:r w:rsidRPr="00B77061">
        <w:rPr>
          <w:lang w:val="ru-RU"/>
        </w:rPr>
        <w:t xml:space="preserve"> </w:t>
      </w:r>
      <w:r>
        <w:t>Ownership</w:t>
      </w:r>
      <w:r w:rsidRPr="00B77061">
        <w:rPr>
          <w:lang w:val="ru-RU"/>
        </w:rPr>
        <w:t xml:space="preserve">, совокупную стоимость владения) и устраняет </w:t>
      </w:r>
      <w:r>
        <w:t>blind</w:t>
      </w:r>
      <w:r w:rsidRPr="00B77061">
        <w:rPr>
          <w:lang w:val="ru-RU"/>
        </w:rPr>
        <w:t xml:space="preserve"> </w:t>
      </w:r>
      <w:r>
        <w:t>spots</w:t>
      </w:r>
      <w:r w:rsidRPr="00B77061">
        <w:rPr>
          <w:lang w:val="ru-RU"/>
        </w:rPr>
        <w:t xml:space="preserve"> вокруг </w:t>
      </w:r>
      <w:r>
        <w:t>privilege</w:t>
      </w:r>
      <w:r w:rsidRPr="00B77061">
        <w:rPr>
          <w:lang w:val="ru-RU"/>
        </w:rPr>
        <w:t xml:space="preserve"> </w:t>
      </w:r>
      <w:r>
        <w:t>sprawl</w:t>
      </w:r>
      <w:r w:rsidRPr="00B77061">
        <w:rPr>
          <w:lang w:val="ru-RU"/>
        </w:rPr>
        <w:t xml:space="preserve"> — избыточного распределения прав доступа, которые эксплуатируют злоумышленники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_242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242</w:t>
      </w:r>
      <w:r>
        <w:fldChar w:fldCharType="end"/>
      </w:r>
      <w:r w:rsidRPr="00B77061">
        <w:rPr>
          <w:lang w:val="ru-RU"/>
        </w:rPr>
        <w:t>. Амит Завери (</w:t>
      </w:r>
      <w:r>
        <w:t>Amit</w:t>
      </w:r>
      <w:r w:rsidRPr="00B77061">
        <w:rPr>
          <w:lang w:val="ru-RU"/>
        </w:rPr>
        <w:t xml:space="preserve"> </w:t>
      </w:r>
      <w:r>
        <w:t>Zavery</w:t>
      </w:r>
      <w:r w:rsidRPr="00B77061">
        <w:rPr>
          <w:lang w:val="ru-RU"/>
        </w:rPr>
        <w:t xml:space="preserve">), </w:t>
      </w:r>
      <w:r>
        <w:t>president</w:t>
      </w:r>
      <w:r w:rsidRPr="00B77061">
        <w:rPr>
          <w:lang w:val="ru-RU"/>
        </w:rPr>
        <w:t xml:space="preserve"> и </w:t>
      </w:r>
      <w:r>
        <w:t>CPO</w:t>
      </w:r>
      <w:r w:rsidRPr="00B77061">
        <w:rPr>
          <w:lang w:val="ru-RU"/>
        </w:rPr>
        <w:t xml:space="preserve"> </w:t>
      </w:r>
      <w:r>
        <w:t>ServiceNow</w:t>
      </w:r>
      <w:r w:rsidRPr="00B77061">
        <w:rPr>
          <w:lang w:val="ru-RU"/>
        </w:rPr>
        <w:t xml:space="preserve">, описал </w:t>
      </w:r>
      <w:r>
        <w:t>Veza</w:t>
      </w:r>
      <w:r w:rsidRPr="00B77061">
        <w:rPr>
          <w:lang w:val="ru-RU"/>
        </w:rPr>
        <w:t xml:space="preserve"> как “</w:t>
      </w:r>
      <w:r>
        <w:t>probably</w:t>
      </w:r>
      <w:r w:rsidRPr="00B77061">
        <w:rPr>
          <w:lang w:val="ru-RU"/>
        </w:rPr>
        <w:t xml:space="preserve"> </w:t>
      </w:r>
      <w:r>
        <w:t>the</w:t>
      </w:r>
      <w:r w:rsidRPr="00B77061">
        <w:rPr>
          <w:lang w:val="ru-RU"/>
        </w:rPr>
        <w:t xml:space="preserve"> </w:t>
      </w:r>
      <w:r>
        <w:t>most</w:t>
      </w:r>
      <w:r w:rsidRPr="00B77061">
        <w:rPr>
          <w:lang w:val="ru-RU"/>
        </w:rPr>
        <w:t xml:space="preserve"> </w:t>
      </w:r>
      <w:r>
        <w:t>advanced</w:t>
      </w:r>
      <w:r w:rsidRPr="00B77061">
        <w:rPr>
          <w:lang w:val="ru-RU"/>
        </w:rPr>
        <w:t>” решение в “</w:t>
      </w:r>
      <w:r>
        <w:t>AI</w:t>
      </w:r>
      <w:r w:rsidRPr="00B77061">
        <w:rPr>
          <w:lang w:val="ru-RU"/>
        </w:rPr>
        <w:t xml:space="preserve"> </w:t>
      </w:r>
      <w:r>
        <w:t>native</w:t>
      </w:r>
      <w:r w:rsidRPr="00B77061">
        <w:rPr>
          <w:lang w:val="ru-RU"/>
        </w:rPr>
        <w:t xml:space="preserve"> </w:t>
      </w:r>
      <w:r>
        <w:t>world</w:t>
      </w:r>
      <w:r w:rsidRPr="00B77061">
        <w:rPr>
          <w:lang w:val="ru-RU"/>
        </w:rPr>
        <w:t xml:space="preserve">” </w:t>
      </w:r>
      <w:r>
        <w:rPr>
          <w:vertAlign w:val="superscript"/>
        </w:rPr>
        <w:footnoteReference w:id="245"/>
      </w:r>
      <w:r w:rsidRPr="00B77061">
        <w:rPr>
          <w:lang w:val="ru-RU"/>
        </w:rPr>
        <w:t xml:space="preserve">, подчёркивая приоритет </w:t>
      </w:r>
      <w:r>
        <w:t>AI</w:t>
      </w:r>
      <w:r w:rsidRPr="00B77061">
        <w:rPr>
          <w:lang w:val="ru-RU"/>
        </w:rPr>
        <w:t>-агентов в стратегии платформы.</w:t>
      </w:r>
    </w:p>
    <w:p w14:paraId="70991197" w14:textId="77777777" w:rsidR="00F6344E" w:rsidRDefault="000E2B3B">
      <w:r>
        <w:pict w14:anchorId="2F5DE9AE">
          <v:rect id="_x0000_i1036" style="width:0;height:1.5pt" o:hralign="center" o:hrstd="t" o:hr="t"/>
        </w:pict>
      </w:r>
    </w:p>
    <w:p w14:paraId="3B44B854" w14:textId="77777777" w:rsidR="00F6344E" w:rsidRPr="00B77061" w:rsidRDefault="000E2B3B">
      <w:pPr>
        <w:pStyle w:val="3"/>
        <w:rPr>
          <w:lang w:val="ru-RU"/>
        </w:rPr>
      </w:pPr>
      <w:bookmarkStart w:id="344" w:name="сводная-таблица-idv-единорогов"/>
      <w:bookmarkEnd w:id="334"/>
      <w:r w:rsidRPr="00B77061">
        <w:rPr>
          <w:lang w:val="ru-RU"/>
        </w:rPr>
        <w:t>4.</w:t>
      </w:r>
      <w:r w:rsidRPr="00B77061">
        <w:rPr>
          <w:lang w:val="ru-RU"/>
        </w:rPr>
        <w:t xml:space="preserve">6 Сводная таблица </w:t>
      </w:r>
      <w:r>
        <w:t>IDV</w:t>
      </w:r>
      <w:r w:rsidRPr="00B77061">
        <w:rPr>
          <w:lang w:val="ru-RU"/>
        </w:rPr>
        <w:t>-единорогов</w:t>
      </w:r>
    </w:p>
    <w:p w14:paraId="56604CB3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Следующая таблица систематизирует ключевые параметры ведущих </w:t>
      </w:r>
      <w:r>
        <w:t>IDV</w:t>
      </w:r>
      <w:r w:rsidRPr="00B77061">
        <w:rPr>
          <w:lang w:val="ru-RU"/>
        </w:rPr>
        <w:t xml:space="preserve">-единорогов и их </w:t>
      </w:r>
      <w:r>
        <w:t>KYA</w:t>
      </w:r>
      <w:r w:rsidRPr="00B77061">
        <w:rPr>
          <w:lang w:val="ru-RU"/>
        </w:rPr>
        <w:t>-позиционирование: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640"/>
        <w:gridCol w:w="1314"/>
        <w:gridCol w:w="1298"/>
        <w:gridCol w:w="1576"/>
        <w:gridCol w:w="1346"/>
        <w:gridCol w:w="1215"/>
        <w:gridCol w:w="1290"/>
      </w:tblGrid>
      <w:tr w:rsidR="00F6344E" w14:paraId="3C95CCAB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476B553B" w14:textId="77777777" w:rsidR="00F6344E" w:rsidRDefault="000E2B3B">
            <w:pPr>
              <w:pStyle w:val="Compact"/>
            </w:pPr>
            <w:r>
              <w:t>Параметр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BB188FA" w14:textId="77777777" w:rsidR="00F6344E" w:rsidRDefault="000E2B3B">
            <w:pPr>
              <w:pStyle w:val="Compact"/>
            </w:pPr>
            <w:r>
              <w:t>Incode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4E0E923" w14:textId="77777777" w:rsidR="00F6344E" w:rsidRDefault="000E2B3B">
            <w:pPr>
              <w:pStyle w:val="Compact"/>
            </w:pPr>
            <w:r>
              <w:t>Persona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35CC98B" w14:textId="77777777" w:rsidR="00F6344E" w:rsidRDefault="000E2B3B">
            <w:pPr>
              <w:pStyle w:val="Compact"/>
            </w:pPr>
            <w:r>
              <w:t>ID.me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9ACAD91" w14:textId="77777777" w:rsidR="00F6344E" w:rsidRDefault="000E2B3B">
            <w:pPr>
              <w:pStyle w:val="Compact"/>
            </w:pPr>
            <w:r>
              <w:t>Trulioo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08B65E0" w14:textId="77777777" w:rsidR="00F6344E" w:rsidRDefault="000E2B3B">
            <w:pPr>
              <w:pStyle w:val="Compact"/>
            </w:pPr>
            <w:r>
              <w:t>Sumsub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ECFFFD0" w14:textId="77777777" w:rsidR="00F6344E" w:rsidRDefault="000E2B3B">
            <w:pPr>
              <w:pStyle w:val="Compact"/>
            </w:pPr>
            <w:r>
              <w:t>Prove</w:t>
            </w:r>
          </w:p>
        </w:tc>
      </w:tr>
      <w:tr w:rsidR="00F6344E" w14:paraId="2DC1B846" w14:textId="77777777" w:rsidTr="00B77061">
        <w:tc>
          <w:tcPr>
            <w:tcW w:w="0" w:type="auto"/>
          </w:tcPr>
          <w:p w14:paraId="59D98A92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Год основания</w:t>
            </w:r>
          </w:p>
        </w:tc>
        <w:tc>
          <w:tcPr>
            <w:tcW w:w="0" w:type="auto"/>
          </w:tcPr>
          <w:p w14:paraId="09A5E3B3" w14:textId="77777777" w:rsidR="00F6344E" w:rsidRDefault="000E2B3B">
            <w:pPr>
              <w:pStyle w:val="Compact"/>
            </w:pPr>
            <w:r>
              <w:t xml:space="preserve">2015 </w:t>
            </w:r>
            <w:r>
              <w:fldChar w:fldCharType="begin"/>
            </w:r>
            <w:r>
              <w:instrText>NOTEREF _Ref_Footnote_179 \h \f</w:instrText>
            </w:r>
            <w:r>
              <w:fldChar w:fldCharType="separate"/>
            </w:r>
            <w:r>
              <w:rPr>
                <w:vertAlign w:val="superscript"/>
              </w:rPr>
              <w:t>179</w:t>
            </w:r>
            <w:r>
              <w:fldChar w:fldCharType="end"/>
            </w:r>
          </w:p>
        </w:tc>
        <w:tc>
          <w:tcPr>
            <w:tcW w:w="0" w:type="auto"/>
          </w:tcPr>
          <w:p w14:paraId="3C1D09A4" w14:textId="77777777" w:rsidR="00F6344E" w:rsidRDefault="000E2B3B">
            <w:pPr>
              <w:pStyle w:val="Compact"/>
            </w:pPr>
            <w:r>
              <w:t xml:space="preserve">2018 </w:t>
            </w:r>
            <w:r>
              <w:fldChar w:fldCharType="begin"/>
            </w:r>
            <w:r>
              <w:instrText>NOTEREF _Ref_Footnote_195 \h \f</w:instrText>
            </w:r>
            <w:r>
              <w:fldChar w:fldCharType="separate"/>
            </w:r>
            <w:r>
              <w:rPr>
                <w:vertAlign w:val="superscript"/>
              </w:rPr>
              <w:t>195</w:t>
            </w:r>
            <w:r>
              <w:fldChar w:fldCharType="end"/>
            </w:r>
          </w:p>
        </w:tc>
        <w:tc>
          <w:tcPr>
            <w:tcW w:w="0" w:type="auto"/>
          </w:tcPr>
          <w:p w14:paraId="4107BA96" w14:textId="77777777" w:rsidR="00F6344E" w:rsidRDefault="000E2B3B">
            <w:pPr>
              <w:pStyle w:val="Compact"/>
            </w:pPr>
            <w:r>
              <w:t xml:space="preserve">2010 </w:t>
            </w:r>
            <w:r>
              <w:fldChar w:fldCharType="begin"/>
            </w:r>
            <w:r>
              <w:instrText>NOTEREF _Ref_Footnote_147 \h \f</w:instrText>
            </w:r>
            <w:r>
              <w:fldChar w:fldCharType="separate"/>
            </w:r>
            <w:r>
              <w:rPr>
                <w:vertAlign w:val="superscript"/>
              </w:rPr>
              <w:t>147</w:t>
            </w:r>
            <w:r>
              <w:fldChar w:fldCharType="end"/>
            </w:r>
          </w:p>
        </w:tc>
        <w:tc>
          <w:tcPr>
            <w:tcW w:w="0" w:type="auto"/>
          </w:tcPr>
          <w:p w14:paraId="608DD672" w14:textId="77777777" w:rsidR="00F6344E" w:rsidRDefault="000E2B3B">
            <w:pPr>
              <w:pStyle w:val="Compact"/>
            </w:pPr>
            <w:r>
              <w:t xml:space="preserve">2011 </w:t>
            </w:r>
            <w:r>
              <w:fldChar w:fldCharType="begin"/>
            </w:r>
            <w:r>
              <w:instrText>NOTEREF _Ref_Footnote_216 \h \f</w:instrText>
            </w:r>
            <w:r>
              <w:fldChar w:fldCharType="separate"/>
            </w:r>
            <w:r>
              <w:rPr>
                <w:vertAlign w:val="superscript"/>
              </w:rPr>
              <w:t>216</w:t>
            </w:r>
            <w:r>
              <w:fldChar w:fldCharType="end"/>
            </w:r>
          </w:p>
        </w:tc>
        <w:tc>
          <w:tcPr>
            <w:tcW w:w="0" w:type="auto"/>
          </w:tcPr>
          <w:p w14:paraId="3C68B7F8" w14:textId="77777777" w:rsidR="00F6344E" w:rsidRDefault="000E2B3B">
            <w:pPr>
              <w:pStyle w:val="Compact"/>
            </w:pPr>
            <w:r>
              <w:t xml:space="preserve">2015 </w:t>
            </w:r>
            <w:r>
              <w:fldChar w:fldCharType="begin"/>
            </w:r>
            <w:r>
              <w:instrText>NOTEREF _Ref_Footnote_228 \h \f</w:instrText>
            </w:r>
            <w:r>
              <w:fldChar w:fldCharType="separate"/>
            </w:r>
            <w:r>
              <w:rPr>
                <w:vertAlign w:val="superscript"/>
              </w:rPr>
              <w:t>228</w:t>
            </w:r>
            <w:r>
              <w:fldChar w:fldCharType="end"/>
            </w:r>
          </w:p>
        </w:tc>
        <w:tc>
          <w:tcPr>
            <w:tcW w:w="0" w:type="auto"/>
          </w:tcPr>
          <w:p w14:paraId="186675CB" w14:textId="77777777" w:rsidR="00F6344E" w:rsidRDefault="000E2B3B">
            <w:pPr>
              <w:pStyle w:val="Compact"/>
            </w:pPr>
            <w:r>
              <w:t xml:space="preserve">2008 (Payfone) </w:t>
            </w:r>
            <w:r>
              <w:fldChar w:fldCharType="begin"/>
            </w:r>
            <w:r>
              <w:instrText>NOTEREF _Ref_Footnote_235 \h \f</w:instrText>
            </w:r>
            <w:r>
              <w:fldChar w:fldCharType="separate"/>
            </w:r>
            <w:r>
              <w:rPr>
                <w:vertAlign w:val="superscript"/>
              </w:rPr>
              <w:t>235</w:t>
            </w:r>
            <w:r>
              <w:fldChar w:fldCharType="end"/>
            </w:r>
          </w:p>
        </w:tc>
      </w:tr>
      <w:tr w:rsidR="00F6344E" w14:paraId="4C1A4B43" w14:textId="77777777" w:rsidTr="00B77061">
        <w:tc>
          <w:tcPr>
            <w:tcW w:w="0" w:type="auto"/>
          </w:tcPr>
          <w:p w14:paraId="7BC732DD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CEO</w:t>
            </w:r>
          </w:p>
        </w:tc>
        <w:tc>
          <w:tcPr>
            <w:tcW w:w="0" w:type="auto"/>
          </w:tcPr>
          <w:p w14:paraId="23F73588" w14:textId="77777777" w:rsidR="00F6344E" w:rsidRDefault="000E2B3B">
            <w:pPr>
              <w:pStyle w:val="Compact"/>
            </w:pPr>
            <w:r>
              <w:t xml:space="preserve">Ricardo Amper </w:t>
            </w:r>
            <w:r>
              <w:rPr>
                <w:vertAlign w:val="superscript"/>
              </w:rPr>
              <w:footnoteReference w:id="246"/>
            </w:r>
          </w:p>
        </w:tc>
        <w:tc>
          <w:tcPr>
            <w:tcW w:w="0" w:type="auto"/>
          </w:tcPr>
          <w:p w14:paraId="5DCD75F3" w14:textId="77777777" w:rsidR="00F6344E" w:rsidRDefault="000E2B3B">
            <w:pPr>
              <w:pStyle w:val="Compact"/>
            </w:pPr>
            <w:r>
              <w:t xml:space="preserve">Rick Song </w:t>
            </w:r>
            <w:r>
              <w:fldChar w:fldCharType="begin"/>
            </w:r>
            <w:r>
              <w:instrText>NOTEREF _Ref_Footnote_117 \h \f</w:instrText>
            </w:r>
            <w:r>
              <w:fldChar w:fldCharType="separate"/>
            </w:r>
            <w:r>
              <w:rPr>
                <w:vertAlign w:val="superscript"/>
              </w:rPr>
              <w:t>117</w:t>
            </w:r>
            <w:r>
              <w:fldChar w:fldCharType="end"/>
            </w:r>
          </w:p>
        </w:tc>
        <w:tc>
          <w:tcPr>
            <w:tcW w:w="0" w:type="auto"/>
          </w:tcPr>
          <w:p w14:paraId="2E32D96C" w14:textId="77777777" w:rsidR="00F6344E" w:rsidRDefault="000E2B3B">
            <w:pPr>
              <w:pStyle w:val="Compact"/>
            </w:pPr>
            <w:r>
              <w:t xml:space="preserve">Blake Hall </w:t>
            </w:r>
            <w:r>
              <w:fldChar w:fldCharType="begin"/>
            </w:r>
            <w:r>
              <w:instrText>NOTEREF _Ref_Footnote_206 \h \f</w:instrText>
            </w:r>
            <w:r>
              <w:fldChar w:fldCharType="separate"/>
            </w:r>
            <w:r>
              <w:rPr>
                <w:vertAlign w:val="superscript"/>
              </w:rPr>
              <w:t>206</w:t>
            </w:r>
            <w:r>
              <w:fldChar w:fldCharType="end"/>
            </w:r>
          </w:p>
        </w:tc>
        <w:tc>
          <w:tcPr>
            <w:tcW w:w="0" w:type="auto"/>
          </w:tcPr>
          <w:p w14:paraId="6FCBDE85" w14:textId="77777777" w:rsidR="00F6344E" w:rsidRDefault="000E2B3B">
            <w:pPr>
              <w:pStyle w:val="Compact"/>
            </w:pPr>
            <w:r>
              <w:t xml:space="preserve">Vicky Bindra </w:t>
            </w:r>
            <w:r>
              <w:fldChar w:fldCharType="begin"/>
            </w:r>
            <w:r>
              <w:instrText>NOTEREF _Ref_Footnote_221 \h \f</w:instrText>
            </w:r>
            <w:r>
              <w:fldChar w:fldCharType="separate"/>
            </w:r>
            <w:r>
              <w:rPr>
                <w:vertAlign w:val="superscript"/>
              </w:rPr>
              <w:t>221</w:t>
            </w:r>
            <w:r>
              <w:fldChar w:fldCharType="end"/>
            </w:r>
          </w:p>
        </w:tc>
        <w:tc>
          <w:tcPr>
            <w:tcW w:w="0" w:type="auto"/>
          </w:tcPr>
          <w:p w14:paraId="7B248FCC" w14:textId="77777777" w:rsidR="00F6344E" w:rsidRDefault="000E2B3B">
            <w:pPr>
              <w:pStyle w:val="Compact"/>
            </w:pPr>
            <w:r>
              <w:t xml:space="preserve">Andrew Sever </w:t>
            </w:r>
            <w:r>
              <w:rPr>
                <w:vertAlign w:val="superscript"/>
              </w:rPr>
              <w:footnoteReference w:id="247"/>
            </w:r>
          </w:p>
        </w:tc>
        <w:tc>
          <w:tcPr>
            <w:tcW w:w="0" w:type="auto"/>
          </w:tcPr>
          <w:p w14:paraId="44AD6C23" w14:textId="77777777" w:rsidR="00F6344E" w:rsidRDefault="000E2B3B">
            <w:pPr>
              <w:pStyle w:val="Compact"/>
            </w:pPr>
            <w:r>
              <w:t xml:space="preserve">Rodger Desai </w:t>
            </w:r>
            <w:r>
              <w:fldChar w:fldCharType="begin"/>
            </w:r>
            <w:r>
              <w:instrText>NOTEREF _Ref_Footnote_235 \h \f</w:instrText>
            </w:r>
            <w:r>
              <w:fldChar w:fldCharType="separate"/>
            </w:r>
            <w:r>
              <w:rPr>
                <w:vertAlign w:val="superscript"/>
              </w:rPr>
              <w:t>235</w:t>
            </w:r>
            <w:r>
              <w:fldChar w:fldCharType="end"/>
            </w:r>
          </w:p>
        </w:tc>
      </w:tr>
      <w:tr w:rsidR="00F6344E" w14:paraId="4C5072CC" w14:textId="77777777" w:rsidTr="00B77061">
        <w:tc>
          <w:tcPr>
            <w:tcW w:w="0" w:type="auto"/>
          </w:tcPr>
          <w:p w14:paraId="27C62D4C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Штаб-квартира</w:t>
            </w:r>
          </w:p>
        </w:tc>
        <w:tc>
          <w:tcPr>
            <w:tcW w:w="0" w:type="auto"/>
          </w:tcPr>
          <w:p w14:paraId="78C47BEC" w14:textId="77777777" w:rsidR="00F6344E" w:rsidRDefault="000E2B3B">
            <w:pPr>
              <w:pStyle w:val="Compact"/>
            </w:pPr>
            <w:r>
              <w:t>Сан-Франциско</w:t>
            </w:r>
          </w:p>
        </w:tc>
        <w:tc>
          <w:tcPr>
            <w:tcW w:w="0" w:type="auto"/>
          </w:tcPr>
          <w:p w14:paraId="24D2F93C" w14:textId="77777777" w:rsidR="00F6344E" w:rsidRDefault="000E2B3B">
            <w:pPr>
              <w:pStyle w:val="Compact"/>
            </w:pPr>
            <w:r>
              <w:t>Сан-Франциско</w:t>
            </w:r>
          </w:p>
        </w:tc>
        <w:tc>
          <w:tcPr>
            <w:tcW w:w="0" w:type="auto"/>
          </w:tcPr>
          <w:p w14:paraId="4CB026DF" w14:textId="77777777" w:rsidR="00F6344E" w:rsidRDefault="000E2B3B">
            <w:pPr>
              <w:pStyle w:val="Compact"/>
            </w:pPr>
            <w:r>
              <w:t>Маклин, VA</w:t>
            </w:r>
          </w:p>
        </w:tc>
        <w:tc>
          <w:tcPr>
            <w:tcW w:w="0" w:type="auto"/>
          </w:tcPr>
          <w:p w14:paraId="1CD01C12" w14:textId="77777777" w:rsidR="00F6344E" w:rsidRDefault="000E2B3B">
            <w:pPr>
              <w:pStyle w:val="Compact"/>
            </w:pPr>
            <w:r>
              <w:t>Ванкувер</w:t>
            </w:r>
          </w:p>
        </w:tc>
        <w:tc>
          <w:tcPr>
            <w:tcW w:w="0" w:type="auto"/>
          </w:tcPr>
          <w:p w14:paraId="76D196F5" w14:textId="77777777" w:rsidR="00F6344E" w:rsidRDefault="000E2B3B">
            <w:pPr>
              <w:pStyle w:val="Compact"/>
            </w:pPr>
            <w:r>
              <w:t>Лондон</w:t>
            </w:r>
          </w:p>
        </w:tc>
        <w:tc>
          <w:tcPr>
            <w:tcW w:w="0" w:type="auto"/>
          </w:tcPr>
          <w:p w14:paraId="61992C96" w14:textId="77777777" w:rsidR="00F6344E" w:rsidRDefault="000E2B3B">
            <w:pPr>
              <w:pStyle w:val="Compact"/>
            </w:pPr>
            <w:r>
              <w:t>Нью-Йорк</w:t>
            </w:r>
          </w:p>
        </w:tc>
      </w:tr>
      <w:tr w:rsidR="00F6344E" w14:paraId="2FCEECE3" w14:textId="77777777" w:rsidTr="00B77061">
        <w:tc>
          <w:tcPr>
            <w:tcW w:w="0" w:type="auto"/>
          </w:tcPr>
          <w:p w14:paraId="4550E310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Total funding</w:t>
            </w:r>
          </w:p>
        </w:tc>
        <w:tc>
          <w:tcPr>
            <w:tcW w:w="0" w:type="auto"/>
          </w:tcPr>
          <w:p w14:paraId="4B23A651" w14:textId="77777777" w:rsidR="00F6344E" w:rsidRDefault="000E2B3B">
            <w:pPr>
              <w:pStyle w:val="Compact"/>
            </w:pPr>
            <w:r>
              <w:t xml:space="preserve">$407M+ </w:t>
            </w:r>
            <w:r>
              <w:fldChar w:fldCharType="begin"/>
            </w:r>
            <w:r>
              <w:instrText>NOTEREF _Ref_Footnote_181 \h \f</w:instrText>
            </w:r>
            <w:r>
              <w:fldChar w:fldCharType="separate"/>
            </w:r>
            <w:r>
              <w:rPr>
                <w:vertAlign w:val="superscript"/>
              </w:rPr>
              <w:t>181</w:t>
            </w:r>
            <w:r>
              <w:fldChar w:fldCharType="end"/>
            </w:r>
          </w:p>
        </w:tc>
        <w:tc>
          <w:tcPr>
            <w:tcW w:w="0" w:type="auto"/>
          </w:tcPr>
          <w:p w14:paraId="31B05289" w14:textId="77777777" w:rsidR="00F6344E" w:rsidRDefault="000E2B3B">
            <w:pPr>
              <w:pStyle w:val="Compact"/>
            </w:pPr>
            <w:r>
              <w:t xml:space="preserve">$350M+ </w:t>
            </w:r>
            <w:r>
              <w:fldChar w:fldCharType="begin"/>
            </w:r>
            <w:r>
              <w:instrText>NOTEREF _Ref_Footnote_195 \h \f</w:instrText>
            </w:r>
            <w:r>
              <w:fldChar w:fldCharType="separate"/>
            </w:r>
            <w:r>
              <w:rPr>
                <w:vertAlign w:val="superscript"/>
              </w:rPr>
              <w:t>195</w:t>
            </w:r>
            <w:r>
              <w:fldChar w:fldCharType="end"/>
            </w:r>
          </w:p>
        </w:tc>
        <w:tc>
          <w:tcPr>
            <w:tcW w:w="0" w:type="auto"/>
          </w:tcPr>
          <w:p w14:paraId="545B14D4" w14:textId="77777777" w:rsidR="00F6344E" w:rsidRDefault="000E2B3B">
            <w:pPr>
              <w:pStyle w:val="Compact"/>
            </w:pPr>
            <w:r>
              <w:t xml:space="preserve">$1,1B </w:t>
            </w:r>
            <w:r>
              <w:fldChar w:fldCharType="begin"/>
            </w:r>
            <w:r>
              <w:instrText>NOTEREF _Ref_Footnote_132 \h \f</w:instrText>
            </w:r>
            <w:r>
              <w:fldChar w:fldCharType="separate"/>
            </w:r>
            <w:r>
              <w:rPr>
                <w:vertAlign w:val="superscript"/>
              </w:rPr>
              <w:t>132</w:t>
            </w:r>
            <w:r>
              <w:fldChar w:fldCharType="end"/>
            </w:r>
          </w:p>
        </w:tc>
        <w:tc>
          <w:tcPr>
            <w:tcW w:w="0" w:type="auto"/>
          </w:tcPr>
          <w:p w14:paraId="453AF8A9" w14:textId="77777777" w:rsidR="00F6344E" w:rsidRDefault="000E2B3B">
            <w:pPr>
              <w:pStyle w:val="Compact"/>
            </w:pPr>
            <w:r>
              <w:t xml:space="preserve">~$475M </w:t>
            </w:r>
            <w:r>
              <w:fldChar w:fldCharType="begin"/>
            </w:r>
            <w:r>
              <w:instrText>NOTEREF _Ref_Footnote_166 \h \f</w:instrText>
            </w:r>
            <w:r>
              <w:fldChar w:fldCharType="separate"/>
            </w:r>
            <w:r>
              <w:rPr>
                <w:vertAlign w:val="superscript"/>
              </w:rPr>
              <w:t>166</w:t>
            </w:r>
            <w:r>
              <w:fldChar w:fldCharType="end"/>
            </w:r>
          </w:p>
        </w:tc>
        <w:tc>
          <w:tcPr>
            <w:tcW w:w="0" w:type="auto"/>
          </w:tcPr>
          <w:p w14:paraId="0262379A" w14:textId="77777777" w:rsidR="00F6344E" w:rsidRDefault="000E2B3B">
            <w:pPr>
              <w:pStyle w:val="Compact"/>
            </w:pPr>
            <w:r>
              <w:t xml:space="preserve">~$37,5-250M+ </w:t>
            </w:r>
            <w:r>
              <w:fldChar w:fldCharType="begin"/>
            </w:r>
            <w:r>
              <w:instrText>NOTEREF _Ref_Footnote_234 \h \f</w:instrText>
            </w:r>
            <w:r>
              <w:fldChar w:fldCharType="separate"/>
            </w:r>
            <w:r>
              <w:rPr>
                <w:vertAlign w:val="superscript"/>
              </w:rPr>
              <w:t>234</w:t>
            </w:r>
            <w:r>
              <w:fldChar w:fldCharType="end"/>
            </w:r>
          </w:p>
        </w:tc>
        <w:tc>
          <w:tcPr>
            <w:tcW w:w="0" w:type="auto"/>
          </w:tcPr>
          <w:p w14:paraId="0CFBB802" w14:textId="77777777" w:rsidR="00F6344E" w:rsidRDefault="000E2B3B">
            <w:pPr>
              <w:pStyle w:val="Compact"/>
            </w:pPr>
            <w:r>
              <w:t xml:space="preserve">$226,88M </w:t>
            </w:r>
            <w:r>
              <w:fldChar w:fldCharType="begin"/>
            </w:r>
            <w:r>
              <w:instrText>NOTEREF _Ref_Footnote_235 \h \f</w:instrText>
            </w:r>
            <w:r>
              <w:fldChar w:fldCharType="separate"/>
            </w:r>
            <w:r>
              <w:rPr>
                <w:vertAlign w:val="superscript"/>
              </w:rPr>
              <w:t>235</w:t>
            </w:r>
            <w:r>
              <w:fldChar w:fldCharType="end"/>
            </w:r>
          </w:p>
        </w:tc>
      </w:tr>
      <w:tr w:rsidR="00F6344E" w14:paraId="1644F371" w14:textId="77777777" w:rsidTr="00B77061">
        <w:tc>
          <w:tcPr>
            <w:tcW w:w="0" w:type="auto"/>
          </w:tcPr>
          <w:p w14:paraId="306287DD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0" w:type="auto"/>
          </w:tcPr>
          <w:p w14:paraId="4F02F7D9" w14:textId="77777777" w:rsidR="00F6344E" w:rsidRDefault="000E2B3B">
            <w:pPr>
              <w:pStyle w:val="Compact"/>
            </w:pPr>
            <w:r>
              <w:t xml:space="preserve">$1,25B→$3B </w:t>
            </w:r>
            <w:r>
              <w:fldChar w:fldCharType="begin"/>
            </w:r>
            <w:r>
              <w:instrText>NOTEREF _Ref_Footnote_183 \h \f</w:instrText>
            </w:r>
            <w:r>
              <w:fldChar w:fldCharType="separate"/>
            </w:r>
            <w:r>
              <w:rPr>
                <w:vertAlign w:val="superscript"/>
              </w:rPr>
              <w:t>183</w:t>
            </w:r>
            <w:r>
              <w:fldChar w:fldCharType="end"/>
            </w:r>
          </w:p>
        </w:tc>
        <w:tc>
          <w:tcPr>
            <w:tcW w:w="0" w:type="auto"/>
          </w:tcPr>
          <w:p w14:paraId="3FEB17C3" w14:textId="77777777" w:rsidR="00F6344E" w:rsidRDefault="000E2B3B">
            <w:pPr>
              <w:pStyle w:val="Compact"/>
            </w:pPr>
            <w:r>
              <w:t xml:space="preserve">$2B </w:t>
            </w:r>
            <w:r>
              <w:fldChar w:fldCharType="begin"/>
            </w:r>
            <w:r>
              <w:instrText>NOTEREF _Ref_Footnote_151 \h \f</w:instrText>
            </w:r>
            <w:r>
              <w:fldChar w:fldCharType="separate"/>
            </w:r>
            <w:r>
              <w:rPr>
                <w:vertAlign w:val="superscript"/>
              </w:rPr>
              <w:t>151</w:t>
            </w:r>
            <w:r>
              <w:fldChar w:fldCharType="end"/>
            </w:r>
          </w:p>
        </w:tc>
        <w:tc>
          <w:tcPr>
            <w:tcW w:w="0" w:type="auto"/>
          </w:tcPr>
          <w:p w14:paraId="38FB606B" w14:textId="77777777" w:rsidR="00F6344E" w:rsidRDefault="000E2B3B">
            <w:pPr>
              <w:pStyle w:val="Compact"/>
            </w:pPr>
            <w:r>
              <w:t xml:space="preserve">&gt;$2B </w:t>
            </w:r>
            <w:r>
              <w:fldChar w:fldCharType="begin"/>
            </w:r>
            <w:r>
              <w:instrText>NOTEREF _Ref_Footnote_147 \h \f</w:instrText>
            </w:r>
            <w:r>
              <w:fldChar w:fldCharType="separate"/>
            </w:r>
            <w:r>
              <w:rPr>
                <w:vertAlign w:val="superscript"/>
              </w:rPr>
              <w:t>147</w:t>
            </w:r>
            <w:r>
              <w:fldChar w:fldCharType="end"/>
            </w:r>
          </w:p>
        </w:tc>
        <w:tc>
          <w:tcPr>
            <w:tcW w:w="0" w:type="auto"/>
          </w:tcPr>
          <w:p w14:paraId="1EAEB4C7" w14:textId="77777777" w:rsidR="00F6344E" w:rsidRDefault="000E2B3B">
            <w:pPr>
              <w:pStyle w:val="Compact"/>
            </w:pPr>
            <w:r>
              <w:t xml:space="preserve">$1,75B </w:t>
            </w:r>
            <w:r>
              <w:fldChar w:fldCharType="begin"/>
            </w:r>
            <w:r>
              <w:instrText>NOTEREF _Ref_Footnote_218 \h \f</w:instrText>
            </w:r>
            <w:r>
              <w:fldChar w:fldCharType="separate"/>
            </w:r>
            <w:r>
              <w:rPr>
                <w:vertAlign w:val="superscript"/>
              </w:rPr>
              <w:t>218</w:t>
            </w:r>
            <w:r>
              <w:fldChar w:fldCharType="end"/>
            </w:r>
          </w:p>
        </w:tc>
        <w:tc>
          <w:tcPr>
            <w:tcW w:w="0" w:type="auto"/>
          </w:tcPr>
          <w:p w14:paraId="2F59E9D8" w14:textId="77777777" w:rsidR="00F6344E" w:rsidRDefault="000E2B3B">
            <w:pPr>
              <w:pStyle w:val="Compact"/>
            </w:pPr>
            <w:r>
              <w:t xml:space="preserve">$1,1B+ </w:t>
            </w:r>
            <w:r>
              <w:fldChar w:fldCharType="begin"/>
            </w:r>
            <w:r>
              <w:instrText>NOTEREF _Ref_Footnote_5 \h \f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p>
        </w:tc>
        <w:tc>
          <w:tcPr>
            <w:tcW w:w="0" w:type="auto"/>
          </w:tcPr>
          <w:p w14:paraId="276CDC1C" w14:textId="77777777" w:rsidR="00F6344E" w:rsidRDefault="000E2B3B">
            <w:pPr>
              <w:pStyle w:val="Compact"/>
            </w:pPr>
            <w:r>
              <w:t xml:space="preserve">$537M </w:t>
            </w:r>
            <w:r>
              <w:fldChar w:fldCharType="begin"/>
            </w:r>
            <w:r>
              <w:instrText>NOTEREF _Ref_Footnote_235 \h \f</w:instrText>
            </w:r>
            <w:r>
              <w:fldChar w:fldCharType="separate"/>
            </w:r>
            <w:r>
              <w:rPr>
                <w:vertAlign w:val="superscript"/>
              </w:rPr>
              <w:t>235</w:t>
            </w:r>
            <w:r>
              <w:fldChar w:fldCharType="end"/>
            </w:r>
          </w:p>
        </w:tc>
      </w:tr>
      <w:tr w:rsidR="00F6344E" w14:paraId="6F2E250C" w14:textId="77777777" w:rsidTr="00B77061">
        <w:tc>
          <w:tcPr>
            <w:tcW w:w="0" w:type="auto"/>
          </w:tcPr>
          <w:p w14:paraId="6E3C04A6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ARR/Выручка</w:t>
            </w:r>
          </w:p>
        </w:tc>
        <w:tc>
          <w:tcPr>
            <w:tcW w:w="0" w:type="auto"/>
          </w:tcPr>
          <w:p w14:paraId="0F8B42E7" w14:textId="77777777" w:rsidR="00F6344E" w:rsidRDefault="000E2B3B">
            <w:pPr>
              <w:pStyle w:val="Compact"/>
            </w:pPr>
            <w:r>
              <w:t xml:space="preserve">$170M </w:t>
            </w:r>
            <w:r>
              <w:fldChar w:fldCharType="begin"/>
            </w:r>
            <w:r>
              <w:instrText>NOTEREF _Ref_Footnote_180 \h \f</w:instrText>
            </w:r>
            <w:r>
              <w:fldChar w:fldCharType="separate"/>
            </w:r>
            <w:r>
              <w:rPr>
                <w:vertAlign w:val="superscript"/>
              </w:rPr>
              <w:t>180</w:t>
            </w:r>
            <w:r>
              <w:fldChar w:fldCharType="end"/>
            </w:r>
          </w:p>
        </w:tc>
        <w:tc>
          <w:tcPr>
            <w:tcW w:w="0" w:type="auto"/>
          </w:tcPr>
          <w:p w14:paraId="6C924F4A" w14:textId="77777777" w:rsidR="00F6344E" w:rsidRDefault="000E2B3B">
            <w:pPr>
              <w:pStyle w:val="Compact"/>
            </w:pPr>
            <w:r>
              <w:t xml:space="preserve">$141,2M+ </w:t>
            </w:r>
            <w:r>
              <w:fldChar w:fldCharType="begin"/>
            </w:r>
            <w:r>
              <w:instrText>NOTEREF _Ref_Footnote_199 \h \f</w:instrText>
            </w:r>
            <w:r>
              <w:fldChar w:fldCharType="separate"/>
            </w:r>
            <w:r>
              <w:rPr>
                <w:vertAlign w:val="superscript"/>
              </w:rPr>
              <w:t>199</w:t>
            </w:r>
            <w:r>
              <w:fldChar w:fldCharType="end"/>
            </w:r>
          </w:p>
        </w:tc>
        <w:tc>
          <w:tcPr>
            <w:tcW w:w="0" w:type="auto"/>
          </w:tcPr>
          <w:p w14:paraId="43F8ACA3" w14:textId="77777777" w:rsidR="00F6344E" w:rsidRDefault="000E2B3B">
            <w:pPr>
              <w:pStyle w:val="Compact"/>
            </w:pPr>
            <w:r>
              <w:t xml:space="preserve">$130-150M </w:t>
            </w:r>
            <w:r>
              <w:fldChar w:fldCharType="begin"/>
            </w:r>
            <w:r>
              <w:instrText>NOTEREF _Ref_Footnote_147 \h \f</w:instrText>
            </w:r>
            <w:r>
              <w:fldChar w:fldCharType="separate"/>
            </w:r>
            <w:r>
              <w:rPr>
                <w:vertAlign w:val="superscript"/>
              </w:rPr>
              <w:t>147</w:t>
            </w:r>
            <w:r>
              <w:fldChar w:fldCharType="end"/>
            </w:r>
          </w:p>
        </w:tc>
        <w:tc>
          <w:tcPr>
            <w:tcW w:w="0" w:type="auto"/>
          </w:tcPr>
          <w:p w14:paraId="3603D2A4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</w:tcPr>
          <w:p w14:paraId="4BB4A6DC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</w:tcPr>
          <w:p w14:paraId="6C72121F" w14:textId="77777777" w:rsidR="00F6344E" w:rsidRDefault="000E2B3B">
            <w:pPr>
              <w:pStyle w:val="Compact"/>
            </w:pPr>
            <w:r>
              <w:t xml:space="preserve">$109M (2021) </w:t>
            </w:r>
            <w:r>
              <w:fldChar w:fldCharType="begin"/>
            </w:r>
            <w:r>
              <w:instrText>NOTEREF _Ref_Footnote_235 \h \f</w:instrText>
            </w:r>
            <w:r>
              <w:fldChar w:fldCharType="separate"/>
            </w:r>
            <w:r>
              <w:rPr>
                <w:vertAlign w:val="superscript"/>
              </w:rPr>
              <w:t>235</w:t>
            </w:r>
            <w:r>
              <w:fldChar w:fldCharType="end"/>
            </w:r>
          </w:p>
        </w:tc>
      </w:tr>
      <w:tr w:rsidR="00F6344E" w14:paraId="7F7250B8" w14:textId="77777777" w:rsidTr="00B77061">
        <w:tc>
          <w:tcPr>
            <w:tcW w:w="0" w:type="auto"/>
          </w:tcPr>
          <w:p w14:paraId="58502BE1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Сотрудники</w:t>
            </w:r>
          </w:p>
        </w:tc>
        <w:tc>
          <w:tcPr>
            <w:tcW w:w="0" w:type="auto"/>
          </w:tcPr>
          <w:p w14:paraId="16B02D95" w14:textId="77777777" w:rsidR="00F6344E" w:rsidRDefault="000E2B3B">
            <w:pPr>
              <w:pStyle w:val="Compact"/>
            </w:pPr>
            <w:r>
              <w:t xml:space="preserve">~653 </w:t>
            </w:r>
            <w:r>
              <w:fldChar w:fldCharType="begin"/>
            </w:r>
            <w:r>
              <w:instrText>NOTEREF _Ref_Footnote_181 \h \f</w:instrText>
            </w:r>
            <w:r>
              <w:fldChar w:fldCharType="separate"/>
            </w:r>
            <w:r>
              <w:rPr>
                <w:vertAlign w:val="superscript"/>
              </w:rPr>
              <w:t>181</w:t>
            </w:r>
            <w:r>
              <w:fldChar w:fldCharType="end"/>
            </w:r>
          </w:p>
        </w:tc>
        <w:tc>
          <w:tcPr>
            <w:tcW w:w="0" w:type="auto"/>
          </w:tcPr>
          <w:p w14:paraId="7FD1749B" w14:textId="77777777" w:rsidR="00F6344E" w:rsidRDefault="000E2B3B">
            <w:pPr>
              <w:pStyle w:val="Compact"/>
            </w:pPr>
            <w:r>
              <w:t xml:space="preserve">~595 </w:t>
            </w:r>
            <w:r>
              <w:fldChar w:fldCharType="begin"/>
            </w:r>
            <w:r>
              <w:instrText>NOTEREF _Ref_Footnote_199 \h \f</w:instrText>
            </w:r>
            <w:r>
              <w:fldChar w:fldCharType="separate"/>
            </w:r>
            <w:r>
              <w:rPr>
                <w:vertAlign w:val="superscript"/>
              </w:rPr>
              <w:t>199</w:t>
            </w:r>
            <w:r>
              <w:fldChar w:fldCharType="end"/>
            </w:r>
          </w:p>
        </w:tc>
        <w:tc>
          <w:tcPr>
            <w:tcW w:w="0" w:type="auto"/>
          </w:tcPr>
          <w:p w14:paraId="21736974" w14:textId="77777777" w:rsidR="00F6344E" w:rsidRDefault="000E2B3B">
            <w:pPr>
              <w:pStyle w:val="Compact"/>
            </w:pPr>
            <w:r>
              <w:t xml:space="preserve">~1 100 </w:t>
            </w:r>
            <w:r>
              <w:fldChar w:fldCharType="begin"/>
            </w:r>
            <w:r>
              <w:instrText>NOTEREF _Ref_Footnote_208 \h \f</w:instrText>
            </w:r>
            <w:r>
              <w:fldChar w:fldCharType="separate"/>
            </w:r>
            <w:r>
              <w:rPr>
                <w:vertAlign w:val="superscript"/>
              </w:rPr>
              <w:t>208</w:t>
            </w:r>
            <w:r>
              <w:fldChar w:fldCharType="end"/>
            </w:r>
          </w:p>
        </w:tc>
        <w:tc>
          <w:tcPr>
            <w:tcW w:w="0" w:type="auto"/>
          </w:tcPr>
          <w:p w14:paraId="63A14674" w14:textId="77777777" w:rsidR="00F6344E" w:rsidRDefault="000E2B3B">
            <w:pPr>
              <w:pStyle w:val="Compact"/>
            </w:pPr>
            <w:r>
              <w:t xml:space="preserve">430+ </w:t>
            </w:r>
            <w:r>
              <w:fldChar w:fldCharType="begin"/>
            </w:r>
            <w:r>
              <w:instrText>NOTEREF _Ref_Footnote_220 \h \f</w:instrText>
            </w:r>
            <w:r>
              <w:fldChar w:fldCharType="separate"/>
            </w:r>
            <w:r>
              <w:rPr>
                <w:vertAlign w:val="superscript"/>
              </w:rPr>
              <w:t>220</w:t>
            </w:r>
            <w:r>
              <w:fldChar w:fldCharType="end"/>
            </w:r>
          </w:p>
        </w:tc>
        <w:tc>
          <w:tcPr>
            <w:tcW w:w="0" w:type="auto"/>
          </w:tcPr>
          <w:p w14:paraId="3D18BCA3" w14:textId="77777777" w:rsidR="00F6344E" w:rsidRDefault="000E2B3B">
            <w:pPr>
              <w:pStyle w:val="Compact"/>
            </w:pPr>
            <w:r>
              <w:t xml:space="preserve">~995 </w:t>
            </w:r>
            <w:r>
              <w:fldChar w:fldCharType="begin"/>
            </w:r>
            <w:r>
              <w:instrText>NOTEREF _Ref_Footnote_233 \h \f</w:instrText>
            </w:r>
            <w:r>
              <w:fldChar w:fldCharType="separate"/>
            </w:r>
            <w:r>
              <w:rPr>
                <w:vertAlign w:val="superscript"/>
              </w:rPr>
              <w:t>233</w:t>
            </w:r>
            <w:r>
              <w:fldChar w:fldCharType="end"/>
            </w:r>
          </w:p>
        </w:tc>
        <w:tc>
          <w:tcPr>
            <w:tcW w:w="0" w:type="auto"/>
          </w:tcPr>
          <w:p w14:paraId="790993A6" w14:textId="77777777" w:rsidR="00F6344E" w:rsidRDefault="000E2B3B">
            <w:pPr>
              <w:pStyle w:val="Compact"/>
            </w:pPr>
            <w:r>
              <w:t>Н/Д</w:t>
            </w:r>
          </w:p>
        </w:tc>
      </w:tr>
      <w:tr w:rsidR="00F6344E" w14:paraId="6147F077" w14:textId="77777777" w:rsidTr="00B77061">
        <w:tc>
          <w:tcPr>
            <w:tcW w:w="0" w:type="auto"/>
          </w:tcPr>
          <w:p w14:paraId="5F8FA824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Клиенты</w:t>
            </w:r>
          </w:p>
        </w:tc>
        <w:tc>
          <w:tcPr>
            <w:tcW w:w="0" w:type="auto"/>
          </w:tcPr>
          <w:p w14:paraId="25324C50" w14:textId="77777777" w:rsidR="00F6344E" w:rsidRDefault="000E2B3B">
            <w:pPr>
              <w:pStyle w:val="Compact"/>
            </w:pPr>
            <w:r>
              <w:t xml:space="preserve">436+ </w:t>
            </w:r>
            <w:r>
              <w:fldChar w:fldCharType="begin"/>
            </w:r>
            <w:r>
              <w:instrText>NOTEREF _Ref_Footnote_191 \h \f</w:instrText>
            </w:r>
            <w:r>
              <w:fldChar w:fldCharType="separate"/>
            </w:r>
            <w:r>
              <w:rPr>
                <w:vertAlign w:val="superscript"/>
              </w:rPr>
              <w:t>191</w:t>
            </w:r>
            <w:r>
              <w:fldChar w:fldCharType="end"/>
            </w:r>
          </w:p>
        </w:tc>
        <w:tc>
          <w:tcPr>
            <w:tcW w:w="0" w:type="auto"/>
          </w:tcPr>
          <w:p w14:paraId="15A66DBC" w14:textId="77777777" w:rsidR="00F6344E" w:rsidRDefault="000E2B3B">
            <w:pPr>
              <w:pStyle w:val="Compact"/>
            </w:pPr>
            <w:r>
              <w:t xml:space="preserve">3 000+ </w:t>
            </w:r>
            <w:r>
              <w:fldChar w:fldCharType="begin"/>
            </w:r>
            <w:r>
              <w:instrText>NOTEREF _Ref_Footnote_202 \h \f</w:instrText>
            </w:r>
            <w:r>
              <w:fldChar w:fldCharType="separate"/>
            </w:r>
            <w:r>
              <w:rPr>
                <w:vertAlign w:val="superscript"/>
              </w:rPr>
              <w:t>202</w:t>
            </w:r>
            <w:r>
              <w:fldChar w:fldCharType="end"/>
            </w:r>
          </w:p>
        </w:tc>
        <w:tc>
          <w:tcPr>
            <w:tcW w:w="0" w:type="auto"/>
          </w:tcPr>
          <w:p w14:paraId="2CCC8284" w14:textId="77777777" w:rsidR="00F6344E" w:rsidRDefault="000E2B3B">
            <w:pPr>
              <w:pStyle w:val="Compact"/>
            </w:pPr>
            <w:r>
              <w:t xml:space="preserve">157M пользователей </w:t>
            </w:r>
            <w:r>
              <w:fldChar w:fldCharType="begin"/>
            </w:r>
            <w:r>
              <w:instrText>NOTEREF _Ref_Footnote_148 \h \f</w:instrText>
            </w:r>
            <w:r>
              <w:fldChar w:fldCharType="separate"/>
            </w:r>
            <w:r>
              <w:rPr>
                <w:vertAlign w:val="superscript"/>
              </w:rPr>
              <w:t>148</w:t>
            </w:r>
            <w:r>
              <w:fldChar w:fldCharType="end"/>
            </w:r>
          </w:p>
        </w:tc>
        <w:tc>
          <w:tcPr>
            <w:tcW w:w="0" w:type="auto"/>
          </w:tcPr>
          <w:p w14:paraId="3CB7C4CA" w14:textId="77777777" w:rsidR="00F6344E" w:rsidRDefault="000E2B3B">
            <w:pPr>
              <w:pStyle w:val="Compact"/>
            </w:pPr>
            <w:r>
              <w:t>Глобальная</w:t>
            </w:r>
          </w:p>
        </w:tc>
        <w:tc>
          <w:tcPr>
            <w:tcW w:w="0" w:type="auto"/>
          </w:tcPr>
          <w:p w14:paraId="7105541E" w14:textId="77777777" w:rsidR="00F6344E" w:rsidRDefault="000E2B3B">
            <w:pPr>
              <w:pStyle w:val="Compact"/>
            </w:pPr>
            <w:r>
              <w:t xml:space="preserve">4 000+ </w:t>
            </w:r>
            <w:r>
              <w:fldChar w:fldCharType="begin"/>
            </w:r>
            <w:r>
              <w:instrText>NOTEREF _Ref_Footnote_230 \h \f</w:instrText>
            </w:r>
            <w:r>
              <w:fldChar w:fldCharType="separate"/>
            </w:r>
            <w:r>
              <w:rPr>
                <w:vertAlign w:val="superscript"/>
              </w:rPr>
              <w:t>230</w:t>
            </w:r>
            <w:r>
              <w:fldChar w:fldCharType="end"/>
            </w:r>
          </w:p>
        </w:tc>
        <w:tc>
          <w:tcPr>
            <w:tcW w:w="0" w:type="auto"/>
          </w:tcPr>
          <w:p w14:paraId="747901D3" w14:textId="77777777" w:rsidR="00F6344E" w:rsidRDefault="000E2B3B">
            <w:pPr>
              <w:pStyle w:val="Compact"/>
            </w:pPr>
            <w:r>
              <w:t xml:space="preserve">1 000+ </w:t>
            </w:r>
            <w:r>
              <w:fldChar w:fldCharType="begin"/>
            </w:r>
            <w:r>
              <w:instrText>NOTEREF _Ref_Footnote_235 \h \f</w:instrText>
            </w:r>
            <w:r>
              <w:fldChar w:fldCharType="separate"/>
            </w:r>
            <w:r>
              <w:rPr>
                <w:vertAlign w:val="superscript"/>
              </w:rPr>
              <w:t>235</w:t>
            </w:r>
            <w:r>
              <w:fldChar w:fldCharType="end"/>
            </w:r>
          </w:p>
        </w:tc>
      </w:tr>
      <w:tr w:rsidR="00F6344E" w14:paraId="40DB2CCF" w14:textId="77777777" w:rsidTr="00B77061">
        <w:tc>
          <w:tcPr>
            <w:tcW w:w="0" w:type="auto"/>
          </w:tcPr>
          <w:p w14:paraId="1FE0E5F7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Ключевой KYA-продукт</w:t>
            </w:r>
          </w:p>
        </w:tc>
        <w:tc>
          <w:tcPr>
            <w:tcW w:w="0" w:type="auto"/>
          </w:tcPr>
          <w:p w14:paraId="11E2FB51" w14:textId="77777777" w:rsidR="00F6344E" w:rsidRDefault="000E2B3B">
            <w:pPr>
              <w:pStyle w:val="Compact"/>
            </w:pPr>
            <w:r>
              <w:t>Agentic Identit</w:t>
            </w:r>
            <w:r>
              <w:t xml:space="preserve">y (Oct 2025) </w:t>
            </w:r>
            <w:r>
              <w:lastRenderedPageBreak/>
              <w:fldChar w:fldCharType="begin"/>
            </w:r>
            <w:r>
              <w:instrText>NOTEREF _Ref_Footnote_185 \h \f</w:instrText>
            </w:r>
            <w:r>
              <w:fldChar w:fldCharType="separate"/>
            </w:r>
            <w:r>
              <w:rPr>
                <w:vertAlign w:val="superscript"/>
              </w:rPr>
              <w:t>185</w:t>
            </w:r>
            <w:r>
              <w:fldChar w:fldCharType="end"/>
            </w:r>
          </w:p>
        </w:tc>
        <w:tc>
          <w:tcPr>
            <w:tcW w:w="0" w:type="auto"/>
          </w:tcPr>
          <w:p w14:paraId="4BD009F2" w14:textId="77777777" w:rsidR="00F6344E" w:rsidRDefault="000E2B3B">
            <w:pPr>
              <w:pStyle w:val="Compact"/>
            </w:pPr>
            <w:r>
              <w:lastRenderedPageBreak/>
              <w:t xml:space="preserve">Verified Identity Layer </w:t>
            </w:r>
            <w:r>
              <w:fldChar w:fldCharType="begin"/>
            </w:r>
            <w:r>
              <w:instrText>NOTEREF _Ref_Footnote_198 \h \f</w:instrText>
            </w:r>
            <w:r>
              <w:fldChar w:fldCharType="separate"/>
            </w:r>
            <w:r>
              <w:rPr>
                <w:vertAlign w:val="superscript"/>
              </w:rPr>
              <w:t>198</w:t>
            </w:r>
            <w:r>
              <w:fldChar w:fldCharType="end"/>
            </w:r>
          </w:p>
        </w:tc>
        <w:tc>
          <w:tcPr>
            <w:tcW w:w="0" w:type="auto"/>
          </w:tcPr>
          <w:p w14:paraId="071A799C" w14:textId="77777777" w:rsidR="00F6344E" w:rsidRDefault="000E2B3B">
            <w:pPr>
              <w:pStyle w:val="Compact"/>
            </w:pPr>
            <w:r>
              <w:t>Reusabl</w:t>
            </w:r>
            <w:r>
              <w:t xml:space="preserve">e Digital Wallet </w:t>
            </w:r>
            <w:r>
              <w:fldChar w:fldCharType="begin"/>
            </w:r>
            <w:r>
              <w:instrText>NOTEREF _Ref_Footnote_148 \h \f</w:instrText>
            </w:r>
            <w:r>
              <w:fldChar w:fldCharType="separate"/>
            </w:r>
            <w:r>
              <w:rPr>
                <w:vertAlign w:val="superscript"/>
              </w:rPr>
              <w:t>148</w:t>
            </w:r>
            <w:r>
              <w:fldChar w:fldCharType="end"/>
            </w:r>
          </w:p>
        </w:tc>
        <w:tc>
          <w:tcPr>
            <w:tcW w:w="0" w:type="auto"/>
          </w:tcPr>
          <w:p w14:paraId="1DB81058" w14:textId="77777777" w:rsidR="00F6344E" w:rsidRDefault="000E2B3B">
            <w:pPr>
              <w:pStyle w:val="Compact"/>
            </w:pPr>
            <w:r>
              <w:t xml:space="preserve">Digital Agent Passport </w:t>
            </w:r>
            <w:r>
              <w:lastRenderedPageBreak/>
              <w:fldChar w:fldCharType="begin"/>
            </w:r>
            <w:r>
              <w:instrText>NOTEREF _Ref_Footnote_223 \h \f</w:instrText>
            </w:r>
            <w:r>
              <w:fldChar w:fldCharType="separate"/>
            </w:r>
            <w:r>
              <w:rPr>
                <w:vertAlign w:val="superscript"/>
              </w:rPr>
              <w:t>223</w:t>
            </w:r>
            <w:r>
              <w:fldChar w:fldCharType="end"/>
            </w:r>
          </w:p>
        </w:tc>
        <w:tc>
          <w:tcPr>
            <w:tcW w:w="0" w:type="auto"/>
          </w:tcPr>
          <w:p w14:paraId="3957BC10" w14:textId="77777777" w:rsidR="00F6344E" w:rsidRDefault="000E2B3B">
            <w:pPr>
              <w:pStyle w:val="Compact"/>
            </w:pPr>
            <w:r>
              <w:lastRenderedPageBreak/>
              <w:t xml:space="preserve">AI </w:t>
            </w:r>
            <w:r>
              <w:t xml:space="preserve">Agent Verification (Jan </w:t>
            </w:r>
            <w:r>
              <w:lastRenderedPageBreak/>
              <w:t xml:space="preserve">2026) </w:t>
            </w:r>
            <w:r>
              <w:fldChar w:fldCharType="begin"/>
            </w:r>
            <w:r>
              <w:instrText>NOTEREF _Ref_Footnote_231 \h \f</w:instrText>
            </w:r>
            <w:r>
              <w:fldChar w:fldCharType="separate"/>
            </w:r>
            <w:r>
              <w:rPr>
                <w:vertAlign w:val="superscript"/>
              </w:rPr>
              <w:t>231</w:t>
            </w:r>
            <w:r>
              <w:fldChar w:fldCharType="end"/>
            </w:r>
          </w:p>
        </w:tc>
        <w:tc>
          <w:tcPr>
            <w:tcW w:w="0" w:type="auto"/>
          </w:tcPr>
          <w:p w14:paraId="75D67F36" w14:textId="77777777" w:rsidR="00F6344E" w:rsidRDefault="000E2B3B">
            <w:pPr>
              <w:pStyle w:val="Compact"/>
            </w:pPr>
            <w:r>
              <w:lastRenderedPageBreak/>
              <w:t xml:space="preserve">Verified Agent </w:t>
            </w:r>
            <w:r>
              <w:fldChar w:fldCharType="begin"/>
            </w:r>
            <w:r>
              <w:instrText>NOTEREF _Ref_Footnote_235 \h \f</w:instrText>
            </w:r>
            <w:r>
              <w:fldChar w:fldCharType="separate"/>
            </w:r>
            <w:r>
              <w:rPr>
                <w:vertAlign w:val="superscript"/>
              </w:rPr>
              <w:t>235</w:t>
            </w:r>
            <w:r>
              <w:fldChar w:fldCharType="end"/>
            </w:r>
          </w:p>
        </w:tc>
      </w:tr>
      <w:tr w:rsidR="00F6344E" w14:paraId="46B2164D" w14:textId="77777777" w:rsidTr="00B77061">
        <w:tc>
          <w:tcPr>
            <w:tcW w:w="0" w:type="auto"/>
          </w:tcPr>
          <w:p w14:paraId="3352D425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Дата запуска KYA</w:t>
            </w:r>
          </w:p>
        </w:tc>
        <w:tc>
          <w:tcPr>
            <w:tcW w:w="0" w:type="auto"/>
          </w:tcPr>
          <w:p w14:paraId="0BA16C35" w14:textId="77777777" w:rsidR="00F6344E" w:rsidRDefault="000E2B3B">
            <w:pPr>
              <w:pStyle w:val="Compact"/>
            </w:pPr>
            <w:r>
              <w:t>Октябрь 2025</w:t>
            </w:r>
          </w:p>
        </w:tc>
        <w:tc>
          <w:tcPr>
            <w:tcW w:w="0" w:type="auto"/>
          </w:tcPr>
          <w:p w14:paraId="4AC0DBC9" w14:textId="77777777" w:rsidR="00F6344E" w:rsidRDefault="000E2B3B">
            <w:pPr>
              <w:pStyle w:val="Compact"/>
            </w:pPr>
            <w:r>
              <w:t>Постоянная позиция</w:t>
            </w:r>
          </w:p>
        </w:tc>
        <w:tc>
          <w:tcPr>
            <w:tcW w:w="0" w:type="auto"/>
          </w:tcPr>
          <w:p w14:paraId="63BC8024" w14:textId="77777777" w:rsidR="00F6344E" w:rsidRDefault="000E2B3B">
            <w:pPr>
              <w:pStyle w:val="Compact"/>
            </w:pPr>
            <w:r>
              <w:t>Сентябрь 2025</w:t>
            </w:r>
          </w:p>
        </w:tc>
        <w:tc>
          <w:tcPr>
            <w:tcW w:w="0" w:type="auto"/>
          </w:tcPr>
          <w:p w14:paraId="518CC1EA" w14:textId="77777777" w:rsidR="00F6344E" w:rsidRDefault="000E2B3B">
            <w:pPr>
              <w:pStyle w:val="Compact"/>
            </w:pPr>
            <w:r>
              <w:t>Август 2025</w:t>
            </w:r>
          </w:p>
        </w:tc>
        <w:tc>
          <w:tcPr>
            <w:tcW w:w="0" w:type="auto"/>
          </w:tcPr>
          <w:p w14:paraId="1FF809DF" w14:textId="77777777" w:rsidR="00F6344E" w:rsidRDefault="000E2B3B">
            <w:pPr>
              <w:pStyle w:val="Compact"/>
            </w:pPr>
            <w:r>
              <w:t>Январь 2026</w:t>
            </w:r>
          </w:p>
        </w:tc>
        <w:tc>
          <w:tcPr>
            <w:tcW w:w="0" w:type="auto"/>
          </w:tcPr>
          <w:p w14:paraId="099F7E04" w14:textId="77777777" w:rsidR="00F6344E" w:rsidRDefault="000E2B3B">
            <w:pPr>
              <w:pStyle w:val="Compact"/>
            </w:pPr>
            <w:r>
              <w:t>Октябрь 2025</w:t>
            </w:r>
          </w:p>
        </w:tc>
      </w:tr>
      <w:tr w:rsidR="00F6344E" w14:paraId="59B4B860" w14:textId="77777777" w:rsidTr="00B77061">
        <w:tc>
          <w:tcPr>
            <w:tcW w:w="0" w:type="auto"/>
          </w:tcPr>
          <w:p w14:paraId="390E6050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Глубокие верификации</w:t>
            </w:r>
          </w:p>
        </w:tc>
        <w:tc>
          <w:tcPr>
            <w:tcW w:w="0" w:type="auto"/>
          </w:tcPr>
          <w:p w14:paraId="7791BCD1" w14:textId="77777777" w:rsidR="00F6344E" w:rsidRDefault="000E2B3B">
            <w:pPr>
              <w:pStyle w:val="Compact"/>
            </w:pPr>
            <w:r>
              <w:t xml:space="preserve">4,1B+ checks (2024) </w:t>
            </w:r>
            <w:r>
              <w:fldChar w:fldCharType="begin"/>
            </w:r>
            <w:r>
              <w:instrText>NOTEREF _Ref_Footnote_193 \h \f</w:instrText>
            </w:r>
            <w:r>
              <w:fldChar w:fldCharType="separate"/>
            </w:r>
            <w:r>
              <w:rPr>
                <w:vertAlign w:val="superscript"/>
              </w:rPr>
              <w:t>193</w:t>
            </w:r>
            <w:r>
              <w:fldChar w:fldCharType="end"/>
            </w:r>
          </w:p>
        </w:tc>
        <w:tc>
          <w:tcPr>
            <w:tcW w:w="0" w:type="auto"/>
          </w:tcPr>
          <w:p w14:paraId="2D05A360" w14:textId="77777777" w:rsidR="00F6344E" w:rsidRDefault="000E2B3B">
            <w:pPr>
              <w:pStyle w:val="Compact"/>
            </w:pPr>
            <w:r>
              <w:t xml:space="preserve">300M+ (2024) </w:t>
            </w:r>
            <w:r>
              <w:fldChar w:fldCharType="begin"/>
            </w:r>
            <w:r>
              <w:instrText>NOTEREF _Ref_Footnote_200 \h \f</w:instrText>
            </w:r>
            <w:r>
              <w:fldChar w:fldCharType="separate"/>
            </w:r>
            <w:r>
              <w:rPr>
                <w:vertAlign w:val="superscript"/>
              </w:rPr>
              <w:t>200</w:t>
            </w:r>
            <w:r>
              <w:fldChar w:fldCharType="end"/>
            </w:r>
          </w:p>
        </w:tc>
        <w:tc>
          <w:tcPr>
            <w:tcW w:w="0" w:type="auto"/>
          </w:tcPr>
          <w:p w14:paraId="4C5960AF" w14:textId="77777777" w:rsidR="00F6344E" w:rsidRDefault="000E2B3B">
            <w:pPr>
              <w:pStyle w:val="Compact"/>
            </w:pPr>
            <w:r>
              <w:t xml:space="preserve">409M logins (2024) </w:t>
            </w:r>
            <w:r>
              <w:fldChar w:fldCharType="begin"/>
            </w:r>
            <w:r>
              <w:instrText>NOTEREF _Ref_Footnote_147 \h \f</w:instrText>
            </w:r>
            <w:r>
              <w:fldChar w:fldCharType="separate"/>
            </w:r>
            <w:r>
              <w:rPr>
                <w:vertAlign w:val="superscript"/>
              </w:rPr>
              <w:t>147</w:t>
            </w:r>
            <w:r>
              <w:fldChar w:fldCharType="end"/>
            </w:r>
          </w:p>
        </w:tc>
        <w:tc>
          <w:tcPr>
            <w:tcW w:w="0" w:type="auto"/>
          </w:tcPr>
          <w:p w14:paraId="1BDEE601" w14:textId="77777777" w:rsidR="00F6344E" w:rsidRDefault="000E2B3B">
            <w:pPr>
              <w:pStyle w:val="Compact"/>
            </w:pPr>
            <w:r>
              <w:t xml:space="preserve">700M бизнесов </w:t>
            </w:r>
            <w:r>
              <w:fldChar w:fldCharType="begin"/>
            </w:r>
            <w:r>
              <w:instrText>NOTEREF _Ref_Footnote_166 \h \f</w:instrText>
            </w:r>
            <w:r>
              <w:fldChar w:fldCharType="separate"/>
            </w:r>
            <w:r>
              <w:rPr>
                <w:vertAlign w:val="superscript"/>
              </w:rPr>
              <w:t>166</w:t>
            </w:r>
            <w:r>
              <w:fldChar w:fldCharType="end"/>
            </w:r>
          </w:p>
        </w:tc>
        <w:tc>
          <w:tcPr>
            <w:tcW w:w="0" w:type="auto"/>
          </w:tcPr>
          <w:p w14:paraId="512A7254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</w:tcPr>
          <w:p w14:paraId="6470E2AB" w14:textId="77777777" w:rsidR="00F6344E" w:rsidRDefault="000E2B3B">
            <w:pPr>
              <w:pStyle w:val="Compact"/>
            </w:pPr>
            <w:r>
              <w:t>Н/Д</w:t>
            </w:r>
          </w:p>
        </w:tc>
      </w:tr>
      <w:tr w:rsidR="00F6344E" w14:paraId="305883C0" w14:textId="77777777" w:rsidTr="00B77061">
        <w:tc>
          <w:tcPr>
            <w:tcW w:w="0" w:type="auto"/>
          </w:tcPr>
          <w:p w14:paraId="05121731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FedRAMP статус</w:t>
            </w:r>
          </w:p>
        </w:tc>
        <w:tc>
          <w:tcPr>
            <w:tcW w:w="0" w:type="auto"/>
          </w:tcPr>
          <w:p w14:paraId="22105DE3" w14:textId="77777777" w:rsidR="00F6344E" w:rsidRDefault="000E2B3B">
            <w:pPr>
              <w:pStyle w:val="Compact"/>
            </w:pPr>
            <w:r>
              <w:t xml:space="preserve">Ready (High) </w:t>
            </w:r>
            <w:r>
              <w:fldChar w:fldCharType="begin"/>
            </w:r>
            <w:r>
              <w:instrText>NOTEREF _Ref_Footnote_190 \h \f</w:instrText>
            </w:r>
            <w:r>
              <w:fldChar w:fldCharType="separate"/>
            </w:r>
            <w:r>
              <w:rPr>
                <w:vertAlign w:val="superscript"/>
              </w:rPr>
              <w:t>190</w:t>
            </w:r>
            <w:r>
              <w:fldChar w:fldCharType="end"/>
            </w:r>
          </w:p>
        </w:tc>
        <w:tc>
          <w:tcPr>
            <w:tcW w:w="0" w:type="auto"/>
          </w:tcPr>
          <w:p w14:paraId="68EE91F2" w14:textId="77777777" w:rsidR="00F6344E" w:rsidRDefault="000E2B3B">
            <w:pPr>
              <w:pStyle w:val="Compact"/>
            </w:pPr>
            <w:r>
              <w:t xml:space="preserve">Moderate Authorized </w:t>
            </w:r>
            <w:r>
              <w:fldChar w:fldCharType="begin"/>
            </w:r>
            <w:r>
              <w:instrText>NOTEREF _Ref_Footnote_205 \h \f</w:instrText>
            </w:r>
            <w:r>
              <w:fldChar w:fldCharType="separate"/>
            </w:r>
            <w:r>
              <w:rPr>
                <w:vertAlign w:val="superscript"/>
              </w:rPr>
              <w:t>205</w:t>
            </w:r>
            <w:r>
              <w:fldChar w:fldCharType="end"/>
            </w:r>
          </w:p>
        </w:tc>
        <w:tc>
          <w:tcPr>
            <w:tcW w:w="0" w:type="auto"/>
          </w:tcPr>
          <w:p w14:paraId="2361F1DE" w14:textId="77777777" w:rsidR="00F6344E" w:rsidRDefault="000E2B3B">
            <w:pPr>
              <w:pStyle w:val="Compact"/>
            </w:pPr>
            <w:r>
              <w:t xml:space="preserve">Authorized </w:t>
            </w:r>
            <w:r>
              <w:fldChar w:fldCharType="begin"/>
            </w:r>
            <w:r>
              <w:instrText>NOTEREF _Ref_Footnote_148 \h \f</w:instrText>
            </w:r>
            <w:r>
              <w:fldChar w:fldCharType="separate"/>
            </w:r>
            <w:r>
              <w:rPr>
                <w:vertAlign w:val="superscript"/>
              </w:rPr>
              <w:t>148</w:t>
            </w:r>
            <w:r>
              <w:fldChar w:fldCharType="end"/>
            </w:r>
          </w:p>
        </w:tc>
        <w:tc>
          <w:tcPr>
            <w:tcW w:w="0" w:type="auto"/>
          </w:tcPr>
          <w:p w14:paraId="7F889C46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</w:tcPr>
          <w:p w14:paraId="36E02656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</w:tcPr>
          <w:p w14:paraId="502B834A" w14:textId="77777777" w:rsidR="00F6344E" w:rsidRDefault="000E2B3B">
            <w:pPr>
              <w:pStyle w:val="Compact"/>
            </w:pPr>
            <w:r>
              <w:t>Н/Д</w:t>
            </w:r>
          </w:p>
        </w:tc>
      </w:tr>
      <w:tr w:rsidR="00F6344E" w14:paraId="1351A47D" w14:textId="77777777" w:rsidTr="00B77061">
        <w:tc>
          <w:tcPr>
            <w:tcW w:w="0" w:type="auto"/>
          </w:tcPr>
          <w:p w14:paraId="4EC33CBC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NRR</w:t>
            </w:r>
          </w:p>
        </w:tc>
        <w:tc>
          <w:tcPr>
            <w:tcW w:w="0" w:type="auto"/>
          </w:tcPr>
          <w:p w14:paraId="32FDC5EC" w14:textId="77777777" w:rsidR="00F6344E" w:rsidRDefault="000E2B3B">
            <w:pPr>
              <w:pStyle w:val="Compact"/>
            </w:pPr>
            <w:r>
              <w:t xml:space="preserve">125% </w:t>
            </w:r>
            <w:r>
              <w:fldChar w:fldCharType="begin"/>
            </w:r>
            <w:r>
              <w:instrText>NOTEREF _Ref_Footnote_182 \h \f</w:instrText>
            </w:r>
            <w:r>
              <w:fldChar w:fldCharType="separate"/>
            </w:r>
            <w:r>
              <w:rPr>
                <w:vertAlign w:val="superscript"/>
              </w:rPr>
              <w:t>182</w:t>
            </w:r>
            <w:r>
              <w:fldChar w:fldCharType="end"/>
            </w:r>
          </w:p>
        </w:tc>
        <w:tc>
          <w:tcPr>
            <w:tcW w:w="0" w:type="auto"/>
          </w:tcPr>
          <w:p w14:paraId="4C9ECF77" w14:textId="77777777" w:rsidR="00F6344E" w:rsidRDefault="000E2B3B">
            <w:pPr>
              <w:pStyle w:val="Compact"/>
            </w:pPr>
            <w:r>
              <w:t xml:space="preserve">&gt;120% </w:t>
            </w:r>
            <w:r>
              <w:fldChar w:fldCharType="begin"/>
            </w:r>
            <w:r>
              <w:instrText>NOTEREF _Ref_Footnote_201 \h \f</w:instrText>
            </w:r>
            <w:r>
              <w:fldChar w:fldCharType="separate"/>
            </w:r>
            <w:r>
              <w:rPr>
                <w:vertAlign w:val="superscript"/>
              </w:rPr>
              <w:t>201</w:t>
            </w:r>
            <w:r>
              <w:fldChar w:fldCharType="end"/>
            </w:r>
          </w:p>
        </w:tc>
        <w:tc>
          <w:tcPr>
            <w:tcW w:w="0" w:type="auto"/>
          </w:tcPr>
          <w:p w14:paraId="0389F52E" w14:textId="77777777" w:rsidR="00F6344E" w:rsidRDefault="000E2B3B">
            <w:pPr>
              <w:pStyle w:val="Compact"/>
            </w:pPr>
            <w:r>
              <w:t xml:space="preserve">99%+ pass (pre-verified) </w:t>
            </w:r>
            <w:r>
              <w:fldChar w:fldCharType="begin"/>
            </w:r>
            <w:r>
              <w:instrText>NOTEREF _Ref_Footnote_147 \h \f</w:instrText>
            </w:r>
            <w:r>
              <w:fldChar w:fldCharType="separate"/>
            </w:r>
            <w:r>
              <w:rPr>
                <w:vertAlign w:val="superscript"/>
              </w:rPr>
              <w:t>147</w:t>
            </w:r>
            <w:r>
              <w:fldChar w:fldCharType="end"/>
            </w:r>
          </w:p>
        </w:tc>
        <w:tc>
          <w:tcPr>
            <w:tcW w:w="0" w:type="auto"/>
          </w:tcPr>
          <w:p w14:paraId="5E8F9D3B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</w:tcPr>
          <w:p w14:paraId="468FD120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</w:tcPr>
          <w:p w14:paraId="165699A9" w14:textId="77777777" w:rsidR="00F6344E" w:rsidRDefault="000E2B3B">
            <w:pPr>
              <w:pStyle w:val="Compact"/>
            </w:pPr>
            <w:r>
              <w:t>Н/Д</w:t>
            </w:r>
          </w:p>
        </w:tc>
      </w:tr>
      <w:tr w:rsidR="00F6344E" w14:paraId="19C505CB" w14:textId="77777777" w:rsidTr="00B77061">
        <w:tc>
          <w:tcPr>
            <w:tcW w:w="0" w:type="auto"/>
          </w:tcPr>
          <w:p w14:paraId="3E201CD0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Top-клиенты</w:t>
            </w:r>
          </w:p>
        </w:tc>
        <w:tc>
          <w:tcPr>
            <w:tcW w:w="0" w:type="auto"/>
          </w:tcPr>
          <w:p w14:paraId="70FE2363" w14:textId="77777777" w:rsidR="00F6344E" w:rsidRDefault="000E2B3B">
            <w:pPr>
              <w:pStyle w:val="Compact"/>
            </w:pPr>
            <w:r>
              <w:t xml:space="preserve">8/10 top US banks, Banorte </w:t>
            </w:r>
            <w:r>
              <w:fldChar w:fldCharType="begin"/>
            </w:r>
            <w:r>
              <w:instrText>N</w:instrText>
            </w:r>
            <w:r>
              <w:instrText>OTEREF _Ref_Footnote_191 \h \f</w:instrText>
            </w:r>
            <w:r>
              <w:fldChar w:fldCharType="separate"/>
            </w:r>
            <w:r>
              <w:rPr>
                <w:vertAlign w:val="superscript"/>
              </w:rPr>
              <w:t>191</w:t>
            </w:r>
            <w:r>
              <w:fldChar w:fldCharType="end"/>
            </w:r>
          </w:p>
        </w:tc>
        <w:tc>
          <w:tcPr>
            <w:tcW w:w="0" w:type="auto"/>
          </w:tcPr>
          <w:p w14:paraId="60A08646" w14:textId="77777777" w:rsidR="00F6344E" w:rsidRDefault="000E2B3B">
            <w:pPr>
              <w:pStyle w:val="Compact"/>
            </w:pPr>
            <w:r>
              <w:t xml:space="preserve">OpenAI, LinkedIn, Reddit </w:t>
            </w:r>
            <w:r>
              <w:fldChar w:fldCharType="begin"/>
            </w:r>
            <w:r>
              <w:instrText>NOTEREF _Ref_Footnote_203 \h \f</w:instrText>
            </w:r>
            <w:r>
              <w:fldChar w:fldCharType="separate"/>
            </w:r>
            <w:r>
              <w:rPr>
                <w:vertAlign w:val="superscript"/>
              </w:rPr>
              <w:t>203</w:t>
            </w:r>
            <w:r>
              <w:fldChar w:fldCharType="end"/>
            </w:r>
          </w:p>
        </w:tc>
        <w:tc>
          <w:tcPr>
            <w:tcW w:w="0" w:type="auto"/>
          </w:tcPr>
          <w:p w14:paraId="094C0845" w14:textId="77777777" w:rsidR="00F6344E" w:rsidRDefault="000E2B3B">
            <w:pPr>
              <w:pStyle w:val="Compact"/>
            </w:pPr>
            <w:r>
              <w:t xml:space="preserve">IRS ($1B), VA, CMS </w:t>
            </w:r>
            <w:r>
              <w:fldChar w:fldCharType="begin"/>
            </w:r>
            <w:r>
              <w:instrText>NOTEREF _Ref_Footnote_210 \h \f</w:instrText>
            </w:r>
            <w:r>
              <w:fldChar w:fldCharType="separate"/>
            </w:r>
            <w:r>
              <w:rPr>
                <w:vertAlign w:val="superscript"/>
              </w:rPr>
              <w:t>210</w:t>
            </w:r>
            <w:r>
              <w:fldChar w:fldCharType="end"/>
            </w:r>
          </w:p>
        </w:tc>
        <w:tc>
          <w:tcPr>
            <w:tcW w:w="0" w:type="auto"/>
          </w:tcPr>
          <w:p w14:paraId="44E5F491" w14:textId="77777777" w:rsidR="00F6344E" w:rsidRDefault="000E2B3B">
            <w:pPr>
              <w:pStyle w:val="Compact"/>
            </w:pPr>
            <w:r>
              <w:t xml:space="preserve">J.P. Morgan, Worldpay </w:t>
            </w:r>
            <w:r>
              <w:fldChar w:fldCharType="begin"/>
            </w:r>
            <w:r>
              <w:instrText>NOTEREF _Ref_Footnote_227 \h \f</w:instrText>
            </w:r>
            <w:r>
              <w:fldChar w:fldCharType="separate"/>
            </w:r>
            <w:r>
              <w:rPr>
                <w:vertAlign w:val="superscript"/>
              </w:rPr>
              <w:t>227</w:t>
            </w:r>
            <w:r>
              <w:fldChar w:fldCharType="end"/>
            </w:r>
          </w:p>
        </w:tc>
        <w:tc>
          <w:tcPr>
            <w:tcW w:w="0" w:type="auto"/>
          </w:tcPr>
          <w:p w14:paraId="44E42CAD" w14:textId="77777777" w:rsidR="00F6344E" w:rsidRDefault="000E2B3B">
            <w:pPr>
              <w:pStyle w:val="Compact"/>
            </w:pPr>
            <w:r>
              <w:t>Global fintechs</w:t>
            </w:r>
          </w:p>
        </w:tc>
        <w:tc>
          <w:tcPr>
            <w:tcW w:w="0" w:type="auto"/>
          </w:tcPr>
          <w:p w14:paraId="0092C610" w14:textId="77777777" w:rsidR="00F6344E" w:rsidRDefault="000E2B3B">
            <w:pPr>
              <w:pStyle w:val="Compact"/>
            </w:pPr>
            <w:r>
              <w:t>19/20 t</w:t>
            </w:r>
            <w:r>
              <w:t xml:space="preserve">op US banks </w:t>
            </w:r>
            <w:r>
              <w:fldChar w:fldCharType="begin"/>
            </w:r>
            <w:r>
              <w:instrText>NOTEREF _Ref_Footnote_235 \h \f</w:instrText>
            </w:r>
            <w:r>
              <w:fldChar w:fldCharType="separate"/>
            </w:r>
            <w:r>
              <w:rPr>
                <w:vertAlign w:val="superscript"/>
              </w:rPr>
              <w:t>235</w:t>
            </w:r>
            <w:r>
              <w:fldChar w:fldCharType="end"/>
            </w:r>
          </w:p>
        </w:tc>
      </w:tr>
      <w:tr w:rsidR="00F6344E" w14:paraId="6D093F1C" w14:textId="77777777" w:rsidTr="00B77061">
        <w:tc>
          <w:tcPr>
            <w:tcW w:w="0" w:type="auto"/>
          </w:tcPr>
          <w:p w14:paraId="367BF625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M&amp;A активность</w:t>
            </w:r>
          </w:p>
        </w:tc>
        <w:tc>
          <w:tcPr>
            <w:tcW w:w="0" w:type="auto"/>
          </w:tcPr>
          <w:p w14:paraId="4C9EADAA" w14:textId="77777777" w:rsidR="00F6344E" w:rsidRDefault="000E2B3B">
            <w:pPr>
              <w:pStyle w:val="Compact"/>
            </w:pPr>
            <w:r>
              <w:t xml:space="preserve">AuthenticID (Aug 2025) </w:t>
            </w:r>
            <w:r>
              <w:fldChar w:fldCharType="begin"/>
            </w:r>
            <w:r>
              <w:instrText>NOTEREF _Ref_Footnote_192 \h \f</w:instrText>
            </w:r>
            <w:r>
              <w:fldChar w:fldCharType="separate"/>
            </w:r>
            <w:r>
              <w:rPr>
                <w:vertAlign w:val="superscript"/>
              </w:rPr>
              <w:t>192</w:t>
            </w:r>
            <w:r>
              <w:fldChar w:fldCharType="end"/>
            </w:r>
          </w:p>
        </w:tc>
        <w:tc>
          <w:tcPr>
            <w:tcW w:w="0" w:type="auto"/>
          </w:tcPr>
          <w:p w14:paraId="7E79282C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090722E3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71D21E87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24EA067F" w14:textId="77777777" w:rsidR="00F6344E" w:rsidRDefault="000E2B3B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41080DE1" w14:textId="77777777" w:rsidR="00F6344E" w:rsidRDefault="000E2B3B">
            <w:pPr>
              <w:pStyle w:val="Compact"/>
            </w:pPr>
            <w:r>
              <w:t>—</w:t>
            </w:r>
          </w:p>
        </w:tc>
      </w:tr>
      <w:tr w:rsidR="00F6344E" w14:paraId="1CD2F497" w14:textId="77777777" w:rsidTr="00B77061">
        <w:tc>
          <w:tcPr>
            <w:tcW w:w="0" w:type="auto"/>
          </w:tcPr>
          <w:p w14:paraId="16C7153A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Уникальное преимущество</w:t>
            </w:r>
          </w:p>
        </w:tc>
        <w:tc>
          <w:tcPr>
            <w:tcW w:w="0" w:type="auto"/>
          </w:tcPr>
          <w:p w14:paraId="6E8615E1" w14:textId="77777777" w:rsidR="00F6344E" w:rsidRDefault="000E2B3B">
            <w:pPr>
              <w:pStyle w:val="Compact"/>
            </w:pPr>
            <w:r>
              <w:t>LATAM dominance, биометрия</w:t>
            </w:r>
          </w:p>
        </w:tc>
        <w:tc>
          <w:tcPr>
            <w:tcW w:w="0" w:type="auto"/>
          </w:tcPr>
          <w:p w14:paraId="29024157" w14:textId="77777777" w:rsidR="00F6344E" w:rsidRDefault="000E2B3B">
            <w:pPr>
              <w:pStyle w:val="Compact"/>
            </w:pPr>
            <w:r>
              <w:t>Масштаб, гибкость</w:t>
            </w:r>
          </w:p>
        </w:tc>
        <w:tc>
          <w:tcPr>
            <w:tcW w:w="0" w:type="auto"/>
          </w:tcPr>
          <w:p w14:paraId="56916FF6" w14:textId="77777777" w:rsidR="00F6344E" w:rsidRDefault="000E2B3B">
            <w:pPr>
              <w:pStyle w:val="Compact"/>
            </w:pPr>
            <w:r>
              <w:t>Government moat, 157M wallets</w:t>
            </w:r>
          </w:p>
        </w:tc>
        <w:tc>
          <w:tcPr>
            <w:tcW w:w="0" w:type="auto"/>
          </w:tcPr>
          <w:p w14:paraId="2481038A" w14:textId="77777777" w:rsidR="00F6344E" w:rsidRDefault="000E2B3B">
            <w:pPr>
              <w:pStyle w:val="Compact"/>
            </w:pPr>
            <w:r>
              <w:t>Глобальный охват (195 стран)</w:t>
            </w:r>
          </w:p>
        </w:tc>
        <w:tc>
          <w:tcPr>
            <w:tcW w:w="0" w:type="auto"/>
          </w:tcPr>
          <w:p w14:paraId="04719071" w14:textId="77777777" w:rsidR="00F6344E" w:rsidRDefault="000E2B3B">
            <w:pPr>
              <w:pStyle w:val="Compact"/>
            </w:pPr>
            <w:r>
              <w:t>Первый AI Agent Verification</w:t>
            </w:r>
          </w:p>
        </w:tc>
        <w:tc>
          <w:tcPr>
            <w:tcW w:w="0" w:type="auto"/>
          </w:tcPr>
          <w:p w14:paraId="13BEE139" w14:textId="77777777" w:rsidR="00F6344E" w:rsidRDefault="000E2B3B">
            <w:pPr>
              <w:pStyle w:val="Compact"/>
            </w:pPr>
            <w:r>
              <w:t>Phone-centric, банковский охват</w:t>
            </w:r>
          </w:p>
        </w:tc>
      </w:tr>
    </w:tbl>
    <w:p w14:paraId="63FE1720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Анализ таблицы выявляет чёткую сегментацию </w:t>
      </w:r>
      <w:r>
        <w:t>IDV</w:t>
      </w:r>
      <w:r w:rsidRPr="00B77061">
        <w:rPr>
          <w:lang w:val="ru-RU"/>
        </w:rPr>
        <w:t xml:space="preserve">-единорогов по доминирующим вертикалям. </w:t>
      </w:r>
      <w:r>
        <w:t>Incode</w:t>
      </w:r>
      <w:r w:rsidRPr="00B77061">
        <w:rPr>
          <w:lang w:val="ru-RU"/>
        </w:rPr>
        <w:t xml:space="preserve"> и </w:t>
      </w:r>
      <w:r>
        <w:t>Prove</w:t>
      </w:r>
      <w:r w:rsidRPr="00B77061">
        <w:rPr>
          <w:lang w:val="ru-RU"/>
        </w:rPr>
        <w:t xml:space="preserve"> доминируют в </w:t>
      </w:r>
      <w:r>
        <w:t>financial</w:t>
      </w:r>
      <w:r w:rsidRPr="00B77061">
        <w:rPr>
          <w:lang w:val="ru-RU"/>
        </w:rPr>
        <w:t xml:space="preserve"> </w:t>
      </w:r>
      <w:r>
        <w:t>services</w:t>
      </w:r>
      <w:r w:rsidRPr="00B77061">
        <w:rPr>
          <w:lang w:val="ru-RU"/>
        </w:rPr>
        <w:t xml:space="preserve"> — 8/10 и 19/20 крупнейших банков США соответственно, что создаёт </w:t>
      </w:r>
      <w:r>
        <w:t>highest</w:t>
      </w:r>
      <w:r w:rsidRPr="00B77061">
        <w:rPr>
          <w:lang w:val="ru-RU"/>
        </w:rPr>
        <w:t xml:space="preserve"> </w:t>
      </w:r>
      <w:r>
        <w:t>ACV</w:t>
      </w:r>
      <w:r w:rsidRPr="00B77061">
        <w:rPr>
          <w:lang w:val="ru-RU"/>
        </w:rPr>
        <w:t xml:space="preserve"> (</w:t>
      </w:r>
      <w:r>
        <w:t>Average</w:t>
      </w:r>
      <w:r w:rsidRPr="00B77061">
        <w:rPr>
          <w:lang w:val="ru-RU"/>
        </w:rPr>
        <w:t xml:space="preserve"> </w:t>
      </w:r>
      <w:r>
        <w:t>Contract</w:t>
      </w:r>
      <w:r w:rsidRPr="00B77061">
        <w:rPr>
          <w:lang w:val="ru-RU"/>
        </w:rPr>
        <w:t xml:space="preserve"> </w:t>
      </w:r>
      <w:r>
        <w:t>Value</w:t>
      </w:r>
      <w:r w:rsidRPr="00B77061">
        <w:rPr>
          <w:lang w:val="ru-RU"/>
        </w:rPr>
        <w:t>, среднюю стоимость кон</w:t>
      </w:r>
      <w:r w:rsidRPr="00B77061">
        <w:rPr>
          <w:lang w:val="ru-RU"/>
        </w:rPr>
        <w:t xml:space="preserve">тракта) в отрасли.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монополизировал </w:t>
      </w:r>
      <w:r>
        <w:t>government</w:t>
      </w:r>
      <w:r w:rsidRPr="00B77061">
        <w:rPr>
          <w:lang w:val="ru-RU"/>
        </w:rPr>
        <w:t xml:space="preserve">-сегмент через $1 млрд контракт с </w:t>
      </w:r>
      <w:r>
        <w:t>IRS</w:t>
      </w:r>
      <w:r w:rsidRPr="00B77061">
        <w:rPr>
          <w:lang w:val="ru-RU"/>
        </w:rPr>
        <w:t xml:space="preserve"> и охват 20 федеральных агентств — самый сильный </w:t>
      </w:r>
      <w:r>
        <w:t>moat</w:t>
      </w:r>
      <w:r w:rsidRPr="00B77061">
        <w:rPr>
          <w:lang w:val="ru-RU"/>
        </w:rPr>
        <w:t xml:space="preserve"> (защитный ров) ввиду барьеров </w:t>
      </w:r>
      <w:r>
        <w:t>compliance</w:t>
      </w:r>
      <w:r w:rsidRPr="00B77061">
        <w:rPr>
          <w:lang w:val="ru-RU"/>
        </w:rPr>
        <w:t xml:space="preserve"> и длительных циклов закупок. </w:t>
      </w:r>
      <w:r>
        <w:t>Persona</w:t>
      </w:r>
      <w:r w:rsidRPr="00B77061">
        <w:rPr>
          <w:lang w:val="ru-RU"/>
        </w:rPr>
        <w:t xml:space="preserve"> выделяется масштабом (300 млн+ вериф</w:t>
      </w:r>
      <w:r w:rsidRPr="00B77061">
        <w:rPr>
          <w:lang w:val="ru-RU"/>
        </w:rPr>
        <w:t xml:space="preserve">икаций) и гибкостью платформы, охватывающей от стартапов до </w:t>
      </w:r>
      <w:r>
        <w:t>enterprise</w:t>
      </w:r>
      <w:r w:rsidRPr="00B77061">
        <w:rPr>
          <w:lang w:val="ru-RU"/>
        </w:rPr>
        <w:t xml:space="preserve">, включая уникальных клиентов типа </w:t>
      </w:r>
      <w:r>
        <w:t>OpenAI</w:t>
      </w:r>
      <w:r w:rsidRPr="00B77061">
        <w:rPr>
          <w:lang w:val="ru-RU"/>
        </w:rPr>
        <w:t xml:space="preserve"> и </w:t>
      </w:r>
      <w:r>
        <w:t>Reddit</w:t>
      </w:r>
      <w:r w:rsidRPr="00B77061">
        <w:rPr>
          <w:lang w:val="ru-RU"/>
        </w:rPr>
        <w:t xml:space="preserve">. </w:t>
      </w:r>
      <w:r>
        <w:t>Trulioo</w:t>
      </w:r>
      <w:r w:rsidRPr="00B77061">
        <w:rPr>
          <w:lang w:val="ru-RU"/>
        </w:rPr>
        <w:t xml:space="preserve"> занимает нишу глобального </w:t>
      </w:r>
      <w:r>
        <w:t>coverage</w:t>
      </w:r>
      <w:r w:rsidRPr="00B77061">
        <w:rPr>
          <w:lang w:val="ru-RU"/>
        </w:rPr>
        <w:t xml:space="preserve"> с верификацией в 195 странах — критически важную для </w:t>
      </w:r>
      <w:r>
        <w:t>cross</w:t>
      </w:r>
      <w:r w:rsidRPr="00B77061">
        <w:rPr>
          <w:lang w:val="ru-RU"/>
        </w:rPr>
        <w:t>-</w:t>
      </w:r>
      <w:r>
        <w:t>border</w:t>
      </w:r>
      <w:r w:rsidRPr="00B77061">
        <w:rPr>
          <w:lang w:val="ru-RU"/>
        </w:rPr>
        <w:t xml:space="preserve"> 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. </w:t>
      </w:r>
      <w:r>
        <w:t>Sumsub</w:t>
      </w:r>
      <w:r w:rsidRPr="00B77061">
        <w:rPr>
          <w:lang w:val="ru-RU"/>
        </w:rPr>
        <w:t>,</w:t>
      </w:r>
      <w:r w:rsidRPr="00B77061">
        <w:rPr>
          <w:lang w:val="ru-RU"/>
        </w:rPr>
        <w:t xml:space="preserve"> будучи первым </w:t>
      </w:r>
      <w:r>
        <w:t>KYC</w:t>
      </w:r>
      <w:r w:rsidRPr="00B77061">
        <w:rPr>
          <w:lang w:val="ru-RU"/>
        </w:rPr>
        <w:t xml:space="preserve">-вендором с </w:t>
      </w:r>
      <w:r>
        <w:t>dedicated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продуктом, формирует </w:t>
      </w:r>
      <w:r>
        <w:t>first</w:t>
      </w:r>
      <w:r w:rsidRPr="00B77061">
        <w:rPr>
          <w:lang w:val="ru-RU"/>
        </w:rPr>
        <w:t>-</w:t>
      </w:r>
      <w:r>
        <w:t>mover</w:t>
      </w:r>
      <w:r w:rsidRPr="00B77061">
        <w:rPr>
          <w:lang w:val="ru-RU"/>
        </w:rPr>
        <w:t xml:space="preserve"> </w:t>
      </w:r>
      <w:r>
        <w:t>advantage</w:t>
      </w:r>
      <w:r w:rsidRPr="00B77061">
        <w:rPr>
          <w:lang w:val="ru-RU"/>
        </w:rPr>
        <w:t xml:space="preserve"> в категории </w:t>
      </w:r>
      <w:r>
        <w:t>KYA</w:t>
      </w:r>
      <w:r w:rsidRPr="00B77061">
        <w:rPr>
          <w:lang w:val="ru-RU"/>
        </w:rPr>
        <w:t>.</w:t>
      </w:r>
    </w:p>
    <w:p w14:paraId="25CA116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Суммарный объём </w:t>
      </w:r>
      <w:r>
        <w:t>funding</w:t>
      </w:r>
      <w:r w:rsidRPr="00B77061">
        <w:rPr>
          <w:lang w:val="ru-RU"/>
        </w:rPr>
        <w:t xml:space="preserve"> шести </w:t>
      </w:r>
      <w:r>
        <w:t>IDV</w:t>
      </w:r>
      <w:r w:rsidRPr="00B77061">
        <w:rPr>
          <w:lang w:val="ru-RU"/>
        </w:rPr>
        <w:t>-единорогов превышает $2,7 млрд, а совокупная оценка — $10,6 млрд+. Эта капитализация отражает призна</w:t>
      </w:r>
      <w:r w:rsidRPr="00B77061">
        <w:rPr>
          <w:lang w:val="ru-RU"/>
        </w:rPr>
        <w:t xml:space="preserve">ние рынком того, что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эволюционирует от </w:t>
      </w:r>
      <w:r>
        <w:t>point</w:t>
      </w:r>
      <w:r w:rsidRPr="00B77061">
        <w:rPr>
          <w:lang w:val="ru-RU"/>
        </w:rPr>
        <w:t xml:space="preserve"> </w:t>
      </w:r>
      <w:r>
        <w:t>solution</w:t>
      </w:r>
      <w:r w:rsidRPr="00B77061">
        <w:rPr>
          <w:lang w:val="ru-RU"/>
        </w:rPr>
        <w:t xml:space="preserve"> (точечного решения) для </w:t>
      </w:r>
      <w:r>
        <w:t>onboarding</w:t>
      </w:r>
      <w:r w:rsidRPr="00B77061">
        <w:rPr>
          <w:lang w:val="ru-RU"/>
        </w:rPr>
        <w:t xml:space="preserve"> к фундаментальной инфраструктуре цифрового доверия для </w:t>
      </w:r>
      <w:r>
        <w:t>AI</w:t>
      </w:r>
      <w:r w:rsidRPr="00B77061">
        <w:rPr>
          <w:lang w:val="ru-RU"/>
        </w:rPr>
        <w:t xml:space="preserve">-агентов. Каждый из вендоров выбрал отличительную стратегию позиционирования в </w:t>
      </w:r>
      <w:r>
        <w:t>KYA</w:t>
      </w:r>
      <w:r w:rsidRPr="00B77061">
        <w:rPr>
          <w:lang w:val="ru-RU"/>
        </w:rPr>
        <w:t>-ландш</w:t>
      </w:r>
      <w:r w:rsidRPr="00B77061">
        <w:rPr>
          <w:lang w:val="ru-RU"/>
        </w:rPr>
        <w:t xml:space="preserve">афте: </w:t>
      </w:r>
      <w:r>
        <w:t>Incode</w:t>
      </w:r>
      <w:r w:rsidRPr="00B77061">
        <w:rPr>
          <w:lang w:val="ru-RU"/>
        </w:rPr>
        <w:t xml:space="preserve"> фокусируется на </w:t>
      </w:r>
      <w:r>
        <w:t>deepfake</w:t>
      </w:r>
      <w:r w:rsidRPr="00B77061">
        <w:rPr>
          <w:lang w:val="ru-RU"/>
        </w:rPr>
        <w:t>-</w:t>
      </w:r>
      <w:r>
        <w:t>resistant</w:t>
      </w:r>
      <w:r w:rsidRPr="00B77061">
        <w:rPr>
          <w:lang w:val="ru-RU"/>
        </w:rPr>
        <w:t xml:space="preserve"> биометрии и </w:t>
      </w:r>
      <w:r>
        <w:t>human</w:t>
      </w:r>
      <w:r w:rsidRPr="00B77061">
        <w:rPr>
          <w:lang w:val="ru-RU"/>
        </w:rPr>
        <w:t xml:space="preserve"> </w:t>
      </w:r>
      <w:r>
        <w:t>owner</w:t>
      </w:r>
      <w:r w:rsidRPr="00B77061">
        <w:rPr>
          <w:lang w:val="ru-RU"/>
        </w:rPr>
        <w:t xml:space="preserve"> </w:t>
      </w:r>
      <w:r>
        <w:lastRenderedPageBreak/>
        <w:t>binding</w:t>
      </w:r>
      <w:r w:rsidRPr="00B77061">
        <w:rPr>
          <w:lang w:val="ru-RU"/>
        </w:rPr>
        <w:t xml:space="preserve">, </w:t>
      </w:r>
      <w:r>
        <w:t>Persona</w:t>
      </w:r>
      <w:r w:rsidRPr="00B77061">
        <w:rPr>
          <w:lang w:val="ru-RU"/>
        </w:rPr>
        <w:t xml:space="preserve"> — на </w:t>
      </w:r>
      <w:r>
        <w:t>verified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с определением </w:t>
      </w:r>
      <w:r>
        <w:t>intent</w:t>
      </w:r>
      <w:r w:rsidRPr="00B77061">
        <w:rPr>
          <w:lang w:val="ru-RU"/>
        </w:rPr>
        <w:t xml:space="preserve">,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— на </w:t>
      </w:r>
      <w:r>
        <w:t>reusable</w:t>
      </w:r>
      <w:r w:rsidRPr="00B77061">
        <w:rPr>
          <w:lang w:val="ru-RU"/>
        </w:rPr>
        <w:t xml:space="preserve"> </w:t>
      </w:r>
      <w:r>
        <w:t>digital</w:t>
      </w:r>
      <w:r w:rsidRPr="00B77061">
        <w:rPr>
          <w:lang w:val="ru-RU"/>
        </w:rPr>
        <w:t xml:space="preserve"> </w:t>
      </w:r>
      <w:r>
        <w:t>wallet</w:t>
      </w:r>
      <w:r w:rsidRPr="00B77061">
        <w:rPr>
          <w:lang w:val="ru-RU"/>
        </w:rPr>
        <w:t xml:space="preserve"> как фундаменте </w:t>
      </w:r>
      <w:r>
        <w:t>AI</w:t>
      </w:r>
      <w:r w:rsidRPr="00B77061">
        <w:rPr>
          <w:lang w:val="ru-RU"/>
        </w:rPr>
        <w:t xml:space="preserve">-экосистем, </w:t>
      </w:r>
      <w:r>
        <w:t>Trulioo</w:t>
      </w:r>
      <w:r w:rsidRPr="00B77061">
        <w:rPr>
          <w:lang w:val="ru-RU"/>
        </w:rPr>
        <w:t xml:space="preserve"> — на </w:t>
      </w:r>
      <w:r>
        <w:t>Digital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Passport</w:t>
      </w:r>
      <w:r w:rsidRPr="00B77061">
        <w:rPr>
          <w:lang w:val="ru-RU"/>
        </w:rPr>
        <w:t xml:space="preserve"> как стандарте д</w:t>
      </w:r>
      <w:r w:rsidRPr="00B77061">
        <w:rPr>
          <w:lang w:val="ru-RU"/>
        </w:rPr>
        <w:t xml:space="preserve">ля </w:t>
      </w:r>
      <w:r>
        <w:t>agent</w:t>
      </w:r>
      <w:r w:rsidRPr="00B77061">
        <w:rPr>
          <w:lang w:val="ru-RU"/>
        </w:rPr>
        <w:t>-</w:t>
      </w:r>
      <w:r>
        <w:t>led</w:t>
      </w:r>
      <w:r w:rsidRPr="00B77061">
        <w:rPr>
          <w:lang w:val="ru-RU"/>
        </w:rPr>
        <w:t xml:space="preserve"> </w:t>
      </w:r>
      <w:r>
        <w:t>payments</w:t>
      </w:r>
      <w:r w:rsidRPr="00B77061">
        <w:rPr>
          <w:lang w:val="ru-RU"/>
        </w:rPr>
        <w:t xml:space="preserve">, </w:t>
      </w:r>
      <w:r>
        <w:t>Sumsub</w:t>
      </w:r>
      <w:r w:rsidRPr="00B77061">
        <w:rPr>
          <w:lang w:val="ru-RU"/>
        </w:rPr>
        <w:t xml:space="preserve"> — на </w:t>
      </w:r>
      <w:r>
        <w:t>agent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binding</w:t>
      </w:r>
      <w:r w:rsidRPr="00B77061">
        <w:rPr>
          <w:lang w:val="ru-RU"/>
        </w:rPr>
        <w:t xml:space="preserve"> для </w:t>
      </w:r>
      <w:r>
        <w:t>compliance</w:t>
      </w:r>
      <w:r w:rsidRPr="00B77061">
        <w:rPr>
          <w:lang w:val="ru-RU"/>
        </w:rPr>
        <w:t xml:space="preserve">, </w:t>
      </w:r>
      <w:r>
        <w:t>Prove</w:t>
      </w:r>
      <w:r w:rsidRPr="00B77061">
        <w:rPr>
          <w:lang w:val="ru-RU"/>
        </w:rPr>
        <w:t xml:space="preserve"> — на </w:t>
      </w:r>
      <w:r>
        <w:t>phone</w:t>
      </w:r>
      <w:r w:rsidRPr="00B77061">
        <w:rPr>
          <w:lang w:val="ru-RU"/>
        </w:rPr>
        <w:t>-</w:t>
      </w:r>
      <w:r>
        <w:t>centric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для $1,7 трлн 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 </w:t>
      </w:r>
      <w:r>
        <w:t>TAM</w:t>
      </w:r>
      <w:r w:rsidRPr="00B77061">
        <w:rPr>
          <w:lang w:val="ru-RU"/>
        </w:rPr>
        <w:t>.</w:t>
      </w:r>
    </w:p>
    <w:p w14:paraId="540A49AC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Ключевым выводом является то, что </w:t>
      </w:r>
      <w:r>
        <w:t>KYA</w:t>
      </w:r>
      <w:r w:rsidRPr="00B77061">
        <w:rPr>
          <w:lang w:val="ru-RU"/>
        </w:rPr>
        <w:t xml:space="preserve"> не создаёт единый </w:t>
      </w:r>
      <w:r>
        <w:t>winner</w:t>
      </w:r>
      <w:r w:rsidRPr="00B77061">
        <w:rPr>
          <w:lang w:val="ru-RU"/>
        </w:rPr>
        <w:t>-</w:t>
      </w:r>
      <w:r>
        <w:t>takes</w:t>
      </w:r>
      <w:r w:rsidRPr="00B77061">
        <w:rPr>
          <w:lang w:val="ru-RU"/>
        </w:rPr>
        <w:t>-</w:t>
      </w:r>
      <w:r>
        <w:t>all</w:t>
      </w:r>
      <w:r w:rsidRPr="00B77061">
        <w:rPr>
          <w:lang w:val="ru-RU"/>
        </w:rPr>
        <w:t xml:space="preserve"> рынок, а скорее расширяет </w:t>
      </w:r>
      <w:r>
        <w:t>TAM</w:t>
      </w:r>
      <w:r w:rsidRPr="00B77061">
        <w:rPr>
          <w:lang w:val="ru-RU"/>
        </w:rPr>
        <w:t xml:space="preserve"> каждого венд</w:t>
      </w:r>
      <w:r w:rsidRPr="00B77061">
        <w:rPr>
          <w:lang w:val="ru-RU"/>
        </w:rPr>
        <w:t xml:space="preserve">ора через добавление новых </w:t>
      </w:r>
      <w:r>
        <w:t>use</w:t>
      </w:r>
      <w:r w:rsidRPr="00B77061">
        <w:rPr>
          <w:lang w:val="ru-RU"/>
        </w:rPr>
        <w:t xml:space="preserve"> </w:t>
      </w:r>
      <w:r>
        <w:t>cases</w:t>
      </w:r>
      <w:r w:rsidRPr="00B77061">
        <w:rPr>
          <w:lang w:val="ru-RU"/>
        </w:rPr>
        <w:t xml:space="preserve"> (верификация агентов, </w:t>
      </w:r>
      <w:r>
        <w:t>continuous</w:t>
      </w:r>
      <w:r w:rsidRPr="00B77061">
        <w:rPr>
          <w:lang w:val="ru-RU"/>
        </w:rPr>
        <w:t xml:space="preserve"> </w:t>
      </w:r>
      <w:r>
        <w:t>monitoring</w:t>
      </w:r>
      <w:r w:rsidRPr="00B77061">
        <w:rPr>
          <w:lang w:val="ru-RU"/>
        </w:rPr>
        <w:t xml:space="preserve">, </w:t>
      </w:r>
      <w:r>
        <w:t>behavioral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</w:t>
      </w:r>
      <w:r>
        <w:t>scoring</w:t>
      </w:r>
      <w:r w:rsidRPr="00B77061">
        <w:rPr>
          <w:lang w:val="ru-RU"/>
        </w:rPr>
        <w:t xml:space="preserve">) к существующим </w:t>
      </w:r>
      <w:r>
        <w:t>KYC</w:t>
      </w:r>
      <w:r w:rsidRPr="00B77061">
        <w:rPr>
          <w:lang w:val="ru-RU"/>
        </w:rPr>
        <w:t>/</w:t>
      </w:r>
      <w:r>
        <w:t>KYB</w:t>
      </w:r>
      <w:r w:rsidRPr="00B77061">
        <w:rPr>
          <w:lang w:val="ru-RU"/>
        </w:rPr>
        <w:t xml:space="preserve">-платформам. </w:t>
      </w:r>
      <w:r>
        <w:t>Government</w:t>
      </w:r>
      <w:r w:rsidRPr="00B77061">
        <w:rPr>
          <w:lang w:val="ru-RU"/>
        </w:rPr>
        <w:t>-контракты (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, </w:t>
      </w:r>
      <w:r>
        <w:t>Incode</w:t>
      </w:r>
      <w:r w:rsidRPr="00B77061">
        <w:rPr>
          <w:lang w:val="ru-RU"/>
        </w:rPr>
        <w:t xml:space="preserve"> </w:t>
      </w:r>
      <w:r>
        <w:t>FedRAMP</w:t>
      </w:r>
      <w:r w:rsidRPr="00B77061">
        <w:rPr>
          <w:lang w:val="ru-RU"/>
        </w:rPr>
        <w:t>) и интеграции с платёжными протоколами (</w:t>
      </w:r>
      <w:r>
        <w:t>Trulioo</w:t>
      </w:r>
      <w:r w:rsidRPr="00B77061">
        <w:rPr>
          <w:lang w:val="ru-RU"/>
        </w:rPr>
        <w:t xml:space="preserve"> + </w:t>
      </w:r>
      <w:r>
        <w:t>Google</w:t>
      </w:r>
      <w:r w:rsidRPr="00B77061">
        <w:rPr>
          <w:lang w:val="ru-RU"/>
        </w:rPr>
        <w:t xml:space="preserve"> </w:t>
      </w:r>
      <w:r>
        <w:t>AP</w:t>
      </w:r>
      <w:r w:rsidRPr="00B77061">
        <w:rPr>
          <w:lang w:val="ru-RU"/>
        </w:rPr>
        <w:t xml:space="preserve">2, </w:t>
      </w:r>
      <w:r>
        <w:t>Prove</w:t>
      </w:r>
      <w:r w:rsidRPr="00B77061">
        <w:rPr>
          <w:lang w:val="ru-RU"/>
        </w:rPr>
        <w:t xml:space="preserve"> +</w:t>
      </w:r>
      <w:r w:rsidRPr="00B77061">
        <w:rPr>
          <w:lang w:val="ru-RU"/>
        </w:rPr>
        <w:t xml:space="preserve"> </w:t>
      </w:r>
      <w:r>
        <w:t>AP</w:t>
      </w:r>
      <w:r w:rsidRPr="00B77061">
        <w:rPr>
          <w:lang w:val="ru-RU"/>
        </w:rPr>
        <w:t xml:space="preserve">2) формируют две наиболее мощные движущие силы </w:t>
      </w:r>
      <w:r>
        <w:t>adoption</w:t>
      </w:r>
      <w:r w:rsidRPr="00B77061">
        <w:rPr>
          <w:lang w:val="ru-RU"/>
        </w:rPr>
        <w:t xml:space="preserve"> </w:t>
      </w:r>
      <w:r>
        <w:t>KYA</w:t>
      </w:r>
      <w:r w:rsidRPr="00B77061">
        <w:rPr>
          <w:lang w:val="ru-RU"/>
        </w:rPr>
        <w:t xml:space="preserve"> в 2026-2027 годах.</w:t>
      </w:r>
    </w:p>
    <w:p w14:paraId="29B9409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Сравнение скорости запуска </w:t>
      </w:r>
      <w:r>
        <w:t>KYA</w:t>
      </w:r>
      <w:r w:rsidRPr="00B77061">
        <w:rPr>
          <w:lang w:val="ru-RU"/>
        </w:rPr>
        <w:t xml:space="preserve">-продуктов показывает интенсивность конкуренции: </w:t>
      </w:r>
      <w:r>
        <w:t>Trulioo</w:t>
      </w:r>
      <w:r w:rsidRPr="00B77061">
        <w:rPr>
          <w:lang w:val="ru-RU"/>
        </w:rPr>
        <w:t xml:space="preserve"> первым представила </w:t>
      </w:r>
      <w:r>
        <w:t>KYA</w:t>
      </w:r>
      <w:r w:rsidRPr="00B77061">
        <w:rPr>
          <w:lang w:val="ru-RU"/>
        </w:rPr>
        <w:t xml:space="preserve"> </w:t>
      </w:r>
      <w:r>
        <w:t>Framework</w:t>
      </w:r>
      <w:r w:rsidRPr="00B77061">
        <w:rPr>
          <w:lang w:val="ru-RU"/>
        </w:rPr>
        <w:t xml:space="preserve"> (август 2025), следом </w:t>
      </w:r>
      <w:r>
        <w:t>Incode</w:t>
      </w:r>
      <w:r w:rsidRPr="00B77061">
        <w:rPr>
          <w:lang w:val="ru-RU"/>
        </w:rPr>
        <w:t xml:space="preserve"> с </w:t>
      </w:r>
      <w:r>
        <w:t>Agentic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(октяб</w:t>
      </w:r>
      <w:r w:rsidRPr="00B77061">
        <w:rPr>
          <w:lang w:val="ru-RU"/>
        </w:rPr>
        <w:t xml:space="preserve">рь 2025), </w:t>
      </w:r>
      <w:r>
        <w:t>Prove</w:t>
      </w:r>
      <w:r w:rsidRPr="00B77061">
        <w:rPr>
          <w:lang w:val="ru-RU"/>
        </w:rPr>
        <w:t xml:space="preserve"> с </w:t>
      </w:r>
      <w:r>
        <w:t>Verified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(октябрь 2025),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через позиционирование </w:t>
      </w:r>
      <w:r>
        <w:t>reusable</w:t>
      </w:r>
      <w:r w:rsidRPr="00B77061">
        <w:rPr>
          <w:lang w:val="ru-RU"/>
        </w:rPr>
        <w:t xml:space="preserve"> </w:t>
      </w:r>
      <w:r>
        <w:t>wallet</w:t>
      </w:r>
      <w:r w:rsidRPr="00B77061">
        <w:rPr>
          <w:lang w:val="ru-RU"/>
        </w:rPr>
        <w:t xml:space="preserve"> (сентябрь 2025), и </w:t>
      </w:r>
      <w:r>
        <w:t>Sumsub</w:t>
      </w:r>
      <w:r w:rsidRPr="00B77061">
        <w:rPr>
          <w:lang w:val="ru-RU"/>
        </w:rPr>
        <w:t xml:space="preserve"> с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(январь 2026). Промежуток между первым и последним запуском составил менее пяти месяцев — для </w:t>
      </w:r>
      <w:r>
        <w:t>enterprise</w:t>
      </w:r>
      <w:r w:rsidRPr="00B77061">
        <w:rPr>
          <w:lang w:val="ru-RU"/>
        </w:rPr>
        <w:t>-сегмент</w:t>
      </w:r>
      <w:r w:rsidRPr="00B77061">
        <w:rPr>
          <w:lang w:val="ru-RU"/>
        </w:rPr>
        <w:t xml:space="preserve">а это исключительно короткий период, свидетельствующий о восприятии </w:t>
      </w:r>
      <w:r>
        <w:t>KYA</w:t>
      </w:r>
      <w:r w:rsidRPr="00B77061">
        <w:rPr>
          <w:lang w:val="ru-RU"/>
        </w:rPr>
        <w:t xml:space="preserve"> как стратегического приоритета всеми игроками.</w:t>
      </w:r>
    </w:p>
    <w:p w14:paraId="42F003C0" w14:textId="77777777" w:rsidR="00F6344E" w:rsidRPr="00B77061" w:rsidRDefault="000E2B3B">
      <w:pPr>
        <w:pStyle w:val="a0"/>
        <w:rPr>
          <w:lang w:val="ru-RU"/>
        </w:rPr>
      </w:pP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 xml:space="preserve"> активность — </w:t>
      </w:r>
      <w:r>
        <w:t>Entrust</w:t>
      </w:r>
      <w:r w:rsidRPr="00B77061">
        <w:rPr>
          <w:lang w:val="ru-RU"/>
        </w:rPr>
        <w:t>/</w:t>
      </w:r>
      <w:r>
        <w:t>Onfido</w:t>
      </w:r>
      <w:r w:rsidRPr="00B77061">
        <w:rPr>
          <w:lang w:val="ru-RU"/>
        </w:rPr>
        <w:t xml:space="preserve"> ($650 млн), </w:t>
      </w:r>
      <w:r>
        <w:t>ServiceNow</w:t>
      </w:r>
      <w:r w:rsidRPr="00B77061">
        <w:rPr>
          <w:lang w:val="ru-RU"/>
        </w:rPr>
        <w:t>/</w:t>
      </w:r>
      <w:r>
        <w:t>Veza</w:t>
      </w:r>
      <w:r w:rsidRPr="00B77061">
        <w:rPr>
          <w:lang w:val="ru-RU"/>
        </w:rPr>
        <w:t xml:space="preserve"> (~$1 млрд), </w:t>
      </w:r>
      <w:r>
        <w:t>Incode</w:t>
      </w:r>
      <w:r w:rsidRPr="00B77061">
        <w:rPr>
          <w:lang w:val="ru-RU"/>
        </w:rPr>
        <w:t>/</w:t>
      </w:r>
      <w:r>
        <w:t>AuthenticID</w:t>
      </w:r>
      <w:r w:rsidRPr="00B77061">
        <w:rPr>
          <w:lang w:val="ru-RU"/>
        </w:rPr>
        <w:t xml:space="preserve"> — ускоряет консолидацию вокруг </w:t>
      </w:r>
      <w:r>
        <w:t>platform</w:t>
      </w:r>
      <w:r w:rsidRPr="00B77061">
        <w:rPr>
          <w:lang w:val="ru-RU"/>
        </w:rPr>
        <w:t>-</w:t>
      </w:r>
      <w:r>
        <w:t>play</w:t>
      </w:r>
      <w:r w:rsidRPr="00B77061">
        <w:rPr>
          <w:lang w:val="ru-RU"/>
        </w:rPr>
        <w:t xml:space="preserve">, </w:t>
      </w:r>
      <w:r w:rsidRPr="00B77061">
        <w:rPr>
          <w:lang w:val="ru-RU"/>
        </w:rPr>
        <w:t xml:space="preserve">где </w:t>
      </w:r>
      <w:r>
        <w:t>IDV</w:t>
      </w:r>
      <w:r w:rsidRPr="00B77061">
        <w:rPr>
          <w:lang w:val="ru-RU"/>
        </w:rPr>
        <w:t xml:space="preserve">-возможности встраиваются в </w:t>
      </w:r>
      <w:r>
        <w:t>broader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и </w:t>
      </w:r>
      <w:r>
        <w:t>workflow</w:t>
      </w:r>
      <w:r w:rsidRPr="00B77061">
        <w:rPr>
          <w:lang w:val="ru-RU"/>
        </w:rPr>
        <w:t xml:space="preserve"> </w:t>
      </w:r>
      <w:r>
        <w:t>automation</w:t>
      </w:r>
      <w:r w:rsidRPr="00B77061">
        <w:rPr>
          <w:lang w:val="ru-RU"/>
        </w:rPr>
        <w:t xml:space="preserve"> стеки. К 2027 году рынок </w:t>
      </w:r>
      <w:r>
        <w:t>IDV</w:t>
      </w:r>
      <w:r w:rsidRPr="00B77061">
        <w:rPr>
          <w:lang w:val="ru-RU"/>
        </w:rPr>
        <w:t xml:space="preserve"> для </w:t>
      </w:r>
      <w:r>
        <w:t>AI</w:t>
      </w:r>
      <w:r w:rsidRPr="00B77061">
        <w:rPr>
          <w:lang w:val="ru-RU"/>
        </w:rPr>
        <w:t xml:space="preserve">-агентов, вероятно, будет контролироваться 3-4 интегрированными платформами, а не 10+ </w:t>
      </w:r>
      <w:r>
        <w:t>point</w:t>
      </w:r>
      <w:r w:rsidRPr="00B77061">
        <w:rPr>
          <w:lang w:val="ru-RU"/>
        </w:rPr>
        <w:t xml:space="preserve"> </w:t>
      </w:r>
      <w:r>
        <w:t>solutions</w:t>
      </w:r>
      <w:r w:rsidRPr="00B77061">
        <w:rPr>
          <w:lang w:val="ru-RU"/>
        </w:rPr>
        <w:t xml:space="preserve">, что отражает общую логику зрелости </w:t>
      </w:r>
      <w:r>
        <w:t>SaaS</w:t>
      </w:r>
      <w:r w:rsidRPr="00B77061">
        <w:rPr>
          <w:lang w:val="ru-RU"/>
        </w:rPr>
        <w:t>-рынк</w:t>
      </w:r>
      <w:r w:rsidRPr="00B77061">
        <w:rPr>
          <w:lang w:val="ru-RU"/>
        </w:rPr>
        <w:t xml:space="preserve">ов. Для </w:t>
      </w:r>
      <w:r>
        <w:t>enterprise</w:t>
      </w:r>
      <w:r w:rsidRPr="00B77061">
        <w:rPr>
          <w:lang w:val="ru-RU"/>
        </w:rPr>
        <w:t xml:space="preserve">-клиентов эта консолидация снижает сложность интеграции и обеспечивает единый </w:t>
      </w:r>
      <w:r>
        <w:t>control</w:t>
      </w:r>
      <w:r w:rsidRPr="00B77061">
        <w:rPr>
          <w:lang w:val="ru-RU"/>
        </w:rPr>
        <w:t xml:space="preserve"> </w:t>
      </w:r>
      <w:r>
        <w:t>plane</w:t>
      </w:r>
      <w:r w:rsidRPr="00B77061">
        <w:rPr>
          <w:lang w:val="ru-RU"/>
        </w:rPr>
        <w:t xml:space="preserve"> для </w:t>
      </w:r>
      <w:r>
        <w:t>identity</w:t>
      </w:r>
      <w:r w:rsidRPr="00B77061">
        <w:rPr>
          <w:lang w:val="ru-RU"/>
        </w:rPr>
        <w:t xml:space="preserve"> человеков и агентов. Для инвесторов </w:t>
      </w:r>
      <w:r>
        <w:t>IDV</w:t>
      </w:r>
      <w:r w:rsidRPr="00B77061">
        <w:rPr>
          <w:lang w:val="ru-RU"/>
        </w:rPr>
        <w:t>-единороги остаются привлекательными объектами: суммарная капитализация $10,6+ млрд при совоку</w:t>
      </w:r>
      <w:r w:rsidRPr="00B77061">
        <w:rPr>
          <w:lang w:val="ru-RU"/>
        </w:rPr>
        <w:t xml:space="preserve">пной выручке ~$500+ млн означает </w:t>
      </w:r>
      <w:r>
        <w:t>valuation</w:t>
      </w:r>
      <w:r w:rsidRPr="00B77061">
        <w:rPr>
          <w:lang w:val="ru-RU"/>
        </w:rPr>
        <w:t>/</w:t>
      </w:r>
      <w:r>
        <w:t>revenue</w:t>
      </w:r>
      <w:r w:rsidRPr="00B77061">
        <w:rPr>
          <w:lang w:val="ru-RU"/>
        </w:rPr>
        <w:t xml:space="preserve"> </w:t>
      </w:r>
      <w:r>
        <w:t>ratio</w:t>
      </w:r>
      <w:r w:rsidRPr="00B77061">
        <w:rPr>
          <w:lang w:val="ru-RU"/>
        </w:rPr>
        <w:t xml:space="preserve"> ~20</w:t>
      </w:r>
      <w:r>
        <w:t>x</w:t>
      </w:r>
      <w:r w:rsidRPr="00B77061">
        <w:rPr>
          <w:lang w:val="ru-RU"/>
        </w:rPr>
        <w:t xml:space="preserve"> — премию, обусловленную ожиданиями роста через </w:t>
      </w:r>
      <w:r>
        <w:t>KYA</w:t>
      </w:r>
      <w:r w:rsidRPr="00B77061">
        <w:rPr>
          <w:lang w:val="ru-RU"/>
        </w:rPr>
        <w:t>-расширение.</w:t>
      </w:r>
    </w:p>
    <w:p w14:paraId="0CCCB23F" w14:textId="77777777" w:rsidR="00F6344E" w:rsidRDefault="000E2B3B">
      <w:r>
        <w:pict w14:anchorId="40DA74FA">
          <v:rect id="_x0000_i1037" style="width:0;height:1.5pt" o:hralign="center" o:hrstd="t" o:hr="t"/>
        </w:pict>
      </w:r>
    </w:p>
    <w:p w14:paraId="23DED808" w14:textId="77777777" w:rsidR="00F6344E" w:rsidRPr="00B77061" w:rsidRDefault="000E2B3B">
      <w:pPr>
        <w:pStyle w:val="2"/>
        <w:rPr>
          <w:lang w:val="ru-RU"/>
        </w:rPr>
      </w:pPr>
      <w:bookmarkStart w:id="347" w:name="платежные-протоколы-и-agentic-commerce"/>
      <w:bookmarkEnd w:id="254"/>
      <w:bookmarkEnd w:id="344"/>
      <w:r w:rsidRPr="00B77061">
        <w:rPr>
          <w:lang w:val="ru-RU"/>
        </w:rPr>
        <w:t xml:space="preserve">5. Платежные протоколы и 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</w:p>
    <w:p w14:paraId="371266C6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Внедрение </w:t>
      </w:r>
      <w:r>
        <w:t>AI</w:t>
      </w:r>
      <w:r w:rsidRPr="00B77061">
        <w:rPr>
          <w:lang w:val="ru-RU"/>
        </w:rPr>
        <w:t xml:space="preserve">-агентов в коммерческие процессы создало принципиально новую задачу: агент </w:t>
      </w:r>
      <w:r w:rsidRPr="00B77061">
        <w:rPr>
          <w:lang w:val="ru-RU"/>
        </w:rPr>
        <w:t xml:space="preserve">должен уметь платить так же, как человек, — но без присутствия человека в момент транзакции. Решение этой задачи потребовало переосмысления всего платёжного стека — от авторизации и идентификации плательщика до </w:t>
      </w:r>
      <w:r>
        <w:t>settlement</w:t>
      </w:r>
      <w:r w:rsidRPr="00B77061">
        <w:rPr>
          <w:lang w:val="ru-RU"/>
        </w:rPr>
        <w:t xml:space="preserve"> и </w:t>
      </w:r>
      <w:r>
        <w:t>chargeback</w:t>
      </w:r>
      <w:r w:rsidRPr="00B77061">
        <w:rPr>
          <w:lang w:val="ru-RU"/>
        </w:rPr>
        <w:t>. За двенадцать месяце</w:t>
      </w:r>
      <w:r w:rsidRPr="00B77061">
        <w:rPr>
          <w:lang w:val="ru-RU"/>
        </w:rPr>
        <w:t>в с мая 2025 года по май 2026 года шесть крупнейших платёжных игроков запустили специализированные протоколы для агентных платежей, каждый со своей архитектурой и экономической моделью. Анализ этих протоколов, их конвергенции и формирующегося вокруг них ры</w:t>
      </w:r>
      <w:r w:rsidRPr="00B77061">
        <w:rPr>
          <w:lang w:val="ru-RU"/>
        </w:rPr>
        <w:t>нка — предмет данной главы.</w:t>
      </w:r>
    </w:p>
    <w:p w14:paraId="57FD98CA" w14:textId="77777777" w:rsidR="00F6344E" w:rsidRDefault="000E2B3B">
      <w:pPr>
        <w:pStyle w:val="3"/>
      </w:pPr>
      <w:bookmarkStart w:id="348" w:name="google-ap2-agent-payments-protocol"/>
      <w:r>
        <w:lastRenderedPageBreak/>
        <w:t>5.1 Google AP2 — Agent Payments Protocol</w:t>
      </w:r>
    </w:p>
    <w:p w14:paraId="36DB5593" w14:textId="77777777" w:rsidR="00F6344E" w:rsidRDefault="000E2B3B">
      <w:pPr>
        <w:pStyle w:val="4"/>
      </w:pPr>
      <w:bookmarkStart w:id="349" w:name="архитектура-и-запуск"/>
      <w:r>
        <w:t>5.1.1 Архитектура и запуск</w:t>
      </w:r>
    </w:p>
    <w:p w14:paraId="176EBA3A" w14:textId="77777777" w:rsidR="00F6344E" w:rsidRPr="00B77061" w:rsidRDefault="000E2B3B">
      <w:pPr>
        <w:pStyle w:val="FirstParagraph"/>
        <w:rPr>
          <w:lang w:val="ru-RU"/>
        </w:rPr>
      </w:pPr>
      <w:r>
        <w:t>Agent Payments Protocol (AP2) — открытый протокол, выпущенный Google в сентябре 2025 года под лицензией Apache 2.0. На момент запуска к инициативе присоединились более 60 партнёров, включая Lowe’s Innovation Labs, ServiceNow, Salesforce, PwC, 1Password, Sh</w:t>
      </w:r>
      <w:r>
        <w:t xml:space="preserve">opee и Worldpay </w:t>
      </w:r>
      <w:r>
        <w:rPr>
          <w:vertAlign w:val="superscript"/>
        </w:rPr>
        <w:footnoteReference w:id="248"/>
      </w:r>
      <w:r>
        <w:t xml:space="preserve">. </w:t>
      </w:r>
      <w:r w:rsidRPr="00B77061">
        <w:rPr>
          <w:lang w:val="ru-RU"/>
        </w:rPr>
        <w:t xml:space="preserve">Центральный архитектурный примитив </w:t>
      </w:r>
      <w:r>
        <w:t>AP</w:t>
      </w:r>
      <w:r w:rsidRPr="00B77061">
        <w:rPr>
          <w:lang w:val="ru-RU"/>
        </w:rPr>
        <w:t xml:space="preserve">2 — </w:t>
      </w:r>
      <w:r>
        <w:t>Mandates</w:t>
      </w:r>
      <w:r w:rsidRPr="00B77061">
        <w:rPr>
          <w:lang w:val="ru-RU"/>
        </w:rPr>
        <w:t xml:space="preserve"> (мандаты, цифровые подписанные разрешения), которые определяют, что агенту разрешено делать: формировать корзину, завершать покупку, управлять подпиской или иные действия </w:t>
      </w:r>
      <w:r>
        <w:rPr>
          <w:vertAlign w:val="superscript"/>
        </w:rPr>
        <w:footnoteReference w:id="249"/>
      </w:r>
      <w:r w:rsidRPr="00B77061">
        <w:rPr>
          <w:lang w:val="ru-RU"/>
        </w:rPr>
        <w:t xml:space="preserve">. </w:t>
      </w:r>
      <w:r>
        <w:t>Mandates</w:t>
      </w:r>
      <w:r w:rsidRPr="00B77061">
        <w:rPr>
          <w:lang w:val="ru-RU"/>
        </w:rPr>
        <w:t xml:space="preserve"> яв</w:t>
      </w:r>
      <w:r w:rsidRPr="00B77061">
        <w:rPr>
          <w:lang w:val="ru-RU"/>
        </w:rPr>
        <w:t xml:space="preserve">ляются </w:t>
      </w:r>
      <w:r>
        <w:t>portable</w:t>
      </w:r>
      <w:r w:rsidRPr="00B77061">
        <w:rPr>
          <w:lang w:val="ru-RU"/>
        </w:rPr>
        <w:t xml:space="preserve">, </w:t>
      </w:r>
      <w:r>
        <w:t>verifiable</w:t>
      </w:r>
      <w:r w:rsidRPr="00B77061">
        <w:rPr>
          <w:lang w:val="ru-RU"/>
        </w:rPr>
        <w:t xml:space="preserve"> и </w:t>
      </w:r>
      <w:r>
        <w:t>revocable</w:t>
      </w:r>
      <w:r w:rsidRPr="00B77061">
        <w:rPr>
          <w:lang w:val="ru-RU"/>
        </w:rPr>
        <w:t xml:space="preserve"> — владелец может отозвать разрешение в любой момент, что снижает риск </w:t>
      </w:r>
      <w:r>
        <w:t>unauthorized</w:t>
      </w:r>
      <w:r w:rsidRPr="00B77061">
        <w:rPr>
          <w:lang w:val="ru-RU"/>
        </w:rPr>
        <w:t xml:space="preserve"> </w:t>
      </w:r>
      <w:r>
        <w:t>spending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248</w:t>
      </w:r>
      <w:r>
        <w:fldChar w:fldCharType="end"/>
      </w:r>
      <w:r w:rsidRPr="00B77061">
        <w:rPr>
          <w:lang w:val="ru-RU"/>
        </w:rPr>
        <w:t>.</w:t>
      </w:r>
    </w:p>
    <w:p w14:paraId="0DEB0409" w14:textId="77777777" w:rsidR="00F6344E" w:rsidRPr="00B77061" w:rsidRDefault="000E2B3B">
      <w:pPr>
        <w:pStyle w:val="a0"/>
        <w:rPr>
          <w:lang w:val="ru-RU"/>
        </w:rPr>
      </w:pPr>
      <w:r>
        <w:t>AP</w:t>
      </w:r>
      <w:r w:rsidRPr="00B77061">
        <w:rPr>
          <w:lang w:val="ru-RU"/>
        </w:rPr>
        <w:t>2 спроектирова</w:t>
      </w:r>
      <w:r w:rsidRPr="00B77061">
        <w:rPr>
          <w:lang w:val="ru-RU"/>
        </w:rPr>
        <w:t xml:space="preserve">н как слой идентификации поверх существующих платёжных инфраструктур, а не как конкурирующий платёжный процессор. Протокол интегрирован с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(</w:t>
      </w:r>
      <w:r>
        <w:t>Agent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Agent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, переданный </w:t>
      </w:r>
      <w:r>
        <w:t>Linux</w:t>
      </w:r>
      <w:r w:rsidRPr="00B77061">
        <w:rPr>
          <w:lang w:val="ru-RU"/>
        </w:rPr>
        <w:t xml:space="preserve"> </w:t>
      </w:r>
      <w:r>
        <w:t>Foundation</w:t>
      </w:r>
      <w:r w:rsidRPr="00B77061">
        <w:rPr>
          <w:lang w:val="ru-RU"/>
        </w:rPr>
        <w:t xml:space="preserve"> в апреле 2025 года) для передачи сообщений между агентами и </w:t>
      </w:r>
      <w:r w:rsidRPr="00B77061">
        <w:rPr>
          <w:lang w:val="ru-RU"/>
        </w:rPr>
        <w:t xml:space="preserve">с </w:t>
      </w:r>
      <w:r>
        <w:t>MCP</w:t>
      </w:r>
      <w:r w:rsidRPr="00B77061">
        <w:rPr>
          <w:lang w:val="ru-RU"/>
        </w:rPr>
        <w:t xml:space="preserve"> (</w:t>
      </w:r>
      <w:r>
        <w:t>Model</w:t>
      </w:r>
      <w:r w:rsidRPr="00B77061">
        <w:rPr>
          <w:lang w:val="ru-RU"/>
        </w:rPr>
        <w:t xml:space="preserve"> </w:t>
      </w:r>
      <w:r>
        <w:t>Context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) от </w:t>
      </w:r>
      <w:r>
        <w:t>Anthropic</w:t>
      </w:r>
      <w:r w:rsidRPr="00B77061">
        <w:rPr>
          <w:lang w:val="ru-RU"/>
        </w:rPr>
        <w:t xml:space="preserve">, где инструменты </w:t>
      </w:r>
      <w:r>
        <w:t>MCP</w:t>
      </w:r>
      <w:r w:rsidRPr="00B77061">
        <w:rPr>
          <w:lang w:val="ru-RU"/>
        </w:rPr>
        <w:t xml:space="preserve"> трактуются как </w:t>
      </w:r>
      <w:r>
        <w:t>billable</w:t>
      </w:r>
      <w:r w:rsidRPr="00B77061">
        <w:rPr>
          <w:lang w:val="ru-RU"/>
        </w:rPr>
        <w:t xml:space="preserve"> </w:t>
      </w:r>
      <w:r>
        <w:t>surfaces</w:t>
      </w:r>
      <w:r w:rsidRPr="00B77061">
        <w:rPr>
          <w:lang w:val="ru-RU"/>
        </w:rPr>
        <w:t xml:space="preserve"> — поверхности, за взаимодействие с которыми взимается плата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248</w:t>
      </w:r>
      <w:r>
        <w:fldChar w:fldCharType="end"/>
      </w:r>
      <w:r w:rsidRPr="00B77061">
        <w:rPr>
          <w:lang w:val="ru-RU"/>
        </w:rPr>
        <w:t xml:space="preserve">. В декабре 2025 года </w:t>
      </w:r>
      <w:r>
        <w:t>Trulioo</w:t>
      </w:r>
      <w:r w:rsidRPr="00B77061">
        <w:rPr>
          <w:lang w:val="ru-RU"/>
        </w:rPr>
        <w:t xml:space="preserve"> присоединилась к </w:t>
      </w:r>
      <w:r>
        <w:t>AP</w:t>
      </w:r>
      <w:r w:rsidRPr="00B77061">
        <w:rPr>
          <w:lang w:val="ru-RU"/>
        </w:rPr>
        <w:t xml:space="preserve">2 для обеспечения цифровой идентификации агентов через </w:t>
      </w:r>
      <w:r>
        <w:t>Digital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Passport</w:t>
      </w:r>
      <w:r w:rsidRPr="00B77061">
        <w:rPr>
          <w:lang w:val="ru-RU"/>
        </w:rPr>
        <w:t xml:space="preserve"> и </w:t>
      </w:r>
      <w:r>
        <w:t>KYA</w:t>
      </w:r>
      <w:r w:rsidRPr="00B77061">
        <w:rPr>
          <w:lang w:val="ru-RU"/>
        </w:rPr>
        <w:t xml:space="preserve">-фреймворк, формально связав верификацию агентов с возможностью совершать платежи </w:t>
      </w:r>
      <w:r>
        <w:rPr>
          <w:vertAlign w:val="superscript"/>
        </w:rPr>
        <w:footnoteReference w:id="250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51"/>
      </w:r>
      <w:r w:rsidRPr="00B77061">
        <w:rPr>
          <w:lang w:val="ru-RU"/>
        </w:rPr>
        <w:t>.</w:t>
      </w:r>
    </w:p>
    <w:p w14:paraId="0C069342" w14:textId="77777777" w:rsidR="00F6344E" w:rsidRPr="00B77061" w:rsidRDefault="000E2B3B">
      <w:pPr>
        <w:pStyle w:val="4"/>
        <w:rPr>
          <w:lang w:val="ru-RU"/>
        </w:rPr>
      </w:pPr>
      <w:bookmarkStart w:id="354" w:name="триггеры-и-сценарии-использования"/>
      <w:bookmarkEnd w:id="349"/>
      <w:r w:rsidRPr="00B77061">
        <w:rPr>
          <w:lang w:val="ru-RU"/>
        </w:rPr>
        <w:t>5.1.2 Триггеры и сценарии и</w:t>
      </w:r>
      <w:r w:rsidRPr="00B77061">
        <w:rPr>
          <w:lang w:val="ru-RU"/>
        </w:rPr>
        <w:t>спользования</w:t>
      </w:r>
    </w:p>
    <w:p w14:paraId="734BF11D" w14:textId="77777777" w:rsidR="00F6344E" w:rsidRPr="00B77061" w:rsidRDefault="000E2B3B">
      <w:pPr>
        <w:pStyle w:val="FirstParagraph"/>
        <w:rPr>
          <w:lang w:val="ru-RU"/>
        </w:rPr>
      </w:pPr>
      <w:r>
        <w:t>AP</w:t>
      </w:r>
      <w:r w:rsidRPr="00B77061">
        <w:rPr>
          <w:lang w:val="ru-RU"/>
        </w:rPr>
        <w:t xml:space="preserve">2 поддерживает три модели инициации платежа. Первая — </w:t>
      </w:r>
      <w:r>
        <w:t>session</w:t>
      </w:r>
      <w:r w:rsidRPr="00B77061">
        <w:rPr>
          <w:lang w:val="ru-RU"/>
        </w:rPr>
        <w:t>-</w:t>
      </w:r>
      <w:r>
        <w:t>based</w:t>
      </w:r>
      <w:r w:rsidRPr="00B77061">
        <w:rPr>
          <w:lang w:val="ru-RU"/>
        </w:rPr>
        <w:t xml:space="preserve">: агент создаёт ограниченную по времени сессию с предустановленным лимитом расходов, в рамках которой совершает одну или несколько покупок. Вторая — </w:t>
      </w:r>
      <w:r>
        <w:t>merchant</w:t>
      </w:r>
      <w:r w:rsidRPr="00B77061">
        <w:rPr>
          <w:lang w:val="ru-RU"/>
        </w:rPr>
        <w:t>-</w:t>
      </w:r>
      <w:r>
        <w:t>initiated</w:t>
      </w:r>
      <w:r w:rsidRPr="00B77061">
        <w:rPr>
          <w:lang w:val="ru-RU"/>
        </w:rPr>
        <w:t>: прода</w:t>
      </w:r>
      <w:r w:rsidRPr="00B77061">
        <w:rPr>
          <w:lang w:val="ru-RU"/>
        </w:rPr>
        <w:t xml:space="preserve">вец запрашивает оплату на основе ранее выданного </w:t>
      </w:r>
      <w:r>
        <w:t>mandate</w:t>
      </w:r>
      <w:r w:rsidRPr="00B77061">
        <w:rPr>
          <w:lang w:val="ru-RU"/>
        </w:rPr>
        <w:t xml:space="preserve"> (типично для подписок и рекуррентных платежей). Третья — </w:t>
      </w:r>
      <w:r>
        <w:t>mandate</w:t>
      </w:r>
      <w:r w:rsidRPr="00B77061">
        <w:rPr>
          <w:lang w:val="ru-RU"/>
        </w:rPr>
        <w:t>-</w:t>
      </w:r>
      <w:r>
        <w:t>initiated</w:t>
      </w:r>
      <w:r w:rsidRPr="00B77061">
        <w:rPr>
          <w:lang w:val="ru-RU"/>
        </w:rPr>
        <w:t xml:space="preserve">: агент самостоятельно инициирует транзакцию в рамках полномочий, прописанных в </w:t>
      </w:r>
      <w:r>
        <w:t>mandate</w:t>
      </w:r>
      <w:r w:rsidRPr="00B77061">
        <w:rPr>
          <w:lang w:val="ru-RU"/>
        </w:rPr>
        <w:t>. Эта модель наиболее сложна с точки з</w:t>
      </w:r>
      <w:r w:rsidRPr="00B77061">
        <w:rPr>
          <w:lang w:val="ru-RU"/>
        </w:rPr>
        <w:t xml:space="preserve">рения </w:t>
      </w:r>
      <w:r>
        <w:t>compliance</w:t>
      </w:r>
      <w:r w:rsidRPr="00B77061">
        <w:rPr>
          <w:lang w:val="ru-RU"/>
        </w:rPr>
        <w:t xml:space="preserve">, поскольку требует доказательства того, что агент действовал в интересах владельца, а не был скомпрометирован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248</w:t>
      </w:r>
      <w:r>
        <w:fldChar w:fldCharType="end"/>
      </w:r>
      <w:r w:rsidRPr="00B77061">
        <w:rPr>
          <w:lang w:val="ru-RU"/>
        </w:rPr>
        <w:t>.</w:t>
      </w:r>
    </w:p>
    <w:p w14:paraId="436DD0D5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Каждая модель подразумевает верификацию участников через </w:t>
      </w:r>
      <w:r>
        <w:t>Digital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Passport</w:t>
      </w:r>
      <w:r w:rsidRPr="00B77061">
        <w:rPr>
          <w:lang w:val="ru-RU"/>
        </w:rPr>
        <w:t xml:space="preserve"> — цифровой документ, подтверждающий личность агента и его владельца. </w:t>
      </w:r>
      <w:r>
        <w:t>Trulioo</w:t>
      </w:r>
      <w:r w:rsidRPr="00B77061">
        <w:rPr>
          <w:lang w:val="ru-RU"/>
        </w:rPr>
        <w:t xml:space="preserve"> обеспечивает </w:t>
      </w:r>
      <w:r>
        <w:t>issuance</w:t>
      </w:r>
      <w:r w:rsidRPr="00B77061">
        <w:rPr>
          <w:lang w:val="ru-RU"/>
        </w:rPr>
        <w:t xml:space="preserve"> этого паспорта, проводя </w:t>
      </w:r>
      <w:r>
        <w:t>KYA</w:t>
      </w:r>
      <w:r w:rsidRPr="00B77061">
        <w:rPr>
          <w:lang w:val="ru-RU"/>
        </w:rPr>
        <w:t>-процедуру до того, как агент получает возможность</w:t>
      </w:r>
      <w:r w:rsidRPr="00B77061">
        <w:rPr>
          <w:lang w:val="ru-RU"/>
        </w:rPr>
        <w:t xml:space="preserve"> подписывать </w:t>
      </w:r>
      <w:r>
        <w:t>mandates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_250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250</w:t>
      </w:r>
      <w:r>
        <w:fldChar w:fldCharType="end"/>
      </w:r>
      <w:r w:rsidRPr="00B77061">
        <w:rPr>
          <w:lang w:val="ru-RU"/>
        </w:rPr>
        <w:t xml:space="preserve">. Такая архитектура делает </w:t>
      </w:r>
      <w:r>
        <w:t>AP</w:t>
      </w:r>
      <w:r w:rsidRPr="00B77061">
        <w:rPr>
          <w:lang w:val="ru-RU"/>
        </w:rPr>
        <w:t xml:space="preserve">2 совместимым с регуляторными требованиями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, который требует </w:t>
      </w:r>
      <w:r>
        <w:t>effective</w:t>
      </w:r>
      <w:r w:rsidRPr="00B77061">
        <w:rPr>
          <w:lang w:val="ru-RU"/>
        </w:rPr>
        <w:t xml:space="preserve"> </w:t>
      </w:r>
      <w:r>
        <w:t>human</w:t>
      </w:r>
      <w:r w:rsidRPr="00B77061">
        <w:rPr>
          <w:lang w:val="ru-RU"/>
        </w:rPr>
        <w:t xml:space="preserve"> </w:t>
      </w:r>
      <w:r>
        <w:t>oversight</w:t>
      </w:r>
      <w:r w:rsidRPr="00B77061">
        <w:rPr>
          <w:lang w:val="ru-RU"/>
        </w:rPr>
        <w:t xml:space="preserve"> для</w:t>
      </w:r>
      <w:r w:rsidRPr="00B77061">
        <w:rPr>
          <w:lang w:val="ru-RU"/>
        </w:rPr>
        <w:t xml:space="preserve"> значимых транзакций </w:t>
      </w:r>
      <w:r>
        <w:rPr>
          <w:vertAlign w:val="superscript"/>
        </w:rPr>
        <w:footnoteReference w:id="252"/>
      </w:r>
      <w:r w:rsidRPr="00B77061">
        <w:rPr>
          <w:lang w:val="ru-RU"/>
        </w:rPr>
        <w:t xml:space="preserve">. Важно, что </w:t>
      </w:r>
      <w:r>
        <w:t>AP</w:t>
      </w:r>
      <w:r w:rsidRPr="00B77061">
        <w:rPr>
          <w:lang w:val="ru-RU"/>
        </w:rPr>
        <w:t xml:space="preserve">2 не заменяет существующие платёжные сети, а надстраивается над ними: фактическая авторизация и </w:t>
      </w:r>
      <w:r>
        <w:t>settlement</w:t>
      </w:r>
      <w:r w:rsidRPr="00B77061">
        <w:rPr>
          <w:lang w:val="ru-RU"/>
        </w:rPr>
        <w:t xml:space="preserve"> по-прежнему выполняются через </w:t>
      </w:r>
      <w:r>
        <w:t>VisaNet</w:t>
      </w:r>
      <w:r w:rsidRPr="00B77061">
        <w:rPr>
          <w:lang w:val="ru-RU"/>
        </w:rPr>
        <w:t xml:space="preserve">, </w:t>
      </w:r>
      <w:r>
        <w:t>Mastercard</w:t>
      </w:r>
      <w:r w:rsidRPr="00B77061">
        <w:rPr>
          <w:lang w:val="ru-RU"/>
        </w:rPr>
        <w:t xml:space="preserve"> или </w:t>
      </w:r>
      <w:r>
        <w:t>ACH</w:t>
      </w:r>
      <w:r w:rsidRPr="00B77061">
        <w:rPr>
          <w:lang w:val="ru-RU"/>
        </w:rPr>
        <w:t xml:space="preserve">, тогда как </w:t>
      </w:r>
      <w:r>
        <w:t>AP</w:t>
      </w:r>
      <w:r w:rsidRPr="00B77061">
        <w:rPr>
          <w:lang w:val="ru-RU"/>
        </w:rPr>
        <w:t>2 отвечает за верификацию агента и управ</w:t>
      </w:r>
      <w:r w:rsidRPr="00B77061">
        <w:rPr>
          <w:lang w:val="ru-RU"/>
        </w:rPr>
        <w:t xml:space="preserve">ление полномочиями. Такой подход </w:t>
      </w:r>
      <w:r w:rsidRPr="00B77061">
        <w:rPr>
          <w:lang w:val="ru-RU"/>
        </w:rPr>
        <w:lastRenderedPageBreak/>
        <w:t xml:space="preserve">снижает сопротивление со стороны </w:t>
      </w:r>
      <w:r>
        <w:t>incumbent</w:t>
      </w:r>
      <w:r w:rsidRPr="00B77061">
        <w:rPr>
          <w:lang w:val="ru-RU"/>
        </w:rPr>
        <w:t xml:space="preserve">-процессоров, поскольку </w:t>
      </w:r>
      <w:r>
        <w:t>AP</w:t>
      </w:r>
      <w:r w:rsidRPr="00B77061">
        <w:rPr>
          <w:lang w:val="ru-RU"/>
        </w:rPr>
        <w:t xml:space="preserve">2 не угрожает их </w:t>
      </w:r>
      <w:r>
        <w:t>core</w:t>
      </w:r>
      <w:r w:rsidRPr="00B77061">
        <w:rPr>
          <w:lang w:val="ru-RU"/>
        </w:rPr>
        <w:t xml:space="preserve"> </w:t>
      </w:r>
      <w:r>
        <w:t>revenue</w:t>
      </w:r>
      <w:r w:rsidRPr="00B77061">
        <w:rPr>
          <w:lang w:val="ru-RU"/>
        </w:rPr>
        <w:t>, а добавляет новый слой ценности.</w:t>
      </w:r>
    </w:p>
    <w:p w14:paraId="66F15969" w14:textId="77777777" w:rsidR="00F6344E" w:rsidRPr="00B77061" w:rsidRDefault="000E2B3B">
      <w:pPr>
        <w:pStyle w:val="4"/>
        <w:rPr>
          <w:lang w:val="ru-RU"/>
        </w:rPr>
      </w:pPr>
      <w:bookmarkStart w:id="356" w:name="X0f9b84c5c510b3d35a754b49878a24a88374e9c"/>
      <w:bookmarkEnd w:id="354"/>
      <w:r w:rsidRPr="00B77061">
        <w:rPr>
          <w:lang w:val="ru-RU"/>
        </w:rPr>
        <w:t xml:space="preserve">5.1.3 Интеграция с </w:t>
      </w:r>
      <w:r>
        <w:t>x</w:t>
      </w:r>
      <w:r w:rsidRPr="00B77061">
        <w:rPr>
          <w:lang w:val="ru-RU"/>
        </w:rPr>
        <w:t xml:space="preserve">402 для </w:t>
      </w:r>
      <w:r>
        <w:t>stablecoin</w:t>
      </w:r>
      <w:r w:rsidRPr="00B77061">
        <w:rPr>
          <w:lang w:val="ru-RU"/>
        </w:rPr>
        <w:t>-операций</w:t>
      </w:r>
    </w:p>
    <w:p w14:paraId="54000FC6" w14:textId="77777777" w:rsidR="00F6344E" w:rsidRPr="00B77061" w:rsidRDefault="000E2B3B">
      <w:pPr>
        <w:pStyle w:val="FirstParagraph"/>
        <w:rPr>
          <w:lang w:val="ru-RU"/>
        </w:rPr>
      </w:pPr>
      <w:r>
        <w:t>AP</w:t>
      </w:r>
      <w:r w:rsidRPr="00B77061">
        <w:rPr>
          <w:lang w:val="ru-RU"/>
        </w:rPr>
        <w:t>2 не привязан к конкретной валюте или бло</w:t>
      </w:r>
      <w:r w:rsidRPr="00B77061">
        <w:rPr>
          <w:lang w:val="ru-RU"/>
        </w:rPr>
        <w:t xml:space="preserve">кчейну, но его интеграция с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позволяет маршрутизировать </w:t>
      </w:r>
      <w:r>
        <w:t>stablecoin</w:t>
      </w:r>
      <w:r w:rsidRPr="00B77061">
        <w:rPr>
          <w:lang w:val="ru-RU"/>
        </w:rPr>
        <w:t xml:space="preserve">-платежи через протокол </w:t>
      </w:r>
      <w:r>
        <w:t>x</w:t>
      </w:r>
      <w:r w:rsidRPr="00B77061">
        <w:rPr>
          <w:lang w:val="ru-RU"/>
        </w:rPr>
        <w:t xml:space="preserve">402. В этой конфигурации </w:t>
      </w:r>
      <w:r>
        <w:t>MCP</w:t>
      </w:r>
      <w:r w:rsidRPr="00B77061">
        <w:rPr>
          <w:lang w:val="ru-RU"/>
        </w:rPr>
        <w:t xml:space="preserve">-инструмент агента вызывает операцию, которая через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транслируется в </w:t>
      </w:r>
      <w:r>
        <w:t>x</w:t>
      </w:r>
      <w:r w:rsidRPr="00B77061">
        <w:rPr>
          <w:lang w:val="ru-RU"/>
        </w:rPr>
        <w:t xml:space="preserve">402-запрос, завершающийся </w:t>
      </w:r>
      <w:r>
        <w:t>USDC</w:t>
      </w:r>
      <w:r w:rsidRPr="00B77061">
        <w:rPr>
          <w:lang w:val="ru-RU"/>
        </w:rPr>
        <w:t xml:space="preserve">-переводом на </w:t>
      </w:r>
      <w:r>
        <w:t>Base</w:t>
      </w:r>
      <w:r w:rsidRPr="00B77061">
        <w:rPr>
          <w:lang w:val="ru-RU"/>
        </w:rPr>
        <w:t xml:space="preserve"> или </w:t>
      </w:r>
      <w:r>
        <w:t>Solana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248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53"/>
      </w:r>
      <w:r w:rsidRPr="00B77061">
        <w:rPr>
          <w:lang w:val="ru-RU"/>
        </w:rPr>
        <w:t xml:space="preserve">. Такая модель обеспечивает </w:t>
      </w:r>
      <w:r>
        <w:t>settlement</w:t>
      </w:r>
      <w:r w:rsidRPr="00B77061">
        <w:rPr>
          <w:lang w:val="ru-RU"/>
        </w:rPr>
        <w:t xml:space="preserve"> за 200 мс и устраняет необходимость в традиционных </w:t>
      </w:r>
      <w:r>
        <w:t>acquirer</w:t>
      </w:r>
      <w:r w:rsidRPr="00B77061">
        <w:rPr>
          <w:lang w:val="ru-RU"/>
        </w:rPr>
        <w:t xml:space="preserve">’ах для определённых категорий транзакций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</w:t>
      </w:r>
      <w:r>
        <w:fldChar w:fldCharType="end"/>
      </w:r>
      <w:r w:rsidRPr="00B77061">
        <w:rPr>
          <w:lang w:val="ru-RU"/>
        </w:rPr>
        <w:t>.</w:t>
      </w:r>
    </w:p>
    <w:p w14:paraId="2169F7B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Помимо </w:t>
      </w:r>
      <w:r>
        <w:t>AP</w:t>
      </w:r>
      <w:r w:rsidRPr="00B77061">
        <w:rPr>
          <w:lang w:val="ru-RU"/>
        </w:rPr>
        <w:t xml:space="preserve">2, </w:t>
      </w:r>
      <w:r>
        <w:t>Google</w:t>
      </w:r>
      <w:r w:rsidRPr="00B77061">
        <w:rPr>
          <w:lang w:val="ru-RU"/>
        </w:rPr>
        <w:t xml:space="preserve"> запустил </w:t>
      </w:r>
      <w:r>
        <w:t>UCP</w:t>
      </w:r>
      <w:r w:rsidRPr="00B77061">
        <w:rPr>
          <w:lang w:val="ru-RU"/>
        </w:rPr>
        <w:t xml:space="preserve"> (</w:t>
      </w:r>
      <w:r>
        <w:t>Universal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) — коммерческий протокол для агентного шопинга, совместимый с </w:t>
      </w:r>
      <w:r>
        <w:t>AP</w:t>
      </w:r>
      <w:r w:rsidRPr="00B77061">
        <w:rPr>
          <w:lang w:val="ru-RU"/>
        </w:rPr>
        <w:t xml:space="preserve">2,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и </w:t>
      </w:r>
      <w:r>
        <w:t>MCP</w:t>
      </w:r>
      <w:r w:rsidRPr="00B77061">
        <w:rPr>
          <w:lang w:val="ru-RU"/>
        </w:rPr>
        <w:t xml:space="preserve">. </w:t>
      </w:r>
      <w:r>
        <w:t>UCP</w:t>
      </w:r>
      <w:r w:rsidRPr="00B77061">
        <w:rPr>
          <w:lang w:val="ru-RU"/>
        </w:rPr>
        <w:t xml:space="preserve"> был анонсирован в </w:t>
      </w:r>
      <w:r w:rsidRPr="00B77061">
        <w:rPr>
          <w:lang w:val="ru-RU"/>
        </w:rPr>
        <w:t xml:space="preserve">январе 2026 года с партнёрами </w:t>
      </w:r>
      <w:r>
        <w:t>Shopify</w:t>
      </w:r>
      <w:r w:rsidRPr="00B77061">
        <w:rPr>
          <w:lang w:val="ru-RU"/>
        </w:rPr>
        <w:t xml:space="preserve">, </w:t>
      </w:r>
      <w:r>
        <w:t>Etsy</w:t>
      </w:r>
      <w:r w:rsidRPr="00B77061">
        <w:rPr>
          <w:lang w:val="ru-RU"/>
        </w:rPr>
        <w:t xml:space="preserve">, </w:t>
      </w:r>
      <w:r>
        <w:t>Target</w:t>
      </w:r>
      <w:r w:rsidRPr="00B77061">
        <w:rPr>
          <w:lang w:val="ru-RU"/>
        </w:rPr>
        <w:t xml:space="preserve"> и </w:t>
      </w:r>
      <w:r>
        <w:t>Walmart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54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55"/>
      </w:r>
      <w:r w:rsidRPr="00B77061">
        <w:rPr>
          <w:lang w:val="ru-RU"/>
        </w:rPr>
        <w:t xml:space="preserve">. Если </w:t>
      </w:r>
      <w:r>
        <w:t>AP</w:t>
      </w:r>
      <w:r w:rsidRPr="00B77061">
        <w:rPr>
          <w:lang w:val="ru-RU"/>
        </w:rPr>
        <w:t xml:space="preserve">2 отвечает на вопрос «кто платит», </w:t>
      </w:r>
      <w:r>
        <w:t>UCP</w:t>
      </w:r>
      <w:r w:rsidRPr="00B77061">
        <w:rPr>
          <w:lang w:val="ru-RU"/>
        </w:rPr>
        <w:t xml:space="preserve"> отвечает на вопрос «где и что покупать». Разделение функций позволяет </w:t>
      </w:r>
      <w:r>
        <w:t>Google</w:t>
      </w:r>
      <w:r w:rsidRPr="00B77061">
        <w:rPr>
          <w:lang w:val="ru-RU"/>
        </w:rPr>
        <w:t xml:space="preserve"> сохранять нейтральность на платёжном уровне при одновременном ко</w:t>
      </w:r>
      <w:r w:rsidRPr="00B77061">
        <w:rPr>
          <w:lang w:val="ru-RU"/>
        </w:rPr>
        <w:t xml:space="preserve">нтроле </w:t>
      </w:r>
      <w:r>
        <w:t>discovery</w:t>
      </w:r>
      <w:r w:rsidRPr="00B77061">
        <w:rPr>
          <w:lang w:val="ru-RU"/>
        </w:rPr>
        <w:t>-слоя.</w:t>
      </w:r>
    </w:p>
    <w:p w14:paraId="7951310C" w14:textId="77777777" w:rsidR="00F6344E" w:rsidRDefault="000E2B3B">
      <w:pPr>
        <w:pStyle w:val="3"/>
      </w:pPr>
      <w:bookmarkStart w:id="360" w:name="stripe-mpp-openai-acp"/>
      <w:bookmarkEnd w:id="348"/>
      <w:bookmarkEnd w:id="356"/>
      <w:r>
        <w:t>5.2 Stripe MPP + OpenAI ACP</w:t>
      </w:r>
    </w:p>
    <w:p w14:paraId="3AD38615" w14:textId="77777777" w:rsidR="00F6344E" w:rsidRDefault="000E2B3B">
      <w:pPr>
        <w:pStyle w:val="4"/>
      </w:pPr>
      <w:bookmarkStart w:id="361" w:name="X5a7a62ec006e54d71bae32a2229cef8d5e0cddd"/>
      <w:r>
        <w:t>5.2.1 Machine Payments Protocol: сессионная модель</w:t>
      </w:r>
    </w:p>
    <w:p w14:paraId="5FCB9CAF" w14:textId="77777777" w:rsidR="00F6344E" w:rsidRPr="00B77061" w:rsidRDefault="000E2B3B">
      <w:pPr>
        <w:pStyle w:val="FirstParagraph"/>
        <w:rPr>
          <w:lang w:val="ru-RU"/>
        </w:rPr>
      </w:pPr>
      <w:r>
        <w:t>Machine</w:t>
      </w:r>
      <w:r w:rsidRPr="00B77061">
        <w:rPr>
          <w:lang w:val="ru-RU"/>
        </w:rPr>
        <w:t xml:space="preserve"> </w:t>
      </w:r>
      <w:r>
        <w:t>Payments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 (</w:t>
      </w:r>
      <w:r>
        <w:t>MPP</w:t>
      </w:r>
      <w:r w:rsidRPr="00B77061">
        <w:rPr>
          <w:lang w:val="ru-RU"/>
        </w:rPr>
        <w:t xml:space="preserve">), запущенный </w:t>
      </w:r>
      <w:r>
        <w:t>Stripe</w:t>
      </w:r>
      <w:r w:rsidRPr="00B77061">
        <w:rPr>
          <w:lang w:val="ru-RU"/>
        </w:rPr>
        <w:t xml:space="preserve"> 18 марта 2026 года совместно с </w:t>
      </w:r>
      <w:r>
        <w:t>Tempo</w:t>
      </w:r>
      <w:r w:rsidRPr="00B77061">
        <w:rPr>
          <w:lang w:val="ru-RU"/>
        </w:rPr>
        <w:t xml:space="preserve"> — блокчейном от </w:t>
      </w:r>
      <w:r>
        <w:t>Paradigm</w:t>
      </w:r>
      <w:r w:rsidRPr="00B77061">
        <w:rPr>
          <w:lang w:val="ru-RU"/>
        </w:rPr>
        <w:t xml:space="preserve">, — вводит примитив </w:t>
      </w:r>
      <w:r>
        <w:t>sessions</w:t>
      </w:r>
      <w:r w:rsidRPr="00B77061">
        <w:rPr>
          <w:lang w:val="ru-RU"/>
        </w:rPr>
        <w:t>: агент предва</w:t>
      </w:r>
      <w:r w:rsidRPr="00B77061">
        <w:rPr>
          <w:lang w:val="ru-RU"/>
        </w:rPr>
        <w:t xml:space="preserve">рительно авторизует лимит расходов и в рамках созданной сессии может стримить микроплатежи к мерчанту без дополнительной подтверждения каждой транзакции </w:t>
      </w:r>
      <w:r>
        <w:rPr>
          <w:vertAlign w:val="superscript"/>
        </w:rPr>
        <w:footnoteReference w:id="256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57"/>
      </w:r>
      <w:r w:rsidRPr="00B77061">
        <w:rPr>
          <w:lang w:val="ru-RU"/>
        </w:rPr>
        <w:t xml:space="preserve">. Эта архитектура оптимизирована для сценариев с высокой частотой мелких платежей — </w:t>
      </w:r>
      <w:r>
        <w:t>API</w:t>
      </w:r>
      <w:r w:rsidRPr="00B77061">
        <w:rPr>
          <w:lang w:val="ru-RU"/>
        </w:rPr>
        <w:t>-вызовы, по</w:t>
      </w:r>
      <w:r w:rsidRPr="00B77061">
        <w:rPr>
          <w:lang w:val="ru-RU"/>
        </w:rPr>
        <w:t xml:space="preserve">токовый контент, </w:t>
      </w:r>
      <w:r>
        <w:t>pay</w:t>
      </w:r>
      <w:r w:rsidRPr="00B77061">
        <w:rPr>
          <w:lang w:val="ru-RU"/>
        </w:rPr>
        <w:t>-</w:t>
      </w:r>
      <w:r>
        <w:t>per</w:t>
      </w:r>
      <w:r w:rsidRPr="00B77061">
        <w:rPr>
          <w:lang w:val="ru-RU"/>
        </w:rPr>
        <w:t>-</w:t>
      </w:r>
      <w:r>
        <w:t>compute</w:t>
      </w:r>
      <w:r w:rsidRPr="00B77061">
        <w:rPr>
          <w:lang w:val="ru-RU"/>
        </w:rPr>
        <w:t xml:space="preserve"> — где подтверждение каждой операции создало бы неприемлемый </w:t>
      </w:r>
      <w:r>
        <w:t>UX</w:t>
      </w:r>
      <w:r w:rsidRPr="00B77061">
        <w:rPr>
          <w:lang w:val="ru-RU"/>
        </w:rPr>
        <w:t>-</w:t>
      </w:r>
      <w:r>
        <w:t>friction</w:t>
      </w:r>
      <w:r w:rsidRPr="00B77061">
        <w:rPr>
          <w:lang w:val="ru-RU"/>
        </w:rPr>
        <w:t>.</w:t>
      </w:r>
    </w:p>
    <w:p w14:paraId="2146C33D" w14:textId="77777777" w:rsidR="00F6344E" w:rsidRPr="00B77061" w:rsidRDefault="000E2B3B">
      <w:pPr>
        <w:pStyle w:val="a0"/>
        <w:rPr>
          <w:lang w:val="ru-RU"/>
        </w:rPr>
      </w:pPr>
      <w:r>
        <w:t>MPP</w:t>
      </w:r>
      <w:r w:rsidRPr="00B77061">
        <w:rPr>
          <w:lang w:val="ru-RU"/>
        </w:rPr>
        <w:t xml:space="preserve"> поддерживает мульти-рэйл-архитектуру: </w:t>
      </w:r>
      <w:r>
        <w:t>Visa</w:t>
      </w:r>
      <w:r w:rsidRPr="00B77061">
        <w:rPr>
          <w:lang w:val="ru-RU"/>
        </w:rPr>
        <w:t xml:space="preserve"> (карточные платежи), </w:t>
      </w:r>
      <w:r>
        <w:t>Lightspark</w:t>
      </w:r>
      <w:r w:rsidRPr="00B77061">
        <w:rPr>
          <w:lang w:val="ru-RU"/>
        </w:rPr>
        <w:t xml:space="preserve"> (</w:t>
      </w:r>
      <w:r>
        <w:t>Bitcoin</w:t>
      </w:r>
      <w:r w:rsidRPr="00B77061">
        <w:rPr>
          <w:lang w:val="ru-RU"/>
        </w:rPr>
        <w:t xml:space="preserve"> </w:t>
      </w:r>
      <w:r>
        <w:t>Lightning</w:t>
      </w:r>
      <w:r w:rsidRPr="00B77061">
        <w:rPr>
          <w:lang w:val="ru-RU"/>
        </w:rPr>
        <w:t xml:space="preserve">), </w:t>
      </w:r>
      <w:r>
        <w:t>Stripe</w:t>
      </w:r>
      <w:r w:rsidRPr="00B77061">
        <w:rPr>
          <w:lang w:val="ru-RU"/>
        </w:rPr>
        <w:t xml:space="preserve"> </w:t>
      </w:r>
      <w:r>
        <w:t>SPT</w:t>
      </w:r>
      <w:r w:rsidRPr="00B77061">
        <w:rPr>
          <w:lang w:val="ru-RU"/>
        </w:rPr>
        <w:t xml:space="preserve"> (</w:t>
      </w:r>
      <w:r>
        <w:t>Shared</w:t>
      </w:r>
      <w:r w:rsidRPr="00B77061">
        <w:rPr>
          <w:lang w:val="ru-RU"/>
        </w:rPr>
        <w:t xml:space="preserve"> </w:t>
      </w:r>
      <w:r>
        <w:t>Payment</w:t>
      </w:r>
      <w:r w:rsidRPr="00B77061">
        <w:rPr>
          <w:lang w:val="ru-RU"/>
        </w:rPr>
        <w:t xml:space="preserve"> </w:t>
      </w:r>
      <w:r>
        <w:t>Tokens</w:t>
      </w:r>
      <w:r w:rsidRPr="00B77061">
        <w:rPr>
          <w:lang w:val="ru-RU"/>
        </w:rPr>
        <w:t>, фиатный слой) и</w:t>
      </w:r>
      <w:r w:rsidRPr="00B77061">
        <w:rPr>
          <w:lang w:val="ru-RU"/>
        </w:rPr>
        <w:t xml:space="preserve"> </w:t>
      </w:r>
      <w:r>
        <w:t>Tempo</w:t>
      </w:r>
      <w:r w:rsidRPr="00B77061">
        <w:rPr>
          <w:lang w:val="ru-RU"/>
        </w:rPr>
        <w:t xml:space="preserve"> (</w:t>
      </w:r>
      <w:r>
        <w:t>stablecoins</w:t>
      </w:r>
      <w:r w:rsidRPr="00B77061">
        <w:rPr>
          <w:lang w:val="ru-RU"/>
        </w:rPr>
        <w:t xml:space="preserve">). На запуске протокол интегрировал более 100 сервисов, включая </w:t>
      </w:r>
      <w:r>
        <w:t>Anthropic</w:t>
      </w:r>
      <w:r w:rsidRPr="00B77061">
        <w:rPr>
          <w:lang w:val="ru-RU"/>
        </w:rPr>
        <w:t xml:space="preserve">, </w:t>
      </w:r>
      <w:r>
        <w:t>OpenAI</w:t>
      </w:r>
      <w:r w:rsidRPr="00B77061">
        <w:rPr>
          <w:lang w:val="ru-RU"/>
        </w:rPr>
        <w:t xml:space="preserve">, </w:t>
      </w:r>
      <w:r>
        <w:t>DoorDash</w:t>
      </w:r>
      <w:r w:rsidRPr="00B77061">
        <w:rPr>
          <w:lang w:val="ru-RU"/>
        </w:rPr>
        <w:t xml:space="preserve">, </w:t>
      </w:r>
      <w:r>
        <w:t>Mastercard</w:t>
      </w:r>
      <w:r w:rsidRPr="00B77061">
        <w:rPr>
          <w:lang w:val="ru-RU"/>
        </w:rPr>
        <w:t xml:space="preserve">, </w:t>
      </w:r>
      <w:r>
        <w:t>Nubank</w:t>
      </w:r>
      <w:r w:rsidRPr="00B77061">
        <w:rPr>
          <w:lang w:val="ru-RU"/>
        </w:rPr>
        <w:t xml:space="preserve">, </w:t>
      </w:r>
      <w:r>
        <w:t>Shopify</w:t>
      </w:r>
      <w:r w:rsidRPr="00B77061">
        <w:rPr>
          <w:lang w:val="ru-RU"/>
        </w:rPr>
        <w:t xml:space="preserve"> и </w:t>
      </w:r>
      <w:r>
        <w:t>Standard</w:t>
      </w:r>
      <w:r w:rsidRPr="00B77061">
        <w:rPr>
          <w:lang w:val="ru-RU"/>
        </w:rPr>
        <w:t xml:space="preserve"> </w:t>
      </w:r>
      <w:r>
        <w:t>Chartered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58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59"/>
      </w:r>
      <w:r w:rsidRPr="00B77061">
        <w:rPr>
          <w:lang w:val="ru-RU"/>
        </w:rPr>
        <w:t xml:space="preserve">. Ключевое отличие от </w:t>
      </w:r>
      <w:r>
        <w:t>x</w:t>
      </w:r>
      <w:r w:rsidRPr="00B77061">
        <w:rPr>
          <w:lang w:val="ru-RU"/>
        </w:rPr>
        <w:t xml:space="preserve">402 — </w:t>
      </w:r>
      <w:r>
        <w:t>MPP</w:t>
      </w:r>
      <w:r w:rsidRPr="00B77061">
        <w:rPr>
          <w:lang w:val="ru-RU"/>
        </w:rPr>
        <w:t xml:space="preserve"> оптимизирован для сессий, тогда как </w:t>
      </w:r>
      <w:r>
        <w:t>x</w:t>
      </w:r>
      <w:r w:rsidRPr="00B77061">
        <w:rPr>
          <w:lang w:val="ru-RU"/>
        </w:rPr>
        <w:t>402 рассчитан на опл</w:t>
      </w:r>
      <w:r w:rsidRPr="00B77061">
        <w:rPr>
          <w:lang w:val="ru-RU"/>
        </w:rPr>
        <w:t xml:space="preserve">ату за каждый запрос. Оба протокола обратно совместимы, и в </w:t>
      </w:r>
      <w:r>
        <w:t>production</w:t>
      </w:r>
      <w:r w:rsidRPr="00B77061">
        <w:rPr>
          <w:lang w:val="ru-RU"/>
        </w:rPr>
        <w:t xml:space="preserve">-сценариях ожидается их гибридное использование </w:t>
      </w:r>
      <w:r>
        <w:rPr>
          <w:vertAlign w:val="superscript"/>
        </w:rPr>
        <w:footnoteReference w:id="260"/>
      </w:r>
      <w:r w:rsidRPr="00B77061">
        <w:rPr>
          <w:lang w:val="ru-RU"/>
        </w:rPr>
        <w:t>.</w:t>
      </w:r>
    </w:p>
    <w:p w14:paraId="32BCB09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Стратегическое позиционирование </w:t>
      </w:r>
      <w:r>
        <w:t>Stripe</w:t>
      </w:r>
      <w:r w:rsidRPr="00B77061">
        <w:rPr>
          <w:lang w:val="ru-RU"/>
        </w:rPr>
        <w:t xml:space="preserve"> в агентных платежах опирается на три вертикально интегрированных приобретения: </w:t>
      </w:r>
      <w:r>
        <w:t>Bridge</w:t>
      </w:r>
      <w:r w:rsidRPr="00B77061">
        <w:rPr>
          <w:lang w:val="ru-RU"/>
        </w:rPr>
        <w:t xml:space="preserve"> ($1.1 млр</w:t>
      </w:r>
      <w:r w:rsidRPr="00B77061">
        <w:rPr>
          <w:lang w:val="ru-RU"/>
        </w:rPr>
        <w:t xml:space="preserve">д, февраль 2025) — </w:t>
      </w:r>
      <w:r w:rsidRPr="00B77061">
        <w:rPr>
          <w:lang w:val="ru-RU"/>
        </w:rPr>
        <w:lastRenderedPageBreak/>
        <w:t xml:space="preserve">платформа для </w:t>
      </w:r>
      <w:r>
        <w:t>stablecoin</w:t>
      </w:r>
      <w:r w:rsidRPr="00B77061">
        <w:rPr>
          <w:lang w:val="ru-RU"/>
        </w:rPr>
        <w:t xml:space="preserve">-переводов, приобретённая ещё до запуска </w:t>
      </w:r>
      <w:r>
        <w:t>MPP</w:t>
      </w:r>
      <w:r w:rsidRPr="00B77061">
        <w:rPr>
          <w:lang w:val="ru-RU"/>
        </w:rPr>
        <w:t xml:space="preserve">; </w:t>
      </w:r>
      <w:r>
        <w:t>Tempo</w:t>
      </w:r>
      <w:r w:rsidRPr="00B77061">
        <w:rPr>
          <w:lang w:val="ru-RU"/>
        </w:rPr>
        <w:t xml:space="preserve"> (блокчейн от </w:t>
      </w:r>
      <w:r>
        <w:t>Paradigm</w:t>
      </w:r>
      <w:r w:rsidRPr="00B77061">
        <w:rPr>
          <w:lang w:val="ru-RU"/>
        </w:rPr>
        <w:t xml:space="preserve">) — слой </w:t>
      </w:r>
      <w:r>
        <w:t>settlement</w:t>
      </w:r>
      <w:r w:rsidRPr="00B77061">
        <w:rPr>
          <w:lang w:val="ru-RU"/>
        </w:rPr>
        <w:t xml:space="preserve"> для </w:t>
      </w:r>
      <w:r>
        <w:t>stablecoin</w:t>
      </w:r>
      <w:r w:rsidRPr="00B77061">
        <w:rPr>
          <w:lang w:val="ru-RU"/>
        </w:rPr>
        <w:t xml:space="preserve">-транзакций; и </w:t>
      </w:r>
      <w:r>
        <w:t>Privy</w:t>
      </w:r>
      <w:r w:rsidRPr="00B77061">
        <w:rPr>
          <w:lang w:val="ru-RU"/>
        </w:rPr>
        <w:t xml:space="preserve"> (июнь 2025) — </w:t>
      </w:r>
      <w:r>
        <w:t>wallet</w:t>
      </w:r>
      <w:r w:rsidRPr="00B77061">
        <w:rPr>
          <w:lang w:val="ru-RU"/>
        </w:rPr>
        <w:t>-</w:t>
      </w:r>
      <w:r>
        <w:t>as</w:t>
      </w:r>
      <w:r w:rsidRPr="00B77061">
        <w:rPr>
          <w:lang w:val="ru-RU"/>
        </w:rPr>
        <w:t>-</w:t>
      </w:r>
      <w:r>
        <w:t>a</w:t>
      </w:r>
      <w:r w:rsidRPr="00B77061">
        <w:rPr>
          <w:lang w:val="ru-RU"/>
        </w:rPr>
        <w:t>-</w:t>
      </w:r>
      <w:r>
        <w:t>service</w:t>
      </w:r>
      <w:r w:rsidRPr="00B77061">
        <w:rPr>
          <w:lang w:val="ru-RU"/>
        </w:rPr>
        <w:t xml:space="preserve"> для программируемых агентских кошельков </w:t>
      </w:r>
      <w:r>
        <w:rPr>
          <w:vertAlign w:val="superscript"/>
        </w:rPr>
        <w:footnoteReference w:id="261"/>
      </w:r>
      <w:r w:rsidRPr="00B77061">
        <w:rPr>
          <w:lang w:val="ru-RU"/>
        </w:rPr>
        <w:t xml:space="preserve">. Вместе </w:t>
      </w:r>
      <w:r w:rsidRPr="00B77061">
        <w:rPr>
          <w:lang w:val="ru-RU"/>
        </w:rPr>
        <w:t xml:space="preserve">эти активы обеспечивают </w:t>
      </w:r>
      <w:r>
        <w:t>Stripe</w:t>
      </w:r>
      <w:r w:rsidRPr="00B77061">
        <w:rPr>
          <w:lang w:val="ru-RU"/>
        </w:rPr>
        <w:t xml:space="preserve"> полный стек от </w:t>
      </w:r>
      <w:r>
        <w:t>issuance</w:t>
      </w:r>
      <w:r w:rsidRPr="00B77061">
        <w:rPr>
          <w:lang w:val="ru-RU"/>
        </w:rPr>
        <w:t xml:space="preserve"> кошелька до </w:t>
      </w:r>
      <w:r>
        <w:t>merchant</w:t>
      </w:r>
      <w:r w:rsidRPr="00B77061">
        <w:rPr>
          <w:lang w:val="ru-RU"/>
        </w:rPr>
        <w:t xml:space="preserve"> </w:t>
      </w:r>
      <w:r>
        <w:t>settlement</w:t>
      </w:r>
      <w:r w:rsidRPr="00B77061">
        <w:rPr>
          <w:lang w:val="ru-RU"/>
        </w:rPr>
        <w:t xml:space="preserve">. Приобретение </w:t>
      </w:r>
      <w:r>
        <w:t>Bridge</w:t>
      </w:r>
      <w:r w:rsidRPr="00B77061">
        <w:rPr>
          <w:lang w:val="ru-RU"/>
        </w:rPr>
        <w:t xml:space="preserve"> за $1.1 млрд стало крупнейшей сделкой в категории </w:t>
      </w:r>
      <w:r>
        <w:t>stablecoin</w:t>
      </w:r>
      <w:r w:rsidRPr="00B77061">
        <w:rPr>
          <w:lang w:val="ru-RU"/>
        </w:rPr>
        <w:t xml:space="preserve">-инфраструктуры на момент закрытия и позволило </w:t>
      </w:r>
      <w:r>
        <w:t>Stripe</w:t>
      </w:r>
      <w:r w:rsidRPr="00B77061">
        <w:rPr>
          <w:lang w:val="ru-RU"/>
        </w:rPr>
        <w:t xml:space="preserve"> предложить мерчантам мгновенный </w:t>
      </w:r>
      <w:r>
        <w:t>se</w:t>
      </w:r>
      <w:r>
        <w:t>ttlement</w:t>
      </w:r>
      <w:r w:rsidRPr="00B77061">
        <w:rPr>
          <w:lang w:val="ru-RU"/>
        </w:rPr>
        <w:t xml:space="preserve"> в </w:t>
      </w:r>
      <w:r>
        <w:t>USDC</w:t>
      </w:r>
      <w:r w:rsidRPr="00B77061">
        <w:rPr>
          <w:lang w:val="ru-RU"/>
        </w:rPr>
        <w:t xml:space="preserve"> с конвертацией в фиат по желанию. </w:t>
      </w:r>
      <w:r>
        <w:t>Klarna</w:t>
      </w:r>
      <w:r w:rsidRPr="00B77061">
        <w:rPr>
          <w:lang w:val="ru-RU"/>
        </w:rPr>
        <w:t xml:space="preserve"> в ноябре 2025 года стала первым банком, запустившим </w:t>
      </w:r>
      <w:r>
        <w:t>stablecoin</w:t>
      </w:r>
      <w:r w:rsidRPr="00B77061">
        <w:rPr>
          <w:lang w:val="ru-RU"/>
        </w:rPr>
        <w:t xml:space="preserve"> на </w:t>
      </w:r>
      <w:r>
        <w:t>Tempo</w:t>
      </w:r>
      <w:r w:rsidRPr="00B77061">
        <w:rPr>
          <w:lang w:val="ru-RU"/>
        </w:rPr>
        <w:t xml:space="preserve"> — </w:t>
      </w:r>
      <w:r>
        <w:t>KlarnaUSD</w:t>
      </w:r>
      <w:r w:rsidRPr="00B77061">
        <w:rPr>
          <w:lang w:val="ru-RU"/>
        </w:rPr>
        <w:t xml:space="preserve"> — через инфраструктуру </w:t>
      </w:r>
      <w:r>
        <w:t>Bridge</w:t>
      </w:r>
      <w:r w:rsidRPr="00B77061">
        <w:rPr>
          <w:lang w:val="ru-RU"/>
        </w:rPr>
        <w:t xml:space="preserve">, продемонстрировав </w:t>
      </w:r>
      <w:r>
        <w:t>production</w:t>
      </w:r>
      <w:r w:rsidRPr="00B77061">
        <w:rPr>
          <w:lang w:val="ru-RU"/>
        </w:rPr>
        <w:t xml:space="preserve">-готовность всего стека </w:t>
      </w:r>
      <w:r>
        <w:rPr>
          <w:vertAlign w:val="superscript"/>
        </w:rPr>
        <w:footnoteReference w:id="262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63"/>
      </w:r>
      <w:r w:rsidRPr="00B77061">
        <w:rPr>
          <w:lang w:val="ru-RU"/>
        </w:rPr>
        <w:t>.</w:t>
      </w:r>
    </w:p>
    <w:p w14:paraId="0BCF3187" w14:textId="77777777" w:rsidR="00F6344E" w:rsidRDefault="000E2B3B">
      <w:pPr>
        <w:pStyle w:val="4"/>
      </w:pPr>
      <w:bookmarkStart w:id="370" w:name="Xa987e1f6009ecf541d23a0aa416e8fc492ae8d5"/>
      <w:bookmarkEnd w:id="361"/>
      <w:r>
        <w:t>5.2.2 Agentic Commerce Protocol: от чекаута к discovery</w:t>
      </w:r>
    </w:p>
    <w:p w14:paraId="26ABC303" w14:textId="77777777" w:rsidR="00F6344E" w:rsidRPr="00B77061" w:rsidRDefault="000E2B3B">
      <w:pPr>
        <w:pStyle w:val="FirstParagraph"/>
        <w:rPr>
          <w:lang w:val="ru-RU"/>
        </w:rPr>
      </w:pP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 (</w:t>
      </w:r>
      <w:r>
        <w:t>ACP</w:t>
      </w:r>
      <w:r w:rsidRPr="00B77061">
        <w:rPr>
          <w:lang w:val="ru-RU"/>
        </w:rPr>
        <w:t xml:space="preserve">) — открытый стандарт, разработанный </w:t>
      </w:r>
      <w:r>
        <w:t>OpenAI</w:t>
      </w:r>
      <w:r w:rsidRPr="00B77061">
        <w:rPr>
          <w:lang w:val="ru-RU"/>
        </w:rPr>
        <w:t xml:space="preserve"> совместно со </w:t>
      </w:r>
      <w:r>
        <w:t>Stripe</w:t>
      </w:r>
      <w:r w:rsidRPr="00B77061">
        <w:rPr>
          <w:lang w:val="ru-RU"/>
        </w:rPr>
        <w:t xml:space="preserve"> и запущенный 29 сентября 2025 года с начальным партнёром </w:t>
      </w:r>
      <w:r>
        <w:t>Etsy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64"/>
      </w:r>
      <w:r w:rsidRPr="00B77061">
        <w:rPr>
          <w:lang w:val="ru-RU"/>
        </w:rPr>
        <w:t xml:space="preserve">. Протокол обеспечивал функцию </w:t>
      </w:r>
      <w:r>
        <w:t>ChatGPT</w:t>
      </w:r>
      <w:r w:rsidRPr="00B77061">
        <w:rPr>
          <w:lang w:val="ru-RU"/>
        </w:rPr>
        <w:t xml:space="preserve"> </w:t>
      </w:r>
      <w:r>
        <w:t>Ins</w:t>
      </w:r>
      <w:r>
        <w:t>tant</w:t>
      </w:r>
      <w:r w:rsidRPr="00B77061">
        <w:rPr>
          <w:lang w:val="ru-RU"/>
        </w:rPr>
        <w:t xml:space="preserve"> </w:t>
      </w:r>
      <w:r>
        <w:t>Checkout</w:t>
      </w:r>
      <w:r w:rsidRPr="00B77061">
        <w:rPr>
          <w:lang w:val="ru-RU"/>
        </w:rPr>
        <w:t xml:space="preserve">, позволявшую пользователям завершать покупки непосредственно внутри интерфейса </w:t>
      </w:r>
      <w:r>
        <w:t>ChatGPT</w:t>
      </w:r>
      <w:r w:rsidRPr="00B77061">
        <w:rPr>
          <w:lang w:val="ru-RU"/>
        </w:rPr>
        <w:t xml:space="preserve">. В феврале 2026 года </w:t>
      </w:r>
      <w:r>
        <w:t>ACP</w:t>
      </w:r>
      <w:r w:rsidRPr="00B77061">
        <w:rPr>
          <w:lang w:val="ru-RU"/>
        </w:rPr>
        <w:t xml:space="preserve"> расширился на более 1 миллиона мерчантов </w:t>
      </w:r>
      <w:r>
        <w:t>Shopify</w:t>
      </w:r>
      <w:r w:rsidRPr="00B77061">
        <w:rPr>
          <w:lang w:val="ru-RU"/>
        </w:rPr>
        <w:t xml:space="preserve"> и интегрировал </w:t>
      </w:r>
      <w:r>
        <w:t>PayPal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_264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264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65"/>
      </w:r>
      <w:r w:rsidRPr="00B77061">
        <w:rPr>
          <w:lang w:val="ru-RU"/>
        </w:rPr>
        <w:t>.</w:t>
      </w:r>
    </w:p>
    <w:p w14:paraId="2665220F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Однако в марте 2026 года </w:t>
      </w:r>
      <w:r>
        <w:t>OpenAI</w:t>
      </w:r>
      <w:r w:rsidRPr="00B77061">
        <w:rPr>
          <w:lang w:val="ru-RU"/>
        </w:rPr>
        <w:t xml:space="preserve"> объявил о стратегическом </w:t>
      </w:r>
      <w:r>
        <w:t>pivot</w:t>
      </w:r>
      <w:r w:rsidRPr="00B77061">
        <w:rPr>
          <w:lang w:val="ru-RU"/>
        </w:rPr>
        <w:t xml:space="preserve">’е: компания отказалась от прямого управления чекаутом внутри </w:t>
      </w:r>
      <w:r>
        <w:t>ChatGPT</w:t>
      </w:r>
      <w:r w:rsidRPr="00B77061">
        <w:rPr>
          <w:lang w:val="ru-RU"/>
        </w:rPr>
        <w:t xml:space="preserve"> в пользу модели «</w:t>
      </w:r>
      <w:r>
        <w:t>AI</w:t>
      </w:r>
      <w:r w:rsidRPr="00B77061">
        <w:rPr>
          <w:lang w:val="ru-RU"/>
        </w:rPr>
        <w:t xml:space="preserve"> </w:t>
      </w:r>
      <w:r>
        <w:t>handles</w:t>
      </w:r>
      <w:r w:rsidRPr="00B77061">
        <w:rPr>
          <w:lang w:val="ru-RU"/>
        </w:rPr>
        <w:t xml:space="preserve"> </w:t>
      </w:r>
      <w:r>
        <w:t>discovery</w:t>
      </w:r>
      <w:r w:rsidRPr="00B77061">
        <w:rPr>
          <w:lang w:val="ru-RU"/>
        </w:rPr>
        <w:t xml:space="preserve">, </w:t>
      </w:r>
      <w:r>
        <w:t>merchants</w:t>
      </w:r>
      <w:r w:rsidRPr="00B77061">
        <w:rPr>
          <w:lang w:val="ru-RU"/>
        </w:rPr>
        <w:t xml:space="preserve"> </w:t>
      </w:r>
      <w:r>
        <w:t>retain</w:t>
      </w:r>
      <w:r w:rsidRPr="00B77061">
        <w:rPr>
          <w:lang w:val="ru-RU"/>
        </w:rPr>
        <w:t xml:space="preserve"> </w:t>
      </w:r>
      <w:r>
        <w:t>checkout</w:t>
      </w:r>
      <w:r w:rsidRPr="00B77061">
        <w:rPr>
          <w:lang w:val="ru-RU"/>
        </w:rPr>
        <w:t xml:space="preserve">» </w:t>
      </w:r>
      <w:r>
        <w:fldChar w:fldCharType="begin"/>
      </w:r>
      <w:r>
        <w:instrText>NOTER</w:instrText>
      </w:r>
      <w:r>
        <w:instrText>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_264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264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66"/>
      </w:r>
      <w:r w:rsidRPr="00B77061">
        <w:rPr>
          <w:lang w:val="ru-RU"/>
        </w:rPr>
        <w:t xml:space="preserve">. Причина — поведение пользователей, а не технические ограничения: покупатели использовали </w:t>
      </w:r>
      <w:r>
        <w:t>ChatGPT</w:t>
      </w:r>
      <w:r w:rsidRPr="00B77061">
        <w:rPr>
          <w:lang w:val="ru-RU"/>
        </w:rPr>
        <w:t xml:space="preserve"> для исследования, сравнения и принятия решений, но предпочитали завершать покупки в пр</w:t>
      </w:r>
      <w:r w:rsidRPr="00B77061">
        <w:rPr>
          <w:lang w:val="ru-RU"/>
        </w:rPr>
        <w:t xml:space="preserve">ивычных средах, где у них уже были аккаунты и сохранённые способы оплаты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_266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266</w:t>
      </w:r>
      <w:r>
        <w:fldChar w:fldCharType="end"/>
      </w:r>
      <w:r w:rsidRPr="00B77061">
        <w:rPr>
          <w:lang w:val="ru-RU"/>
        </w:rPr>
        <w:t xml:space="preserve">. Этот </w:t>
      </w:r>
      <w:r>
        <w:t>pivot</w:t>
      </w:r>
      <w:r w:rsidRPr="00B77061">
        <w:rPr>
          <w:lang w:val="ru-RU"/>
        </w:rPr>
        <w:t xml:space="preserve"> установил отраслевой прецедент: роль агента ограничивается </w:t>
      </w:r>
      <w:r>
        <w:t>discov</w:t>
      </w:r>
      <w:r>
        <w:t>ery</w:t>
      </w:r>
      <w:r w:rsidRPr="00B77061">
        <w:rPr>
          <w:lang w:val="ru-RU"/>
        </w:rPr>
        <w:t xml:space="preserve"> и </w:t>
      </w:r>
      <w:r>
        <w:t>intent</w:t>
      </w:r>
      <w:r w:rsidRPr="00B77061">
        <w:rPr>
          <w:lang w:val="ru-RU"/>
        </w:rPr>
        <w:t xml:space="preserve">, а контроль над чекаутом остаётся у мерчантов. Для экосистемы </w:t>
      </w:r>
      <w:r>
        <w:t>KYA</w:t>
      </w:r>
      <w:r w:rsidRPr="00B77061">
        <w:rPr>
          <w:lang w:val="ru-RU"/>
        </w:rPr>
        <w:t xml:space="preserve"> этот </w:t>
      </w:r>
      <w:r>
        <w:t>pivot</w:t>
      </w:r>
      <w:r w:rsidRPr="00B77061">
        <w:rPr>
          <w:lang w:val="ru-RU"/>
        </w:rPr>
        <w:t xml:space="preserve"> имеет важное следствие: поскольку агент больше не завершает покупку самостоятельно, верификация агента на этапе </w:t>
      </w:r>
      <w:r>
        <w:t>discovery</w:t>
      </w:r>
      <w:r w:rsidRPr="00B77061">
        <w:rPr>
          <w:lang w:val="ru-RU"/>
        </w:rPr>
        <w:t xml:space="preserve"> становится менее критичной, чем верификация </w:t>
      </w:r>
      <w:r w:rsidRPr="00B77061">
        <w:rPr>
          <w:lang w:val="ru-RU"/>
        </w:rPr>
        <w:t xml:space="preserve">на этапе </w:t>
      </w:r>
      <w:r>
        <w:t>checkout</w:t>
      </w:r>
      <w:r w:rsidRPr="00B77061">
        <w:rPr>
          <w:lang w:val="ru-RU"/>
        </w:rPr>
        <w:t xml:space="preserve"> — что смещает фокус </w:t>
      </w:r>
      <w:r>
        <w:t>KYA</w:t>
      </w:r>
      <w:r w:rsidRPr="00B77061">
        <w:rPr>
          <w:lang w:val="ru-RU"/>
        </w:rPr>
        <w:t xml:space="preserve">-вендоров от </w:t>
      </w:r>
      <w:r>
        <w:t>pre</w:t>
      </w:r>
      <w:r w:rsidRPr="00B77061">
        <w:rPr>
          <w:lang w:val="ru-RU"/>
        </w:rPr>
        <w:t>-</w:t>
      </w:r>
      <w:r>
        <w:t>authorization</w:t>
      </w:r>
      <w:r w:rsidRPr="00B77061">
        <w:rPr>
          <w:lang w:val="ru-RU"/>
        </w:rPr>
        <w:t xml:space="preserve"> к </w:t>
      </w:r>
      <w:r>
        <w:t>continuous</w:t>
      </w:r>
      <w:r w:rsidRPr="00B77061">
        <w:rPr>
          <w:lang w:val="ru-RU"/>
        </w:rPr>
        <w:t xml:space="preserve"> </w:t>
      </w:r>
      <w:r>
        <w:t>transaction</w:t>
      </w:r>
      <w:r w:rsidRPr="00B77061">
        <w:rPr>
          <w:lang w:val="ru-RU"/>
        </w:rPr>
        <w:t xml:space="preserve"> </w:t>
      </w:r>
      <w:r>
        <w:t>monitoring</w:t>
      </w:r>
      <w:r w:rsidRPr="00B77061">
        <w:rPr>
          <w:lang w:val="ru-RU"/>
        </w:rPr>
        <w:t>.</w:t>
      </w:r>
    </w:p>
    <w:p w14:paraId="10D8565E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Экономическая модель </w:t>
      </w:r>
      <w:r>
        <w:t>ACP</w:t>
      </w:r>
      <w:r w:rsidRPr="00B77061">
        <w:rPr>
          <w:lang w:val="ru-RU"/>
        </w:rPr>
        <w:t xml:space="preserve"> включает комиссию </w:t>
      </w:r>
      <w:r>
        <w:t>OpenAI</w:t>
      </w:r>
      <w:r w:rsidRPr="00B77061">
        <w:rPr>
          <w:lang w:val="ru-RU"/>
        </w:rPr>
        <w:t xml:space="preserve"> в размере 4% за транзакцию, которая вместе со </w:t>
      </w:r>
      <w:r>
        <w:t>stripe</w:t>
      </w:r>
      <w:r w:rsidRPr="00B77061">
        <w:rPr>
          <w:lang w:val="ru-RU"/>
        </w:rPr>
        <w:t xml:space="preserve"> </w:t>
      </w:r>
      <w:r>
        <w:t>processing</w:t>
      </w:r>
      <w:r w:rsidRPr="00B77061">
        <w:rPr>
          <w:lang w:val="ru-RU"/>
        </w:rPr>
        <w:t xml:space="preserve"> </w:t>
      </w:r>
      <w:r>
        <w:t>fees</w:t>
      </w:r>
      <w:r w:rsidRPr="00B77061">
        <w:rPr>
          <w:lang w:val="ru-RU"/>
        </w:rPr>
        <w:t xml:space="preserve"> давала суммарный </w:t>
      </w:r>
      <w:r>
        <w:t>take</w:t>
      </w:r>
      <w:r w:rsidRPr="00B77061">
        <w:rPr>
          <w:lang w:val="ru-RU"/>
        </w:rPr>
        <w:t xml:space="preserve"> </w:t>
      </w:r>
      <w:r>
        <w:t>rate</w:t>
      </w:r>
      <w:r w:rsidRPr="00B77061">
        <w:rPr>
          <w:lang w:val="ru-RU"/>
        </w:rPr>
        <w:t xml:space="preserve"> о</w:t>
      </w:r>
      <w:r w:rsidRPr="00B77061">
        <w:rPr>
          <w:lang w:val="ru-RU"/>
        </w:rPr>
        <w:t xml:space="preserve">коло 9.2%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_265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265</w:t>
      </w:r>
      <w:r>
        <w:fldChar w:fldCharType="end"/>
      </w:r>
      <w:r w:rsidRPr="00B77061">
        <w:rPr>
          <w:lang w:val="ru-RU"/>
        </w:rPr>
        <w:t xml:space="preserve">. После </w:t>
      </w:r>
      <w:r>
        <w:t>pivot</w:t>
      </w:r>
      <w:r w:rsidRPr="00B77061">
        <w:rPr>
          <w:lang w:val="ru-RU"/>
        </w:rPr>
        <w:t xml:space="preserve">’а модель комиссионирования была пересмотрена, но сам протокол остаётся открытым стандартом </w:t>
      </w:r>
      <w:r>
        <w:t>Apache</w:t>
      </w:r>
      <w:r w:rsidRPr="00B77061">
        <w:rPr>
          <w:lang w:val="ru-RU"/>
        </w:rPr>
        <w:t xml:space="preserve"> 2.0 с поддержкой </w:t>
      </w:r>
      <w:r>
        <w:t>Stripe</w:t>
      </w:r>
      <w:r w:rsidRPr="00B77061">
        <w:rPr>
          <w:lang w:val="ru-RU"/>
        </w:rPr>
        <w:t xml:space="preserve">, </w:t>
      </w:r>
      <w:r>
        <w:t>Sho</w:t>
      </w:r>
      <w:r>
        <w:t>pify</w:t>
      </w:r>
      <w:r w:rsidRPr="00B77061">
        <w:rPr>
          <w:lang w:val="ru-RU"/>
        </w:rPr>
        <w:t xml:space="preserve">, </w:t>
      </w:r>
      <w:r>
        <w:t>Salesforce</w:t>
      </w:r>
      <w:r w:rsidRPr="00B77061">
        <w:rPr>
          <w:lang w:val="ru-RU"/>
        </w:rPr>
        <w:t xml:space="preserve"> и </w:t>
      </w:r>
      <w:r>
        <w:t>PayPal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_256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256</w:t>
      </w:r>
      <w:r>
        <w:fldChar w:fldCharType="end"/>
      </w:r>
      <w:r w:rsidRPr="00B77061">
        <w:rPr>
          <w:lang w:val="ru-RU"/>
        </w:rPr>
        <w:t>.</w:t>
      </w:r>
    </w:p>
    <w:p w14:paraId="56762179" w14:textId="77777777" w:rsidR="00F6344E" w:rsidRDefault="000E2B3B">
      <w:pPr>
        <w:pStyle w:val="3"/>
      </w:pPr>
      <w:bookmarkStart w:id="374" w:name="coinbase-x402-и-agentic-wallets"/>
      <w:bookmarkEnd w:id="360"/>
      <w:bookmarkEnd w:id="370"/>
      <w:r>
        <w:t>5.3 Coinbase x402 и Agentic Wallets</w:t>
      </w:r>
    </w:p>
    <w:p w14:paraId="0CEF0A2F" w14:textId="77777777" w:rsidR="00F6344E" w:rsidRDefault="000E2B3B">
      <w:pPr>
        <w:pStyle w:val="4"/>
      </w:pPr>
      <w:bookmarkStart w:id="375" w:name="agentic-wallets-mpc-защита-для-агентов"/>
      <w:r>
        <w:t>5.3.1 Agentic Wallets: MPC-защита для агентов</w:t>
      </w:r>
    </w:p>
    <w:p w14:paraId="49665DC7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В феврале 2026 года </w:t>
      </w:r>
      <w:r>
        <w:t>Coinbase</w:t>
      </w:r>
      <w:r w:rsidRPr="00B77061">
        <w:rPr>
          <w:lang w:val="ru-RU"/>
        </w:rPr>
        <w:t xml:space="preserve"> запустила </w:t>
      </w:r>
      <w:r>
        <w:t>A</w:t>
      </w:r>
      <w:r>
        <w:t>gentic</w:t>
      </w:r>
      <w:r w:rsidRPr="00B77061">
        <w:rPr>
          <w:lang w:val="ru-RU"/>
        </w:rPr>
        <w:t xml:space="preserve"> </w:t>
      </w:r>
      <w:r>
        <w:t>Wallets</w:t>
      </w:r>
      <w:r w:rsidRPr="00B77061">
        <w:rPr>
          <w:lang w:val="ru-RU"/>
        </w:rPr>
        <w:t xml:space="preserve"> — программируемые кошельки с </w:t>
      </w:r>
      <w:r>
        <w:t>MPC</w:t>
      </w:r>
      <w:r w:rsidRPr="00B77061">
        <w:rPr>
          <w:lang w:val="ru-RU"/>
        </w:rPr>
        <w:t>-защитой (</w:t>
      </w:r>
      <w:r>
        <w:t>Multi</w:t>
      </w:r>
      <w:r w:rsidRPr="00B77061">
        <w:rPr>
          <w:lang w:val="ru-RU"/>
        </w:rPr>
        <w:t>-</w:t>
      </w:r>
      <w:r>
        <w:t>Party</w:t>
      </w:r>
      <w:r w:rsidRPr="00B77061">
        <w:rPr>
          <w:lang w:val="ru-RU"/>
        </w:rPr>
        <w:t xml:space="preserve"> </w:t>
      </w:r>
      <w:r>
        <w:t>Computation</w:t>
      </w:r>
      <w:r w:rsidRPr="00B77061">
        <w:rPr>
          <w:lang w:val="ru-RU"/>
        </w:rPr>
        <w:t xml:space="preserve">, многосторонние вычисления), </w:t>
      </w:r>
      <w:r w:rsidRPr="00B77061">
        <w:rPr>
          <w:lang w:val="ru-RU"/>
        </w:rPr>
        <w:lastRenderedPageBreak/>
        <w:t xml:space="preserve">предназначенные специально для </w:t>
      </w:r>
      <w:r>
        <w:t>AI</w:t>
      </w:r>
      <w:r w:rsidRPr="00B77061">
        <w:rPr>
          <w:lang w:val="ru-RU"/>
        </w:rPr>
        <w:t xml:space="preserve">-агентов. Каждый кошелёк управляется агентом через </w:t>
      </w:r>
      <w:r>
        <w:t>spending</w:t>
      </w:r>
      <w:r w:rsidRPr="00B77061">
        <w:rPr>
          <w:lang w:val="ru-RU"/>
        </w:rPr>
        <w:t xml:space="preserve"> </w:t>
      </w:r>
      <w:r>
        <w:t>guardrails</w:t>
      </w:r>
      <w:r w:rsidRPr="00B77061">
        <w:rPr>
          <w:lang w:val="ru-RU"/>
        </w:rPr>
        <w:t xml:space="preserve"> — предустановленные правила, определяющие </w:t>
      </w:r>
      <w:r w:rsidRPr="00B77061">
        <w:rPr>
          <w:lang w:val="ru-RU"/>
        </w:rPr>
        <w:t xml:space="preserve">допустимые категории расходов, лимиты и условия авторизации </w:t>
      </w:r>
      <w:r>
        <w:rPr>
          <w:vertAlign w:val="superscript"/>
        </w:rPr>
        <w:footnoteReference w:id="267"/>
      </w:r>
      <w:r w:rsidRPr="00B77061">
        <w:rPr>
          <w:lang w:val="ru-RU"/>
        </w:rPr>
        <w:t xml:space="preserve">. Приватный ключ никогда не существует в одном месте: он разделён между несколькими сторонами, что делает кражу средств агентом технически невозможной без компрометации всех участников </w:t>
      </w:r>
      <w:r>
        <w:t>MPC</w:t>
      </w:r>
      <w:r w:rsidRPr="00B77061">
        <w:rPr>
          <w:lang w:val="ru-RU"/>
        </w:rPr>
        <w:t>-квору</w:t>
      </w:r>
      <w:r w:rsidRPr="00B77061">
        <w:rPr>
          <w:lang w:val="ru-RU"/>
        </w:rPr>
        <w:t>ма.</w:t>
      </w:r>
    </w:p>
    <w:p w14:paraId="772877A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 марту 2026 года экосистема </w:t>
      </w:r>
      <w:r>
        <w:t>x</w:t>
      </w:r>
      <w:r w:rsidRPr="00B77061">
        <w:rPr>
          <w:lang w:val="ru-RU"/>
        </w:rPr>
        <w:t xml:space="preserve">402 достигла 150+ миллионов транзакций, включая 119+ миллионов на </w:t>
      </w:r>
      <w:r>
        <w:t>Base</w:t>
      </w:r>
      <w:r w:rsidRPr="00B77061">
        <w:rPr>
          <w:lang w:val="ru-RU"/>
        </w:rPr>
        <w:t xml:space="preserve"> и 35+ миллионов на </w:t>
      </w:r>
      <w:r>
        <w:t>Solana</w:t>
      </w:r>
      <w:r w:rsidRPr="00B77061">
        <w:rPr>
          <w:lang w:val="ru-RU"/>
        </w:rPr>
        <w:t xml:space="preserve">, с годовым объёмом около $600 млн </w:t>
      </w:r>
      <w:r>
        <w:rPr>
          <w:vertAlign w:val="superscript"/>
        </w:rPr>
        <w:footnoteReference w:id="268"/>
      </w:r>
      <w:r w:rsidRPr="00B77061">
        <w:rPr>
          <w:lang w:val="ru-RU"/>
        </w:rPr>
        <w:t xml:space="preserve">. Протокол взимает нулевые протокольные комиссии — плательщик оплачивает только </w:t>
      </w:r>
      <w:r>
        <w:t>gas</w:t>
      </w:r>
      <w:r w:rsidRPr="00B77061">
        <w:rPr>
          <w:lang w:val="ru-RU"/>
        </w:rPr>
        <w:t xml:space="preserve"> </w:t>
      </w:r>
      <w:r>
        <w:t>fees</w:t>
      </w:r>
      <w:r w:rsidRPr="00B77061">
        <w:rPr>
          <w:lang w:val="ru-RU"/>
        </w:rPr>
        <w:t>,</w:t>
      </w:r>
      <w:r w:rsidRPr="00B77061">
        <w:rPr>
          <w:lang w:val="ru-RU"/>
        </w:rPr>
        <w:t xml:space="preserve"> которые на </w:t>
      </w:r>
      <w:r>
        <w:t>L</w:t>
      </w:r>
      <w:r w:rsidRPr="00B77061">
        <w:rPr>
          <w:lang w:val="ru-RU"/>
        </w:rPr>
        <w:t xml:space="preserve">2-сетях составляют доли цента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_256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256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_268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268</w:t>
      </w:r>
      <w:r>
        <w:fldChar w:fldCharType="end"/>
      </w:r>
      <w:r w:rsidRPr="00B77061">
        <w:rPr>
          <w:lang w:val="ru-RU"/>
        </w:rPr>
        <w:t xml:space="preserve">. </w:t>
      </w:r>
      <w:r w:rsidRPr="00B77061">
        <w:rPr>
          <w:lang w:val="ru-RU"/>
        </w:rPr>
        <w:t xml:space="preserve">Такая экономика делает </w:t>
      </w:r>
      <w:r>
        <w:t>x</w:t>
      </w:r>
      <w:r w:rsidRPr="00B77061">
        <w:rPr>
          <w:lang w:val="ru-RU"/>
        </w:rPr>
        <w:t xml:space="preserve">402 конкурентоспособным для микроплатежей, где традиционные </w:t>
      </w:r>
      <w:r>
        <w:t>card</w:t>
      </w:r>
      <w:r w:rsidRPr="00B77061">
        <w:rPr>
          <w:lang w:val="ru-RU"/>
        </w:rPr>
        <w:t xml:space="preserve"> </w:t>
      </w:r>
      <w:r>
        <w:t>processing</w:t>
      </w:r>
      <w:r w:rsidRPr="00B77061">
        <w:rPr>
          <w:lang w:val="ru-RU"/>
        </w:rPr>
        <w:t xml:space="preserve"> </w:t>
      </w:r>
      <w:r>
        <w:t>fees</w:t>
      </w:r>
      <w:r w:rsidRPr="00B77061">
        <w:rPr>
          <w:lang w:val="ru-RU"/>
        </w:rPr>
        <w:t xml:space="preserve"> (обычно 2.9% + $0.30) уничтожали бы </w:t>
      </w:r>
      <w:r>
        <w:t>unit</w:t>
      </w:r>
      <w:r w:rsidRPr="00B77061">
        <w:rPr>
          <w:lang w:val="ru-RU"/>
        </w:rPr>
        <w:t xml:space="preserve"> </w:t>
      </w:r>
      <w:r>
        <w:t>economics</w:t>
      </w:r>
      <w:r w:rsidRPr="00B77061">
        <w:rPr>
          <w:lang w:val="ru-RU"/>
        </w:rPr>
        <w:t>.</w:t>
      </w:r>
    </w:p>
    <w:p w14:paraId="668426A0" w14:textId="77777777" w:rsidR="00F6344E" w:rsidRPr="00B77061" w:rsidRDefault="000E2B3B">
      <w:pPr>
        <w:pStyle w:val="4"/>
        <w:rPr>
          <w:lang w:val="ru-RU"/>
        </w:rPr>
      </w:pPr>
      <w:bookmarkStart w:id="378" w:name="x402-http-402-как-стандарт-оплаты"/>
      <w:bookmarkEnd w:id="375"/>
      <w:r w:rsidRPr="00B77061">
        <w:rPr>
          <w:lang w:val="ru-RU"/>
        </w:rPr>
        <w:t xml:space="preserve">5.3.2 </w:t>
      </w:r>
      <w:r>
        <w:t>x</w:t>
      </w:r>
      <w:r w:rsidRPr="00B77061">
        <w:rPr>
          <w:lang w:val="ru-RU"/>
        </w:rPr>
        <w:t xml:space="preserve">402: </w:t>
      </w:r>
      <w:r>
        <w:t>HTTP</w:t>
      </w:r>
      <w:r w:rsidRPr="00B77061">
        <w:rPr>
          <w:lang w:val="ru-RU"/>
        </w:rPr>
        <w:t xml:space="preserve"> 402 как стандарт оплаты</w:t>
      </w:r>
    </w:p>
    <w:p w14:paraId="76CAAED9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Протокол </w:t>
      </w:r>
      <w:r>
        <w:t>x</w:t>
      </w:r>
      <w:r w:rsidRPr="00B77061">
        <w:rPr>
          <w:lang w:val="ru-RU"/>
        </w:rPr>
        <w:t xml:space="preserve">402, запущенный в мае 2025 года, использует </w:t>
      </w:r>
      <w:r>
        <w:t>HTTP</w:t>
      </w:r>
      <w:r w:rsidRPr="00B77061">
        <w:rPr>
          <w:lang w:val="ru-RU"/>
        </w:rPr>
        <w:t xml:space="preserve">-статус 402 </w:t>
      </w:r>
      <w:r>
        <w:t>Payment</w:t>
      </w:r>
      <w:r w:rsidRPr="00B77061">
        <w:rPr>
          <w:lang w:val="ru-RU"/>
        </w:rPr>
        <w:t xml:space="preserve"> </w:t>
      </w:r>
      <w:r>
        <w:t>Required</w:t>
      </w:r>
      <w:r w:rsidRPr="00B77061">
        <w:rPr>
          <w:lang w:val="ru-RU"/>
        </w:rPr>
        <w:t xml:space="preserve"> — код, зарезервированный в спецификации </w:t>
      </w:r>
      <w:r>
        <w:t>HTTP</w:t>
      </w:r>
      <w:r w:rsidRPr="00B77061">
        <w:rPr>
          <w:lang w:val="ru-RU"/>
        </w:rPr>
        <w:t xml:space="preserve">/1.1 ещё в 1990-х, но до появления агентной коммерции практически не использовавшийся. Когда агент запрашивает ресурс, сервер может вернуть 402 с требованием оплаты в </w:t>
      </w:r>
      <w:r>
        <w:t>USDC</w:t>
      </w:r>
      <w:r w:rsidRPr="00B77061">
        <w:rPr>
          <w:lang w:val="ru-RU"/>
        </w:rPr>
        <w:t>. Агент, име</w:t>
      </w:r>
      <w:r w:rsidRPr="00B77061">
        <w:rPr>
          <w:lang w:val="ru-RU"/>
        </w:rPr>
        <w:t xml:space="preserve">ющий доступ к </w:t>
      </w:r>
      <w:r>
        <w:t>Agentic</w:t>
      </w:r>
      <w:r w:rsidRPr="00B77061">
        <w:rPr>
          <w:lang w:val="ru-RU"/>
        </w:rPr>
        <w:t xml:space="preserve"> </w:t>
      </w:r>
      <w:r>
        <w:t>Wallet</w:t>
      </w:r>
      <w:r w:rsidRPr="00B77061">
        <w:rPr>
          <w:lang w:val="ru-RU"/>
        </w:rPr>
        <w:t xml:space="preserve">, автоматически подписывает транзакцию и повторяет запрос с платёжным доказательством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_256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256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_253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</w:t>
      </w:r>
      <w:r w:rsidRPr="00B77061">
        <w:rPr>
          <w:vertAlign w:val="superscript"/>
          <w:lang w:val="ru-RU"/>
        </w:rPr>
        <w:t>53</w:t>
      </w:r>
      <w:r>
        <w:fldChar w:fldCharType="end"/>
      </w:r>
      <w:r w:rsidRPr="00B77061">
        <w:rPr>
          <w:lang w:val="ru-RU"/>
        </w:rPr>
        <w:t xml:space="preserve">. В сентябре 2025 года </w:t>
      </w:r>
      <w:r>
        <w:t>Coinbase</w:t>
      </w:r>
      <w:r w:rsidRPr="00B77061">
        <w:rPr>
          <w:lang w:val="ru-RU"/>
        </w:rPr>
        <w:t xml:space="preserve"> и </w:t>
      </w:r>
      <w:r>
        <w:t>Cloudflare</w:t>
      </w:r>
      <w:r w:rsidRPr="00B77061">
        <w:rPr>
          <w:lang w:val="ru-RU"/>
        </w:rPr>
        <w:t xml:space="preserve"> создали </w:t>
      </w:r>
      <w:r>
        <w:t>x</w:t>
      </w:r>
      <w:r w:rsidRPr="00B77061">
        <w:rPr>
          <w:lang w:val="ru-RU"/>
        </w:rPr>
        <w:t xml:space="preserve">402 </w:t>
      </w:r>
      <w:r>
        <w:t>Foundation</w:t>
      </w:r>
      <w:r w:rsidRPr="00B77061">
        <w:rPr>
          <w:lang w:val="ru-RU"/>
        </w:rPr>
        <w:t xml:space="preserve"> для развития протокола и привлечения индустриальных партнёров, что предвосхитило передачу проекта под управление </w:t>
      </w:r>
      <w:r>
        <w:t>Linu</w:t>
      </w:r>
      <w:r>
        <w:t>x</w:t>
      </w:r>
      <w:r w:rsidRPr="00B77061">
        <w:rPr>
          <w:lang w:val="ru-RU"/>
        </w:rPr>
        <w:t xml:space="preserve"> </w:t>
      </w:r>
      <w:r>
        <w:t>Foundation</w:t>
      </w:r>
      <w:r w:rsidRPr="00B77061">
        <w:rPr>
          <w:lang w:val="ru-RU"/>
        </w:rPr>
        <w:t xml:space="preserve"> в апреле 2026-го.</w:t>
      </w:r>
    </w:p>
    <w:p w14:paraId="58A2BC28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Ключевое событие в развитии </w:t>
      </w:r>
      <w:r>
        <w:t>x</w:t>
      </w:r>
      <w:r w:rsidRPr="00B77061">
        <w:rPr>
          <w:lang w:val="ru-RU"/>
        </w:rPr>
        <w:t xml:space="preserve">402 произошло в апреле 2026 года: протокол перешёл под управление </w:t>
      </w:r>
      <w:r>
        <w:t>Linux</w:t>
      </w:r>
      <w:r w:rsidRPr="00B77061">
        <w:rPr>
          <w:lang w:val="ru-RU"/>
        </w:rPr>
        <w:t xml:space="preserve"> </w:t>
      </w:r>
      <w:r>
        <w:t>Foundation</w:t>
      </w:r>
      <w:r w:rsidRPr="00B77061">
        <w:rPr>
          <w:lang w:val="ru-RU"/>
        </w:rPr>
        <w:t xml:space="preserve">. </w:t>
      </w:r>
      <w:r>
        <w:t>Начальное управляющее тело включало Cloudflare и Stripe; founding members — Adyen, Amazon Web Services, American</w:t>
      </w:r>
      <w:r>
        <w:t xml:space="preserve"> Express, Google, KakaoPay, Mastercard, Microsoft, Shopify, Solana Foundation и Visa </w:t>
      </w:r>
      <w:r>
        <w:fldChar w:fldCharType="begin"/>
      </w:r>
      <w:r>
        <w:instrText>NOTEREF _Ref_Footnote_253 \h \f</w:instrText>
      </w:r>
      <w:r>
        <w:fldChar w:fldCharType="separate"/>
      </w:r>
      <w:r>
        <w:rPr>
          <w:vertAlign w:val="superscript"/>
        </w:rPr>
        <w:t>253</w:t>
      </w:r>
      <w:r>
        <w:fldChar w:fldCharType="end"/>
      </w:r>
      <w:r>
        <w:t xml:space="preserve">. </w:t>
      </w:r>
      <w:r w:rsidRPr="00B77061">
        <w:rPr>
          <w:lang w:val="ru-RU"/>
        </w:rPr>
        <w:t xml:space="preserve">Такой состав фактически обеспечил отраслевой консенсус вокруг </w:t>
      </w:r>
      <w:r>
        <w:t>x</w:t>
      </w:r>
      <w:r w:rsidRPr="00B77061">
        <w:rPr>
          <w:lang w:val="ru-RU"/>
        </w:rPr>
        <w:t xml:space="preserve">402 как стандарта для программируемых микроплатежей. Важно отметить, что все </w:t>
      </w:r>
      <w:r>
        <w:t>founding</w:t>
      </w:r>
      <w:r w:rsidRPr="00B77061">
        <w:rPr>
          <w:lang w:val="ru-RU"/>
        </w:rPr>
        <w:t xml:space="preserve"> </w:t>
      </w:r>
      <w:r>
        <w:t>members</w:t>
      </w:r>
      <w:r w:rsidRPr="00B77061">
        <w:rPr>
          <w:lang w:val="ru-RU"/>
        </w:rPr>
        <w:t xml:space="preserve"> одновременно участвуют и в др</w:t>
      </w:r>
      <w:r w:rsidRPr="00B77061">
        <w:rPr>
          <w:lang w:val="ru-RU"/>
        </w:rPr>
        <w:t xml:space="preserve">угих протоколах — </w:t>
      </w:r>
      <w:r>
        <w:t>Mastercard</w:t>
      </w:r>
      <w:r w:rsidRPr="00B77061">
        <w:rPr>
          <w:lang w:val="ru-RU"/>
        </w:rPr>
        <w:t xml:space="preserve">, например, входит и в </w:t>
      </w:r>
      <w:r>
        <w:t>x</w:t>
      </w:r>
      <w:r w:rsidRPr="00B77061">
        <w:rPr>
          <w:lang w:val="ru-RU"/>
        </w:rPr>
        <w:t xml:space="preserve">402 </w:t>
      </w:r>
      <w:r>
        <w:t>Foundation</w:t>
      </w:r>
      <w:r w:rsidRPr="00B77061">
        <w:rPr>
          <w:lang w:val="ru-RU"/>
        </w:rPr>
        <w:t xml:space="preserve">, и в </w:t>
      </w:r>
      <w:r>
        <w:t>MPP</w:t>
      </w:r>
      <w:r w:rsidRPr="00B77061">
        <w:rPr>
          <w:lang w:val="ru-RU"/>
        </w:rPr>
        <w:t xml:space="preserve">, и в </w:t>
      </w:r>
      <w:r>
        <w:t>AP</w:t>
      </w:r>
      <w:r w:rsidRPr="00B77061">
        <w:rPr>
          <w:lang w:val="ru-RU"/>
        </w:rPr>
        <w:t>2. Это не конфликт интересов, а осознанная стратегия нейтрального покрытия: крупнейшие игроки не делают ставку на один протокол, а обеспечивают совместимость со всеми.</w:t>
      </w:r>
    </w:p>
    <w:p w14:paraId="76193826" w14:textId="77777777" w:rsidR="00F6344E" w:rsidRDefault="000E2B3B">
      <w:pPr>
        <w:pStyle w:val="3"/>
      </w:pPr>
      <w:bookmarkStart w:id="379" w:name="X496aa8028c78a3c7e92a503fc6939f095425ec3"/>
      <w:bookmarkEnd w:id="374"/>
      <w:bookmarkEnd w:id="378"/>
      <w:r>
        <w:t>5.4 V</w:t>
      </w:r>
      <w:r>
        <w:t>isa Intelligent Commerce, Mastercard Agent Pay, Nekuda</w:t>
      </w:r>
    </w:p>
    <w:p w14:paraId="408C000B" w14:textId="77777777" w:rsidR="00F6344E" w:rsidRPr="00B77061" w:rsidRDefault="000E2B3B">
      <w:pPr>
        <w:pStyle w:val="4"/>
        <w:rPr>
          <w:lang w:val="ru-RU"/>
        </w:rPr>
      </w:pPr>
      <w:bookmarkStart w:id="380" w:name="visa-trusted-agent-protocol"/>
      <w:r w:rsidRPr="00B77061">
        <w:rPr>
          <w:lang w:val="ru-RU"/>
        </w:rPr>
        <w:t xml:space="preserve">5.4.1 </w:t>
      </w:r>
      <w:r>
        <w:t>Visa</w:t>
      </w:r>
      <w:r w:rsidRPr="00B77061">
        <w:rPr>
          <w:lang w:val="ru-RU"/>
        </w:rPr>
        <w:t xml:space="preserve"> </w:t>
      </w:r>
      <w:r>
        <w:t>Trusted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Protocol</w:t>
      </w:r>
    </w:p>
    <w:p w14:paraId="55EA71BF" w14:textId="77777777" w:rsidR="00F6344E" w:rsidRPr="00B77061" w:rsidRDefault="000E2B3B">
      <w:pPr>
        <w:pStyle w:val="FirstParagraph"/>
        <w:rPr>
          <w:lang w:val="ru-RU"/>
        </w:rPr>
      </w:pPr>
      <w:r>
        <w:t>Visa</w:t>
      </w:r>
      <w:r w:rsidRPr="00B77061">
        <w:rPr>
          <w:lang w:val="ru-RU"/>
        </w:rPr>
        <w:t xml:space="preserve"> </w:t>
      </w:r>
      <w:r>
        <w:t>Trusted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 (</w:t>
      </w:r>
      <w:r>
        <w:t>TAP</w:t>
      </w:r>
      <w:r w:rsidRPr="00B77061">
        <w:rPr>
          <w:lang w:val="ru-RU"/>
        </w:rPr>
        <w:t xml:space="preserve">), запущенный в октябре 2025 года, использует криптографически подписанные </w:t>
      </w:r>
      <w:r>
        <w:t>HTTP</w:t>
      </w:r>
      <w:r w:rsidRPr="00B77061">
        <w:rPr>
          <w:lang w:val="ru-RU"/>
        </w:rPr>
        <w:t>-сообщения для верификации агентов в реальном времени. К</w:t>
      </w:r>
      <w:r w:rsidRPr="00B77061">
        <w:rPr>
          <w:lang w:val="ru-RU"/>
        </w:rPr>
        <w:t xml:space="preserve">огда </w:t>
      </w:r>
      <w:r>
        <w:t>AI</w:t>
      </w:r>
      <w:r w:rsidRPr="00B77061">
        <w:rPr>
          <w:lang w:val="ru-RU"/>
        </w:rPr>
        <w:t xml:space="preserve">-агент инициирует покупку, </w:t>
      </w:r>
      <w:r>
        <w:t>TAP</w:t>
      </w:r>
      <w:r w:rsidRPr="00B77061">
        <w:rPr>
          <w:lang w:val="ru-RU"/>
        </w:rPr>
        <w:t xml:space="preserve"> проверяет цифровую подпись агента, сравнивая её с репутационным профилем, хранящимся в реестре </w:t>
      </w:r>
      <w:r>
        <w:t>Visa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69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70"/>
      </w:r>
      <w:r w:rsidRPr="00B77061">
        <w:rPr>
          <w:lang w:val="ru-RU"/>
        </w:rPr>
        <w:t xml:space="preserve">. Если подпись </w:t>
      </w:r>
      <w:proofErr w:type="gramStart"/>
      <w:r w:rsidRPr="00B77061">
        <w:rPr>
          <w:lang w:val="ru-RU"/>
        </w:rPr>
        <w:t>валидна</w:t>
      </w:r>
      <w:proofErr w:type="gramEnd"/>
      <w:r w:rsidRPr="00B77061">
        <w:rPr>
          <w:lang w:val="ru-RU"/>
        </w:rPr>
        <w:t xml:space="preserve"> и агент не фигурирует в списке скомпрометированных </w:t>
      </w:r>
      <w:r w:rsidRPr="00B77061">
        <w:rPr>
          <w:lang w:val="ru-RU"/>
        </w:rPr>
        <w:lastRenderedPageBreak/>
        <w:t xml:space="preserve">сущностей, транзакция получает метку </w:t>
      </w:r>
      <w:r>
        <w:t>Tr</w:t>
      </w:r>
      <w:r>
        <w:t>usted</w:t>
      </w:r>
      <w:r w:rsidRPr="00B77061">
        <w:rPr>
          <w:lang w:val="ru-RU"/>
        </w:rPr>
        <w:t xml:space="preserve"> и обрабатывается через стандартный </w:t>
      </w:r>
      <w:r>
        <w:t>VisaNet</w:t>
      </w:r>
      <w:r w:rsidRPr="00B77061">
        <w:rPr>
          <w:lang w:val="ru-RU"/>
        </w:rPr>
        <w:t xml:space="preserve"> с пониженным риск-скорингом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_269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269</w:t>
      </w:r>
      <w:r>
        <w:fldChar w:fldCharType="end"/>
      </w:r>
      <w:r w:rsidRPr="00B77061">
        <w:rPr>
          <w:lang w:val="ru-RU"/>
        </w:rPr>
        <w:t>.</w:t>
      </w:r>
    </w:p>
    <w:p w14:paraId="1E1A9EBB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На запуске к </w:t>
      </w:r>
      <w:r>
        <w:t>TAP</w:t>
      </w:r>
      <w:r w:rsidRPr="00B77061">
        <w:rPr>
          <w:lang w:val="ru-RU"/>
        </w:rPr>
        <w:t xml:space="preserve"> присоединились более 100 партнёров, включая крупнейшие </w:t>
      </w:r>
      <w:r w:rsidRPr="00B77061">
        <w:rPr>
          <w:lang w:val="ru-RU"/>
        </w:rPr>
        <w:t xml:space="preserve">банки и </w:t>
      </w:r>
      <w:r>
        <w:t>fintech</w:t>
      </w:r>
      <w:r w:rsidRPr="00B77061">
        <w:rPr>
          <w:lang w:val="ru-RU"/>
        </w:rPr>
        <w:t xml:space="preserve">-компании. Протокол интегрирован с </w:t>
      </w:r>
      <w:r>
        <w:t>Visa</w:t>
      </w:r>
      <w:r w:rsidRPr="00B77061">
        <w:rPr>
          <w:lang w:val="ru-RU"/>
        </w:rPr>
        <w:t xml:space="preserve"> </w:t>
      </w:r>
      <w:r>
        <w:t>CLI</w:t>
      </w:r>
      <w:r w:rsidRPr="00B77061">
        <w:rPr>
          <w:lang w:val="ru-RU"/>
        </w:rPr>
        <w:t xml:space="preserve"> (</w:t>
      </w:r>
      <w:r>
        <w:t>Command</w:t>
      </w:r>
      <w:r w:rsidRPr="00B77061">
        <w:rPr>
          <w:lang w:val="ru-RU"/>
        </w:rPr>
        <w:t xml:space="preserve"> </w:t>
      </w:r>
      <w:r>
        <w:t>Line</w:t>
      </w:r>
      <w:r w:rsidRPr="00B77061">
        <w:rPr>
          <w:lang w:val="ru-RU"/>
        </w:rPr>
        <w:t xml:space="preserve"> </w:t>
      </w:r>
      <w:r>
        <w:t>Interface</w:t>
      </w:r>
      <w:r w:rsidRPr="00B77061">
        <w:rPr>
          <w:lang w:val="ru-RU"/>
        </w:rPr>
        <w:t xml:space="preserve">) для агентских платежей, позволяя разработчикам встраивать верификацию агентов непосредственно в код. </w:t>
      </w:r>
      <w:r>
        <w:t>Visa</w:t>
      </w:r>
      <w:r w:rsidRPr="00B77061">
        <w:rPr>
          <w:lang w:val="ru-RU"/>
        </w:rPr>
        <w:t xml:space="preserve"> также партнёрствует с </w:t>
      </w:r>
      <w:r>
        <w:t>Bridge</w:t>
      </w:r>
      <w:r w:rsidRPr="00B77061">
        <w:rPr>
          <w:lang w:val="ru-RU"/>
        </w:rPr>
        <w:t xml:space="preserve"> (приобретённой </w:t>
      </w:r>
      <w:r>
        <w:t>Stripe</w:t>
      </w:r>
      <w:r w:rsidRPr="00B77061">
        <w:rPr>
          <w:lang w:val="ru-RU"/>
        </w:rPr>
        <w:t xml:space="preserve">) для выпуска </w:t>
      </w:r>
      <w:r>
        <w:t>st</w:t>
      </w:r>
      <w:r>
        <w:t>ablecoin</w:t>
      </w:r>
      <w:r w:rsidRPr="00B77061">
        <w:rPr>
          <w:lang w:val="ru-RU"/>
        </w:rPr>
        <w:t xml:space="preserve">-карт, которые агенты могут использовать для оплаты на любых платёжных терминалах, принимающих </w:t>
      </w:r>
      <w:r>
        <w:t>Visa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71"/>
      </w:r>
      <w:r w:rsidRPr="00B77061">
        <w:rPr>
          <w:lang w:val="ru-RU"/>
        </w:rPr>
        <w:t>.</w:t>
      </w:r>
    </w:p>
    <w:p w14:paraId="7E482673" w14:textId="77777777" w:rsidR="00F6344E" w:rsidRPr="00B77061" w:rsidRDefault="000E2B3B">
      <w:pPr>
        <w:pStyle w:val="4"/>
        <w:rPr>
          <w:lang w:val="ru-RU"/>
        </w:rPr>
      </w:pPr>
      <w:bookmarkStart w:id="384" w:name="Xab91d50aeebc6a1dfed6424cccc1914973efb80"/>
      <w:bookmarkEnd w:id="380"/>
      <w:r w:rsidRPr="00B77061">
        <w:rPr>
          <w:lang w:val="ru-RU"/>
        </w:rPr>
        <w:t xml:space="preserve">5.4.2 </w:t>
      </w:r>
      <w:r>
        <w:t>Mastercard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Pay</w:t>
      </w:r>
      <w:r w:rsidRPr="00B77061">
        <w:rPr>
          <w:lang w:val="ru-RU"/>
        </w:rPr>
        <w:t>: масштабирование на всех держателей карт</w:t>
      </w:r>
    </w:p>
    <w:p w14:paraId="30F804A9" w14:textId="77777777" w:rsidR="00F6344E" w:rsidRPr="00B77061" w:rsidRDefault="000E2B3B">
      <w:pPr>
        <w:pStyle w:val="FirstParagraph"/>
        <w:rPr>
          <w:lang w:val="ru-RU"/>
        </w:rPr>
      </w:pPr>
      <w:r>
        <w:t>Mastercard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Pay</w:t>
      </w:r>
      <w:r w:rsidRPr="00B77061">
        <w:rPr>
          <w:lang w:val="ru-RU"/>
        </w:rPr>
        <w:t xml:space="preserve"> был запущен 29 апреля 2025 года с партнёрами </w:t>
      </w:r>
      <w:r>
        <w:t>Microsoft</w:t>
      </w:r>
      <w:r w:rsidRPr="00B77061">
        <w:rPr>
          <w:lang w:val="ru-RU"/>
        </w:rPr>
        <w:t>,</w:t>
      </w:r>
      <w:r w:rsidRPr="00B77061">
        <w:rPr>
          <w:lang w:val="ru-RU"/>
        </w:rPr>
        <w:t xml:space="preserve"> </w:t>
      </w:r>
      <w:r>
        <w:t>IBM</w:t>
      </w:r>
      <w:r w:rsidRPr="00B77061">
        <w:rPr>
          <w:lang w:val="ru-RU"/>
        </w:rPr>
        <w:t xml:space="preserve"> и </w:t>
      </w:r>
      <w:r>
        <w:t>Braintree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72"/>
      </w:r>
      <w:r w:rsidRPr="00B77061">
        <w:rPr>
          <w:lang w:val="ru-RU"/>
        </w:rPr>
        <w:t xml:space="preserve">. Протокол использует </w:t>
      </w:r>
      <w:r>
        <w:t>Agentic</w:t>
      </w:r>
      <w:r w:rsidRPr="00B77061">
        <w:rPr>
          <w:lang w:val="ru-RU"/>
        </w:rPr>
        <w:t xml:space="preserve"> </w:t>
      </w:r>
      <w:r>
        <w:t>Tokens</w:t>
      </w:r>
      <w:r w:rsidRPr="00B77061">
        <w:rPr>
          <w:lang w:val="ru-RU"/>
        </w:rPr>
        <w:t xml:space="preserve"> на базе </w:t>
      </w:r>
      <w:r>
        <w:t>MDES</w:t>
      </w:r>
      <w:r w:rsidRPr="00B77061">
        <w:rPr>
          <w:lang w:val="ru-RU"/>
        </w:rPr>
        <w:t xml:space="preserve"> (</w:t>
      </w:r>
      <w:r>
        <w:t>Mastercard</w:t>
      </w:r>
      <w:r w:rsidRPr="00B77061">
        <w:rPr>
          <w:lang w:val="ru-RU"/>
        </w:rPr>
        <w:t xml:space="preserve"> </w:t>
      </w:r>
      <w:r>
        <w:t>Digital</w:t>
      </w:r>
      <w:r w:rsidRPr="00B77061">
        <w:rPr>
          <w:lang w:val="ru-RU"/>
        </w:rPr>
        <w:t xml:space="preserve"> </w:t>
      </w:r>
      <w:r>
        <w:t>Enablement</w:t>
      </w:r>
      <w:r w:rsidRPr="00B77061">
        <w:rPr>
          <w:lang w:val="ru-RU"/>
        </w:rPr>
        <w:t xml:space="preserve"> </w:t>
      </w:r>
      <w:r>
        <w:t>Service</w:t>
      </w:r>
      <w:r w:rsidRPr="00B77061">
        <w:rPr>
          <w:lang w:val="ru-RU"/>
        </w:rPr>
        <w:t xml:space="preserve">) — токенизированные представления карточных данных, </w:t>
      </w:r>
      <w:r>
        <w:t>scoped</w:t>
      </w:r>
      <w:r w:rsidRPr="00B77061">
        <w:rPr>
          <w:lang w:val="ru-RU"/>
        </w:rPr>
        <w:t xml:space="preserve"> к конкретному </w:t>
      </w:r>
      <w:r>
        <w:t>AI</w:t>
      </w:r>
      <w:r w:rsidRPr="00B77061">
        <w:rPr>
          <w:lang w:val="ru-RU"/>
        </w:rPr>
        <w:t xml:space="preserve">-агенту и конкретной </w:t>
      </w:r>
      <w:r>
        <w:t>commerce</w:t>
      </w:r>
      <w:r w:rsidRPr="00B77061">
        <w:rPr>
          <w:lang w:val="ru-RU"/>
        </w:rPr>
        <w:t xml:space="preserve"> </w:t>
      </w:r>
      <w:r>
        <w:t>policy</w:t>
      </w:r>
      <w:r w:rsidRPr="00B77061">
        <w:rPr>
          <w:lang w:val="ru-RU"/>
        </w:rPr>
        <w:t>. Номер карты при этом никогда не поп</w:t>
      </w:r>
      <w:r w:rsidRPr="00B77061">
        <w:rPr>
          <w:lang w:val="ru-RU"/>
        </w:rPr>
        <w:t xml:space="preserve">адает агенту или мерчанту, что исключает </w:t>
      </w:r>
      <w:r>
        <w:t>exposure</w:t>
      </w:r>
      <w:r w:rsidRPr="00B77061">
        <w:rPr>
          <w:lang w:val="ru-RU"/>
        </w:rPr>
        <w:t xml:space="preserve"> в случае компрометации агента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_272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272</w:t>
      </w:r>
      <w:r>
        <w:fldChar w:fldCharType="end"/>
      </w:r>
      <w:r w:rsidRPr="00B77061">
        <w:rPr>
          <w:lang w:val="ru-RU"/>
        </w:rPr>
        <w:t>.</w:t>
      </w:r>
    </w:p>
    <w:p w14:paraId="35D79D0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 отличие от </w:t>
      </w:r>
      <w:r>
        <w:t>TAP</w:t>
      </w:r>
      <w:r w:rsidRPr="00B77061">
        <w:rPr>
          <w:lang w:val="ru-RU"/>
        </w:rPr>
        <w:t xml:space="preserve">, который ориентирован на верификацию, </w:t>
      </w:r>
      <w:r>
        <w:t>Agent</w:t>
      </w:r>
      <w:r w:rsidRPr="00B77061">
        <w:rPr>
          <w:lang w:val="ru-RU"/>
        </w:rPr>
        <w:t xml:space="preserve"> </w:t>
      </w:r>
      <w:r>
        <w:t>Pay</w:t>
      </w:r>
      <w:r w:rsidRPr="00B77061">
        <w:rPr>
          <w:lang w:val="ru-RU"/>
        </w:rPr>
        <w:t xml:space="preserve"> фок</w:t>
      </w:r>
      <w:r w:rsidRPr="00B77061">
        <w:rPr>
          <w:lang w:val="ru-RU"/>
        </w:rPr>
        <w:t xml:space="preserve">усируется на токенизации и безопасном хранении платёжных полномочий. </w:t>
      </w:r>
      <w:r>
        <w:t>Mastercard</w:t>
      </w:r>
      <w:r w:rsidRPr="00B77061">
        <w:rPr>
          <w:lang w:val="ru-RU"/>
        </w:rPr>
        <w:t xml:space="preserve"> распространила протокол на всех держателей карт в США к ноябрю 2025 года, обеспечив максимальный охват с первого дня. В марте 2026 года </w:t>
      </w:r>
      <w:r>
        <w:t>Mastercard</w:t>
      </w:r>
      <w:r w:rsidRPr="00B77061">
        <w:rPr>
          <w:lang w:val="ru-RU"/>
        </w:rPr>
        <w:t xml:space="preserve"> приобрела </w:t>
      </w:r>
      <w:r>
        <w:t>BVNK</w:t>
      </w:r>
      <w:r w:rsidRPr="00B77061">
        <w:rPr>
          <w:lang w:val="ru-RU"/>
        </w:rPr>
        <w:t xml:space="preserve"> за $1.8 млрд д</w:t>
      </w:r>
      <w:r w:rsidRPr="00B77061">
        <w:rPr>
          <w:lang w:val="ru-RU"/>
        </w:rPr>
        <w:t xml:space="preserve">ля усиления </w:t>
      </w:r>
      <w:r>
        <w:t>stablecoin</w:t>
      </w:r>
      <w:r w:rsidRPr="00B77061">
        <w:rPr>
          <w:lang w:val="ru-RU"/>
        </w:rPr>
        <w:t xml:space="preserve">-инфраструктуры, необходимой для </w:t>
      </w:r>
      <w:r>
        <w:t>settlement</w:t>
      </w:r>
      <w:r w:rsidRPr="00B77061">
        <w:rPr>
          <w:lang w:val="ru-RU"/>
        </w:rPr>
        <w:t xml:space="preserve"> агентных платежей в цифровых валютах </w:t>
      </w:r>
      <w:r>
        <w:rPr>
          <w:vertAlign w:val="superscript"/>
        </w:rPr>
        <w:footnoteReference w:id="273"/>
      </w:r>
      <w:r w:rsidRPr="00B77061">
        <w:rPr>
          <w:lang w:val="ru-RU"/>
        </w:rPr>
        <w:t>.</w:t>
      </w:r>
    </w:p>
    <w:p w14:paraId="2BB053B6" w14:textId="77777777" w:rsidR="00F6344E" w:rsidRPr="00B77061" w:rsidRDefault="000E2B3B">
      <w:pPr>
        <w:pStyle w:val="4"/>
        <w:rPr>
          <w:lang w:val="ru-RU"/>
        </w:rPr>
      </w:pPr>
      <w:bookmarkStart w:id="387" w:name="Xe7a2d2cd6bbbe38ff4cf2620ed939b483fc884e"/>
      <w:bookmarkEnd w:id="384"/>
      <w:r w:rsidRPr="00B77061">
        <w:rPr>
          <w:lang w:val="ru-RU"/>
        </w:rPr>
        <w:t xml:space="preserve">5.4.3 </w:t>
      </w:r>
      <w:r>
        <w:t>Nekuda</w:t>
      </w:r>
      <w:r w:rsidRPr="00B77061">
        <w:rPr>
          <w:lang w:val="ru-RU"/>
        </w:rPr>
        <w:t>: $5</w:t>
      </w:r>
      <w:r>
        <w:t>M</w:t>
      </w:r>
      <w:r w:rsidRPr="00B77061">
        <w:rPr>
          <w:lang w:val="ru-RU"/>
        </w:rPr>
        <w:t xml:space="preserve"> </w:t>
      </w:r>
      <w:r>
        <w:t>Seed</w:t>
      </w:r>
      <w:r w:rsidRPr="00B77061">
        <w:rPr>
          <w:lang w:val="ru-RU"/>
        </w:rPr>
        <w:t xml:space="preserve"> от трёх венчурных подразделений карточных сетей</w:t>
      </w:r>
    </w:p>
    <w:p w14:paraId="2688471C" w14:textId="77777777" w:rsidR="00F6344E" w:rsidRPr="00B77061" w:rsidRDefault="000E2B3B">
      <w:pPr>
        <w:pStyle w:val="FirstParagraph"/>
        <w:rPr>
          <w:lang w:val="ru-RU"/>
        </w:rPr>
      </w:pPr>
      <w:r>
        <w:t>Nekuda</w:t>
      </w:r>
      <w:r w:rsidRPr="00B77061">
        <w:rPr>
          <w:lang w:val="ru-RU"/>
        </w:rPr>
        <w:t xml:space="preserve"> привлекла $5 млн в рамках </w:t>
      </w:r>
      <w:r>
        <w:t>Seed</w:t>
      </w:r>
      <w:r w:rsidRPr="00B77061">
        <w:rPr>
          <w:lang w:val="ru-RU"/>
        </w:rPr>
        <w:t xml:space="preserve">-раунда в конце 2025 года при участии </w:t>
      </w:r>
      <w:r>
        <w:t>Madrona</w:t>
      </w:r>
      <w:r w:rsidRPr="00B77061">
        <w:rPr>
          <w:lang w:val="ru-RU"/>
        </w:rPr>
        <w:t xml:space="preserve"> </w:t>
      </w:r>
      <w:r>
        <w:t>Venture</w:t>
      </w:r>
      <w:r w:rsidRPr="00B77061">
        <w:rPr>
          <w:lang w:val="ru-RU"/>
        </w:rPr>
        <w:t xml:space="preserve"> </w:t>
      </w:r>
      <w:r>
        <w:t>Group</w:t>
      </w:r>
      <w:r w:rsidRPr="00B77061">
        <w:rPr>
          <w:lang w:val="ru-RU"/>
        </w:rPr>
        <w:t xml:space="preserve">, </w:t>
      </w:r>
      <w:r>
        <w:t>American</w:t>
      </w:r>
      <w:r w:rsidRPr="00B77061">
        <w:rPr>
          <w:lang w:val="ru-RU"/>
        </w:rPr>
        <w:t xml:space="preserve"> </w:t>
      </w:r>
      <w:r>
        <w:t>Express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и </w:t>
      </w:r>
      <w:r>
        <w:t>Visa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74"/>
      </w:r>
      <w:r w:rsidRPr="00B77061">
        <w:rPr>
          <w:lang w:val="ru-RU"/>
        </w:rPr>
        <w:t xml:space="preserve">. Компания разрабатывает инфраструктуру для верификации и мониторинга </w:t>
      </w:r>
      <w:r>
        <w:t>AI</w:t>
      </w:r>
      <w:r w:rsidRPr="00B77061">
        <w:rPr>
          <w:lang w:val="ru-RU"/>
        </w:rPr>
        <w:t xml:space="preserve">-агентов в платёжных сценариях, с фокусом </w:t>
      </w:r>
      <w:r w:rsidRPr="00B77061">
        <w:rPr>
          <w:lang w:val="ru-RU"/>
        </w:rPr>
        <w:t xml:space="preserve">на </w:t>
      </w:r>
      <w:r>
        <w:t>continuous</w:t>
      </w:r>
      <w:r w:rsidRPr="00B77061">
        <w:rPr>
          <w:lang w:val="ru-RU"/>
        </w:rPr>
        <w:t xml:space="preserve"> </w:t>
      </w:r>
      <w:r>
        <w:t>reputation</w:t>
      </w:r>
      <w:r w:rsidRPr="00B77061">
        <w:rPr>
          <w:lang w:val="ru-RU"/>
        </w:rPr>
        <w:t xml:space="preserve"> </w:t>
      </w:r>
      <w:r>
        <w:t>scoring</w:t>
      </w:r>
      <w:r w:rsidRPr="00B77061">
        <w:rPr>
          <w:lang w:val="ru-RU"/>
        </w:rPr>
        <w:t xml:space="preserve"> — динамическую оценку репутации, обновляемую после каждой транзакции. Участие венчурных подразделений трёх крупнейших карточных сетей сигнализирует об отраслевом консенсусе относительно необходимости специализированной </w:t>
      </w:r>
      <w:r>
        <w:t>iden</w:t>
      </w:r>
      <w:r>
        <w:t>tity</w:t>
      </w:r>
      <w:r w:rsidRPr="00B77061">
        <w:rPr>
          <w:lang w:val="ru-RU"/>
        </w:rPr>
        <w:t>-инфраструктуры для агентных платежей.</w:t>
      </w:r>
    </w:p>
    <w:p w14:paraId="551CB66B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Совместное рассмотрение протоколов </w:t>
      </w:r>
      <w:r>
        <w:t>Visa</w:t>
      </w:r>
      <w:r w:rsidRPr="00B77061">
        <w:rPr>
          <w:lang w:val="ru-RU"/>
        </w:rPr>
        <w:t xml:space="preserve">, </w:t>
      </w:r>
      <w:r>
        <w:t>Mastercard</w:t>
      </w:r>
      <w:r w:rsidRPr="00B77061">
        <w:rPr>
          <w:lang w:val="ru-RU"/>
        </w:rPr>
        <w:t xml:space="preserve"> и стартапов вроде </w:t>
      </w:r>
      <w:r>
        <w:t>Nekuda</w:t>
      </w:r>
      <w:r w:rsidRPr="00B77061">
        <w:rPr>
          <w:lang w:val="ru-RU"/>
        </w:rPr>
        <w:t xml:space="preserve"> выявляет чёткий паттерн: все три карточные сети строят </w:t>
      </w:r>
      <w:r>
        <w:t>trust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— слой доверия, который позволяет мерчантам и банкам отличать легитим</w:t>
      </w:r>
      <w:r w:rsidRPr="00B77061">
        <w:rPr>
          <w:lang w:val="ru-RU"/>
        </w:rPr>
        <w:t xml:space="preserve">ных агентов от скомпрометированных или мошеннических. </w:t>
      </w:r>
      <w:r>
        <w:t>Visa</w:t>
      </w:r>
      <w:r w:rsidRPr="00B77061">
        <w:rPr>
          <w:lang w:val="ru-RU"/>
        </w:rPr>
        <w:t xml:space="preserve"> </w:t>
      </w:r>
      <w:r>
        <w:t>TAP</w:t>
      </w:r>
      <w:r w:rsidRPr="00B77061">
        <w:rPr>
          <w:lang w:val="ru-RU"/>
        </w:rPr>
        <w:t xml:space="preserve"> обеспечивает криптографическую верификацию, </w:t>
      </w:r>
      <w:r>
        <w:t>Mastercard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Pay</w:t>
      </w:r>
      <w:r w:rsidRPr="00B77061">
        <w:rPr>
          <w:lang w:val="ru-RU"/>
        </w:rPr>
        <w:t xml:space="preserve"> — токенизацию, </w:t>
      </w:r>
      <w:r>
        <w:t>Nekuda</w:t>
      </w:r>
      <w:r w:rsidRPr="00B77061">
        <w:rPr>
          <w:lang w:val="ru-RU"/>
        </w:rPr>
        <w:t xml:space="preserve"> — репутационный скоринг. Вместе они формируют </w:t>
      </w:r>
      <w:r>
        <w:t>complement</w:t>
      </w:r>
      <w:r w:rsidRPr="00B77061">
        <w:rPr>
          <w:lang w:val="ru-RU"/>
        </w:rPr>
        <w:t>арную инфраструктуру, а не конкурирующие стандарты</w:t>
      </w:r>
      <w:r w:rsidRPr="00B77061">
        <w:rPr>
          <w:lang w:val="ru-RU"/>
        </w:rPr>
        <w:t xml:space="preserve">. Этот паттерн — </w:t>
      </w:r>
      <w:r>
        <w:t>trust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над открытыми протоколами — вероятно, станет доминирующей архитектурой на ближайшие годы: </w:t>
      </w:r>
      <w:r>
        <w:t>AP</w:t>
      </w:r>
      <w:r w:rsidRPr="00B77061">
        <w:rPr>
          <w:lang w:val="ru-RU"/>
        </w:rPr>
        <w:t xml:space="preserve">2 и </w:t>
      </w:r>
      <w:r>
        <w:t>x</w:t>
      </w:r>
      <w:r w:rsidRPr="00B77061">
        <w:rPr>
          <w:lang w:val="ru-RU"/>
        </w:rPr>
        <w:t xml:space="preserve">402 обеспечивают открытые стандарты для идентификации и движения денег, а карточные сети добавляют </w:t>
      </w:r>
      <w:r w:rsidRPr="00B77061">
        <w:rPr>
          <w:lang w:val="ru-RU"/>
        </w:rPr>
        <w:lastRenderedPageBreak/>
        <w:t xml:space="preserve">проприетарные слои верификации </w:t>
      </w:r>
      <w:r w:rsidRPr="00B77061">
        <w:rPr>
          <w:lang w:val="ru-RU"/>
        </w:rPr>
        <w:t>и токенизации, которые снижают риск для мерчантов и банков-эмитентов.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645"/>
        <w:gridCol w:w="1080"/>
        <w:gridCol w:w="1533"/>
        <w:gridCol w:w="1123"/>
        <w:gridCol w:w="1126"/>
        <w:gridCol w:w="1586"/>
        <w:gridCol w:w="1586"/>
      </w:tblGrid>
      <w:tr w:rsidR="00F6344E" w14:paraId="01C90B42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498EF805" w14:textId="77777777" w:rsidR="00F6344E" w:rsidRDefault="000E2B3B">
            <w:pPr>
              <w:pStyle w:val="Compact"/>
            </w:pPr>
            <w:r>
              <w:t>Параметр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CCDA6CB" w14:textId="77777777" w:rsidR="00F6344E" w:rsidRDefault="000E2B3B">
            <w:pPr>
              <w:pStyle w:val="Compact"/>
            </w:pPr>
            <w:r>
              <w:t>AP2 (Google)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8847E75" w14:textId="77777777" w:rsidR="00F6344E" w:rsidRDefault="000E2B3B">
            <w:pPr>
              <w:pStyle w:val="Compact"/>
            </w:pPr>
            <w:r>
              <w:t>MPP (Stripe)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1DF417A3" w14:textId="77777777" w:rsidR="00F6344E" w:rsidRDefault="000E2B3B">
            <w:pPr>
              <w:pStyle w:val="Compact"/>
            </w:pPr>
            <w:r>
              <w:t>x402 (Coinbase)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83B867B" w14:textId="77777777" w:rsidR="00F6344E" w:rsidRDefault="000E2B3B">
            <w:pPr>
              <w:pStyle w:val="Compact"/>
            </w:pPr>
            <w:r>
              <w:t>ACP (OpenAI)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EA2F459" w14:textId="77777777" w:rsidR="00F6344E" w:rsidRDefault="000E2B3B">
            <w:pPr>
              <w:pStyle w:val="Compact"/>
            </w:pPr>
            <w:r>
              <w:t>TAP (Visa)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C84E81A" w14:textId="77777777" w:rsidR="00F6344E" w:rsidRDefault="000E2B3B">
            <w:pPr>
              <w:pStyle w:val="Compact"/>
            </w:pPr>
            <w:r>
              <w:t>Agent Pay (MC)</w:t>
            </w:r>
          </w:p>
        </w:tc>
      </w:tr>
      <w:tr w:rsidR="00F6344E" w14:paraId="68DCC0E5" w14:textId="77777777" w:rsidTr="00B77061">
        <w:tc>
          <w:tcPr>
            <w:tcW w:w="0" w:type="auto"/>
          </w:tcPr>
          <w:p w14:paraId="18C1A657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Запуск</w:t>
            </w:r>
          </w:p>
        </w:tc>
        <w:tc>
          <w:tcPr>
            <w:tcW w:w="0" w:type="auto"/>
          </w:tcPr>
          <w:p w14:paraId="58171666" w14:textId="77777777" w:rsidR="00F6344E" w:rsidRDefault="000E2B3B">
            <w:pPr>
              <w:pStyle w:val="Compact"/>
            </w:pPr>
            <w:r>
              <w:t>Сен 2025</w:t>
            </w:r>
          </w:p>
        </w:tc>
        <w:tc>
          <w:tcPr>
            <w:tcW w:w="0" w:type="auto"/>
          </w:tcPr>
          <w:p w14:paraId="08C319C7" w14:textId="77777777" w:rsidR="00F6344E" w:rsidRDefault="000E2B3B">
            <w:pPr>
              <w:pStyle w:val="Compact"/>
            </w:pPr>
            <w:r>
              <w:t>Мар 2026</w:t>
            </w:r>
          </w:p>
        </w:tc>
        <w:tc>
          <w:tcPr>
            <w:tcW w:w="0" w:type="auto"/>
          </w:tcPr>
          <w:p w14:paraId="3FC0AF26" w14:textId="77777777" w:rsidR="00F6344E" w:rsidRDefault="000E2B3B">
            <w:pPr>
              <w:pStyle w:val="Compact"/>
            </w:pPr>
            <w:r>
              <w:t>Май 2025</w:t>
            </w:r>
          </w:p>
        </w:tc>
        <w:tc>
          <w:tcPr>
            <w:tcW w:w="0" w:type="auto"/>
          </w:tcPr>
          <w:p w14:paraId="5E0C260F" w14:textId="77777777" w:rsidR="00F6344E" w:rsidRDefault="000E2B3B">
            <w:pPr>
              <w:pStyle w:val="Compact"/>
            </w:pPr>
            <w:r>
              <w:t>Сен 2025</w:t>
            </w:r>
          </w:p>
        </w:tc>
        <w:tc>
          <w:tcPr>
            <w:tcW w:w="0" w:type="auto"/>
          </w:tcPr>
          <w:p w14:paraId="131D04D0" w14:textId="77777777" w:rsidR="00F6344E" w:rsidRDefault="000E2B3B">
            <w:pPr>
              <w:pStyle w:val="Compact"/>
            </w:pPr>
            <w:r>
              <w:t>Окт 2025</w:t>
            </w:r>
          </w:p>
        </w:tc>
        <w:tc>
          <w:tcPr>
            <w:tcW w:w="0" w:type="auto"/>
          </w:tcPr>
          <w:p w14:paraId="5B4E6099" w14:textId="77777777" w:rsidR="00F6344E" w:rsidRDefault="000E2B3B">
            <w:pPr>
              <w:pStyle w:val="Compact"/>
            </w:pPr>
            <w:r>
              <w:t>Апр 2025</w:t>
            </w:r>
          </w:p>
        </w:tc>
      </w:tr>
      <w:tr w:rsidR="00F6344E" w14:paraId="7A66A583" w14:textId="77777777" w:rsidTr="00B77061">
        <w:tc>
          <w:tcPr>
            <w:tcW w:w="0" w:type="auto"/>
          </w:tcPr>
          <w:p w14:paraId="77E0FFEF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Лицензия</w:t>
            </w:r>
          </w:p>
        </w:tc>
        <w:tc>
          <w:tcPr>
            <w:tcW w:w="0" w:type="auto"/>
          </w:tcPr>
          <w:p w14:paraId="0DC75F80" w14:textId="77777777" w:rsidR="00F6344E" w:rsidRDefault="000E2B3B">
            <w:pPr>
              <w:pStyle w:val="Compact"/>
            </w:pPr>
            <w:r>
              <w:t>Apache 2.0</w:t>
            </w:r>
          </w:p>
        </w:tc>
        <w:tc>
          <w:tcPr>
            <w:tcW w:w="0" w:type="auto"/>
          </w:tcPr>
          <w:p w14:paraId="34A765BA" w14:textId="77777777" w:rsidR="00F6344E" w:rsidRDefault="000E2B3B">
            <w:pPr>
              <w:pStyle w:val="Compact"/>
            </w:pPr>
            <w:r>
              <w:t>Open-source</w:t>
            </w:r>
          </w:p>
        </w:tc>
        <w:tc>
          <w:tcPr>
            <w:tcW w:w="0" w:type="auto"/>
          </w:tcPr>
          <w:p w14:paraId="14F65B34" w14:textId="77777777" w:rsidR="00F6344E" w:rsidRDefault="000E2B3B">
            <w:pPr>
              <w:pStyle w:val="Compact"/>
            </w:pPr>
            <w:r>
              <w:t>Linux Foundation</w:t>
            </w:r>
          </w:p>
        </w:tc>
        <w:tc>
          <w:tcPr>
            <w:tcW w:w="0" w:type="auto"/>
          </w:tcPr>
          <w:p w14:paraId="4A158A12" w14:textId="77777777" w:rsidR="00F6344E" w:rsidRDefault="000E2B3B">
            <w:pPr>
              <w:pStyle w:val="Compact"/>
            </w:pPr>
            <w:r>
              <w:t>Apache 2.0</w:t>
            </w:r>
          </w:p>
        </w:tc>
        <w:tc>
          <w:tcPr>
            <w:tcW w:w="0" w:type="auto"/>
          </w:tcPr>
          <w:p w14:paraId="375EA683" w14:textId="77777777" w:rsidR="00F6344E" w:rsidRDefault="000E2B3B">
            <w:pPr>
              <w:pStyle w:val="Compact"/>
            </w:pPr>
            <w:r>
              <w:t>Проприетарный</w:t>
            </w:r>
          </w:p>
        </w:tc>
        <w:tc>
          <w:tcPr>
            <w:tcW w:w="0" w:type="auto"/>
          </w:tcPr>
          <w:p w14:paraId="4526BE7D" w14:textId="77777777" w:rsidR="00F6344E" w:rsidRDefault="000E2B3B">
            <w:pPr>
              <w:pStyle w:val="Compact"/>
            </w:pPr>
            <w:r>
              <w:t>Проприетарный</w:t>
            </w:r>
          </w:p>
        </w:tc>
      </w:tr>
      <w:tr w:rsidR="00F6344E" w14:paraId="399C2222" w14:textId="77777777" w:rsidTr="00B77061">
        <w:tc>
          <w:tcPr>
            <w:tcW w:w="0" w:type="auto"/>
          </w:tcPr>
          <w:p w14:paraId="4EE88634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Ключевой примитив</w:t>
            </w:r>
          </w:p>
        </w:tc>
        <w:tc>
          <w:tcPr>
            <w:tcW w:w="0" w:type="auto"/>
          </w:tcPr>
          <w:p w14:paraId="49715D38" w14:textId="77777777" w:rsidR="00F6344E" w:rsidRDefault="000E2B3B">
            <w:pPr>
              <w:pStyle w:val="Compact"/>
            </w:pPr>
            <w:r>
              <w:t>Mandates</w:t>
            </w:r>
          </w:p>
        </w:tc>
        <w:tc>
          <w:tcPr>
            <w:tcW w:w="0" w:type="auto"/>
          </w:tcPr>
          <w:p w14:paraId="1D120F81" w14:textId="77777777" w:rsidR="00F6344E" w:rsidRDefault="000E2B3B">
            <w:pPr>
              <w:pStyle w:val="Compact"/>
            </w:pPr>
            <w:r>
              <w:t>Sessions</w:t>
            </w:r>
          </w:p>
        </w:tc>
        <w:tc>
          <w:tcPr>
            <w:tcW w:w="0" w:type="auto"/>
          </w:tcPr>
          <w:p w14:paraId="58E97964" w14:textId="77777777" w:rsidR="00F6344E" w:rsidRDefault="000E2B3B">
            <w:pPr>
              <w:pStyle w:val="Compact"/>
            </w:pPr>
            <w:r>
              <w:t>HTTP 402</w:t>
            </w:r>
          </w:p>
        </w:tc>
        <w:tc>
          <w:tcPr>
            <w:tcW w:w="0" w:type="auto"/>
          </w:tcPr>
          <w:p w14:paraId="0FE2CDA5" w14:textId="77777777" w:rsidR="00F6344E" w:rsidRDefault="000E2B3B">
            <w:pPr>
              <w:pStyle w:val="Compact"/>
            </w:pPr>
            <w:r>
              <w:t>App-based checkout</w:t>
            </w:r>
          </w:p>
        </w:tc>
        <w:tc>
          <w:tcPr>
            <w:tcW w:w="0" w:type="auto"/>
          </w:tcPr>
          <w:p w14:paraId="0AF7DE07" w14:textId="77777777" w:rsidR="00F6344E" w:rsidRDefault="000E2B3B">
            <w:pPr>
              <w:pStyle w:val="Compact"/>
            </w:pPr>
            <w:r>
              <w:t>Крипто-подпись</w:t>
            </w:r>
          </w:p>
        </w:tc>
        <w:tc>
          <w:tcPr>
            <w:tcW w:w="0" w:type="auto"/>
          </w:tcPr>
          <w:p w14:paraId="620D7707" w14:textId="77777777" w:rsidR="00F6344E" w:rsidRDefault="000E2B3B">
            <w:pPr>
              <w:pStyle w:val="Compact"/>
            </w:pPr>
            <w:r>
              <w:t>Agentic Tokens</w:t>
            </w:r>
          </w:p>
        </w:tc>
      </w:tr>
      <w:tr w:rsidR="00F6344E" w14:paraId="5F5B1BC6" w14:textId="77777777" w:rsidTr="00B77061">
        <w:tc>
          <w:tcPr>
            <w:tcW w:w="0" w:type="auto"/>
          </w:tcPr>
          <w:p w14:paraId="35D63CFB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Платёжные рельсы</w:t>
            </w:r>
          </w:p>
        </w:tc>
        <w:tc>
          <w:tcPr>
            <w:tcW w:w="0" w:type="auto"/>
          </w:tcPr>
          <w:p w14:paraId="76EE3FB9" w14:textId="77777777" w:rsidR="00F6344E" w:rsidRDefault="000E2B3B">
            <w:pPr>
              <w:pStyle w:val="Compact"/>
            </w:pPr>
            <w:r>
              <w:t>MCP / A2A</w:t>
            </w:r>
          </w:p>
        </w:tc>
        <w:tc>
          <w:tcPr>
            <w:tcW w:w="0" w:type="auto"/>
          </w:tcPr>
          <w:p w14:paraId="2D0F948B" w14:textId="77777777" w:rsidR="00F6344E" w:rsidRDefault="000E2B3B">
            <w:pPr>
              <w:pStyle w:val="Compact"/>
            </w:pPr>
            <w:r>
              <w:t>Visa / Lightning / SPT / Tempo</w:t>
            </w:r>
          </w:p>
        </w:tc>
        <w:tc>
          <w:tcPr>
            <w:tcW w:w="0" w:type="auto"/>
          </w:tcPr>
          <w:p w14:paraId="49C2678C" w14:textId="77777777" w:rsidR="00F6344E" w:rsidRDefault="000E2B3B">
            <w:pPr>
              <w:pStyle w:val="Compact"/>
            </w:pPr>
            <w:r>
              <w:t>USDC / Base / Solana</w:t>
            </w:r>
          </w:p>
        </w:tc>
        <w:tc>
          <w:tcPr>
            <w:tcW w:w="0" w:type="auto"/>
          </w:tcPr>
          <w:p w14:paraId="420B318A" w14:textId="77777777" w:rsidR="00F6344E" w:rsidRDefault="000E2B3B">
            <w:pPr>
              <w:pStyle w:val="Compact"/>
            </w:pPr>
            <w:r>
              <w:t>Stripe / PayPal / Shopify</w:t>
            </w:r>
          </w:p>
        </w:tc>
        <w:tc>
          <w:tcPr>
            <w:tcW w:w="0" w:type="auto"/>
          </w:tcPr>
          <w:p w14:paraId="42784024" w14:textId="77777777" w:rsidR="00F6344E" w:rsidRDefault="000E2B3B">
            <w:pPr>
              <w:pStyle w:val="Compact"/>
            </w:pPr>
            <w:r>
              <w:t>VisaNet</w:t>
            </w:r>
          </w:p>
        </w:tc>
        <w:tc>
          <w:tcPr>
            <w:tcW w:w="0" w:type="auto"/>
          </w:tcPr>
          <w:p w14:paraId="1A418A16" w14:textId="77777777" w:rsidR="00F6344E" w:rsidRDefault="000E2B3B">
            <w:pPr>
              <w:pStyle w:val="Compact"/>
            </w:pPr>
            <w:r>
              <w:t>MDES</w:t>
            </w:r>
          </w:p>
        </w:tc>
      </w:tr>
      <w:tr w:rsidR="00F6344E" w14:paraId="39BBD843" w14:textId="77777777" w:rsidTr="00B77061">
        <w:tc>
          <w:tcPr>
            <w:tcW w:w="0" w:type="auto"/>
          </w:tcPr>
          <w:p w14:paraId="45455418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Партнёры</w:t>
            </w:r>
          </w:p>
        </w:tc>
        <w:tc>
          <w:tcPr>
            <w:tcW w:w="0" w:type="auto"/>
          </w:tcPr>
          <w:p w14:paraId="0FB7FC68" w14:textId="77777777" w:rsidR="00F6344E" w:rsidRDefault="000E2B3B">
            <w:pPr>
              <w:pStyle w:val="Compact"/>
            </w:pPr>
            <w:r>
              <w:t>60+</w:t>
            </w:r>
          </w:p>
        </w:tc>
        <w:tc>
          <w:tcPr>
            <w:tcW w:w="0" w:type="auto"/>
          </w:tcPr>
          <w:p w14:paraId="205AD389" w14:textId="77777777" w:rsidR="00F6344E" w:rsidRDefault="000E2B3B">
            <w:pPr>
              <w:pStyle w:val="Compact"/>
            </w:pPr>
            <w:r>
              <w:t>100+ сервисов</w:t>
            </w:r>
          </w:p>
        </w:tc>
        <w:tc>
          <w:tcPr>
            <w:tcW w:w="0" w:type="auto"/>
          </w:tcPr>
          <w:p w14:paraId="5771F99F" w14:textId="77777777" w:rsidR="00F6344E" w:rsidRDefault="000E2B3B">
            <w:pPr>
              <w:pStyle w:val="Compact"/>
            </w:pPr>
            <w:r>
              <w:t>150M+ tx</w:t>
            </w:r>
          </w:p>
        </w:tc>
        <w:tc>
          <w:tcPr>
            <w:tcW w:w="0" w:type="auto"/>
          </w:tcPr>
          <w:p w14:paraId="4A823435" w14:textId="77777777" w:rsidR="00F6344E" w:rsidRDefault="000E2B3B">
            <w:pPr>
              <w:pStyle w:val="Compact"/>
            </w:pPr>
            <w:r>
              <w:t>1M+ Shopify</w:t>
            </w:r>
          </w:p>
        </w:tc>
        <w:tc>
          <w:tcPr>
            <w:tcW w:w="0" w:type="auto"/>
          </w:tcPr>
          <w:p w14:paraId="0019C13B" w14:textId="77777777" w:rsidR="00F6344E" w:rsidRDefault="000E2B3B">
            <w:pPr>
              <w:pStyle w:val="Compact"/>
            </w:pPr>
            <w:r>
              <w:t>100+</w:t>
            </w:r>
          </w:p>
        </w:tc>
        <w:tc>
          <w:tcPr>
            <w:tcW w:w="0" w:type="auto"/>
          </w:tcPr>
          <w:p w14:paraId="77169E17" w14:textId="77777777" w:rsidR="00F6344E" w:rsidRDefault="000E2B3B">
            <w:pPr>
              <w:pStyle w:val="Compact"/>
            </w:pPr>
            <w:r>
              <w:t>Все US держатели</w:t>
            </w:r>
          </w:p>
        </w:tc>
      </w:tr>
      <w:tr w:rsidR="00F6344E" w14:paraId="23FF7B77" w14:textId="77777777" w:rsidTr="00B77061">
        <w:tc>
          <w:tcPr>
            <w:tcW w:w="0" w:type="auto"/>
          </w:tcPr>
          <w:p w14:paraId="766445D9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Stablecoin</w:t>
            </w:r>
          </w:p>
        </w:tc>
        <w:tc>
          <w:tcPr>
            <w:tcW w:w="0" w:type="auto"/>
          </w:tcPr>
          <w:p w14:paraId="7FD888EB" w14:textId="77777777" w:rsidR="00F6344E" w:rsidRDefault="000E2B3B">
            <w:pPr>
              <w:pStyle w:val="Compact"/>
            </w:pPr>
            <w:r>
              <w:t>Да (через A2A)</w:t>
            </w:r>
          </w:p>
        </w:tc>
        <w:tc>
          <w:tcPr>
            <w:tcW w:w="0" w:type="auto"/>
          </w:tcPr>
          <w:p w14:paraId="31099F93" w14:textId="77777777" w:rsidR="00F6344E" w:rsidRDefault="000E2B3B">
            <w:pPr>
              <w:pStyle w:val="Compact"/>
            </w:pPr>
            <w:r>
              <w:t>Да (Tempo)</w:t>
            </w:r>
          </w:p>
        </w:tc>
        <w:tc>
          <w:tcPr>
            <w:tcW w:w="0" w:type="auto"/>
          </w:tcPr>
          <w:p w14:paraId="593B9C26" w14:textId="77777777" w:rsidR="00F6344E" w:rsidRDefault="000E2B3B">
            <w:pPr>
              <w:pStyle w:val="Compact"/>
            </w:pPr>
            <w:r>
              <w:t>Нативный (USDC)</w:t>
            </w:r>
          </w:p>
        </w:tc>
        <w:tc>
          <w:tcPr>
            <w:tcW w:w="0" w:type="auto"/>
          </w:tcPr>
          <w:p w14:paraId="5EE23E29" w14:textId="77777777" w:rsidR="00F6344E" w:rsidRDefault="000E2B3B">
            <w:pPr>
              <w:pStyle w:val="Compact"/>
            </w:pPr>
            <w:r>
              <w:t>Нет</w:t>
            </w:r>
          </w:p>
        </w:tc>
        <w:tc>
          <w:tcPr>
            <w:tcW w:w="0" w:type="auto"/>
          </w:tcPr>
          <w:p w14:paraId="28779B5D" w14:textId="77777777" w:rsidR="00F6344E" w:rsidRDefault="000E2B3B">
            <w:pPr>
              <w:pStyle w:val="Compact"/>
            </w:pPr>
            <w:r>
              <w:t>Через Bridge</w:t>
            </w:r>
          </w:p>
        </w:tc>
        <w:tc>
          <w:tcPr>
            <w:tcW w:w="0" w:type="auto"/>
          </w:tcPr>
          <w:p w14:paraId="0F900AEA" w14:textId="77777777" w:rsidR="00F6344E" w:rsidRDefault="000E2B3B">
            <w:pPr>
              <w:pStyle w:val="Compact"/>
            </w:pPr>
            <w:r>
              <w:t>Через BVNK</w:t>
            </w:r>
          </w:p>
        </w:tc>
      </w:tr>
      <w:tr w:rsidR="00F6344E" w14:paraId="5E268000" w14:textId="77777777" w:rsidTr="00B77061">
        <w:tc>
          <w:tcPr>
            <w:tcW w:w="0" w:type="auto"/>
          </w:tcPr>
          <w:p w14:paraId="1B305083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Комиссия протокола</w:t>
            </w:r>
          </w:p>
        </w:tc>
        <w:tc>
          <w:tcPr>
            <w:tcW w:w="0" w:type="auto"/>
          </w:tcPr>
          <w:p w14:paraId="278D619F" w14:textId="77777777" w:rsidR="00F6344E" w:rsidRDefault="000E2B3B">
            <w:pPr>
              <w:pStyle w:val="Compact"/>
            </w:pPr>
            <w:r>
              <w:t>Нет данных</w:t>
            </w:r>
          </w:p>
        </w:tc>
        <w:tc>
          <w:tcPr>
            <w:tcW w:w="0" w:type="auto"/>
          </w:tcPr>
          <w:p w14:paraId="75E6D4CB" w14:textId="77777777" w:rsidR="00F6344E" w:rsidRDefault="000E2B3B">
            <w:pPr>
              <w:pStyle w:val="Compact"/>
            </w:pPr>
            <w:r>
              <w:t>Нет данных</w:t>
            </w:r>
          </w:p>
        </w:tc>
        <w:tc>
          <w:tcPr>
            <w:tcW w:w="0" w:type="auto"/>
          </w:tcPr>
          <w:p w14:paraId="337E6D41" w14:textId="77777777" w:rsidR="00F6344E" w:rsidRDefault="000E2B3B">
            <w:pPr>
              <w:pStyle w:val="Compact"/>
            </w:pPr>
            <w:r>
              <w:t>Нулевая</w:t>
            </w:r>
          </w:p>
        </w:tc>
        <w:tc>
          <w:tcPr>
            <w:tcW w:w="0" w:type="auto"/>
          </w:tcPr>
          <w:p w14:paraId="143213AF" w14:textId="77777777" w:rsidR="00F6344E" w:rsidRDefault="000E2B3B">
            <w:pPr>
              <w:pStyle w:val="Compact"/>
            </w:pPr>
            <w:r>
              <w:t>~9.2% суммарная</w:t>
            </w:r>
          </w:p>
        </w:tc>
        <w:tc>
          <w:tcPr>
            <w:tcW w:w="0" w:type="auto"/>
          </w:tcPr>
          <w:p w14:paraId="6029D579" w14:textId="77777777" w:rsidR="00F6344E" w:rsidRDefault="000E2B3B">
            <w:pPr>
              <w:pStyle w:val="Compact"/>
            </w:pPr>
            <w:r>
              <w:t>Стандартная</w:t>
            </w:r>
          </w:p>
        </w:tc>
        <w:tc>
          <w:tcPr>
            <w:tcW w:w="0" w:type="auto"/>
          </w:tcPr>
          <w:p w14:paraId="3FEF65F0" w14:textId="77777777" w:rsidR="00F6344E" w:rsidRDefault="000E2B3B">
            <w:pPr>
              <w:pStyle w:val="Compact"/>
            </w:pPr>
            <w:r>
              <w:t>Стандартная</w:t>
            </w:r>
          </w:p>
        </w:tc>
      </w:tr>
      <w:tr w:rsidR="00F6344E" w14:paraId="1D9B364A" w14:textId="77777777" w:rsidTr="00B77061">
        <w:tc>
          <w:tcPr>
            <w:tcW w:w="0" w:type="auto"/>
          </w:tcPr>
          <w:p w14:paraId="06097BB6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Оптимизирован для</w:t>
            </w:r>
          </w:p>
        </w:tc>
        <w:tc>
          <w:tcPr>
            <w:tcW w:w="0" w:type="auto"/>
          </w:tcPr>
          <w:p w14:paraId="34DBA453" w14:textId="77777777" w:rsidR="00F6344E" w:rsidRDefault="000E2B3B">
            <w:pPr>
              <w:pStyle w:val="Compact"/>
            </w:pPr>
            <w:r>
              <w:t>Подписки, корзина</w:t>
            </w:r>
          </w:p>
        </w:tc>
        <w:tc>
          <w:tcPr>
            <w:tcW w:w="0" w:type="auto"/>
          </w:tcPr>
          <w:p w14:paraId="693BC843" w14:textId="77777777" w:rsidR="00F6344E" w:rsidRDefault="000E2B3B">
            <w:pPr>
              <w:pStyle w:val="Compact"/>
            </w:pPr>
            <w:r>
              <w:t>Микроплатежи, потоковые</w:t>
            </w:r>
          </w:p>
        </w:tc>
        <w:tc>
          <w:tcPr>
            <w:tcW w:w="0" w:type="auto"/>
          </w:tcPr>
          <w:p w14:paraId="357E9073" w14:textId="77777777" w:rsidR="00F6344E" w:rsidRDefault="000E2B3B">
            <w:pPr>
              <w:pStyle w:val="Compact"/>
            </w:pPr>
            <w:r>
              <w:t>API, per-request</w:t>
            </w:r>
          </w:p>
        </w:tc>
        <w:tc>
          <w:tcPr>
            <w:tcW w:w="0" w:type="auto"/>
          </w:tcPr>
          <w:p w14:paraId="53786B03" w14:textId="77777777" w:rsidR="00F6344E" w:rsidRDefault="000E2B3B">
            <w:pPr>
              <w:pStyle w:val="Compact"/>
            </w:pPr>
            <w:r>
              <w:t>Discovery → checkout</w:t>
            </w:r>
          </w:p>
        </w:tc>
        <w:tc>
          <w:tcPr>
            <w:tcW w:w="0" w:type="auto"/>
          </w:tcPr>
          <w:p w14:paraId="4DAE26C2" w14:textId="77777777" w:rsidR="00F6344E" w:rsidRDefault="000E2B3B">
            <w:pPr>
              <w:pStyle w:val="Compact"/>
            </w:pPr>
            <w:r>
              <w:t>Верификация агента</w:t>
            </w:r>
          </w:p>
        </w:tc>
        <w:tc>
          <w:tcPr>
            <w:tcW w:w="0" w:type="auto"/>
          </w:tcPr>
          <w:p w14:paraId="2D11C40F" w14:textId="77777777" w:rsidR="00F6344E" w:rsidRDefault="000E2B3B">
            <w:pPr>
              <w:pStyle w:val="Compact"/>
            </w:pPr>
            <w:r>
              <w:t>Токенизация карт</w:t>
            </w:r>
          </w:p>
        </w:tc>
      </w:tr>
    </w:tbl>
    <w:p w14:paraId="667E6941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Анализ таблицы выявляет три фундаментальных различия между протоколами. Во-первых, по модели открытости: </w:t>
      </w:r>
      <w:r>
        <w:t>AP</w:t>
      </w:r>
      <w:r w:rsidRPr="00B77061">
        <w:rPr>
          <w:lang w:val="ru-RU"/>
        </w:rPr>
        <w:t xml:space="preserve">2, </w:t>
      </w:r>
      <w:r>
        <w:t>MPP</w:t>
      </w:r>
      <w:r w:rsidRPr="00B77061">
        <w:rPr>
          <w:lang w:val="ru-RU"/>
        </w:rPr>
        <w:t xml:space="preserve">, </w:t>
      </w:r>
      <w:r>
        <w:t>x</w:t>
      </w:r>
      <w:r w:rsidRPr="00B77061">
        <w:rPr>
          <w:lang w:val="ru-RU"/>
        </w:rPr>
        <w:t xml:space="preserve">402 и </w:t>
      </w:r>
      <w:r>
        <w:t>ACP</w:t>
      </w:r>
      <w:r w:rsidRPr="00B77061">
        <w:rPr>
          <w:lang w:val="ru-RU"/>
        </w:rPr>
        <w:t xml:space="preserve"> — открытые стандарты, тогда как </w:t>
      </w:r>
      <w:r>
        <w:t>TAP</w:t>
      </w:r>
      <w:r w:rsidRPr="00B77061">
        <w:rPr>
          <w:lang w:val="ru-RU"/>
        </w:rPr>
        <w:t xml:space="preserve"> и </w:t>
      </w:r>
      <w:r>
        <w:t>Agent</w:t>
      </w:r>
      <w:r w:rsidRPr="00B77061">
        <w:rPr>
          <w:lang w:val="ru-RU"/>
        </w:rPr>
        <w:t xml:space="preserve"> </w:t>
      </w:r>
      <w:r>
        <w:t>Pay</w:t>
      </w:r>
      <w:r w:rsidRPr="00B77061">
        <w:rPr>
          <w:lang w:val="ru-RU"/>
        </w:rPr>
        <w:t xml:space="preserve"> — проприетарные решения карточных сетей. Во-вторых, по оптимизации: </w:t>
      </w:r>
      <w:r>
        <w:t>x</w:t>
      </w:r>
      <w:r w:rsidRPr="00B77061">
        <w:rPr>
          <w:lang w:val="ru-RU"/>
        </w:rPr>
        <w:t xml:space="preserve">402 и </w:t>
      </w:r>
      <w:r>
        <w:t>MPP</w:t>
      </w:r>
      <w:r w:rsidRPr="00B77061">
        <w:rPr>
          <w:lang w:val="ru-RU"/>
        </w:rPr>
        <w:t xml:space="preserve"> адр</w:t>
      </w:r>
      <w:r w:rsidRPr="00B77061">
        <w:rPr>
          <w:lang w:val="ru-RU"/>
        </w:rPr>
        <w:t xml:space="preserve">есуют разные концы спектра — </w:t>
      </w:r>
      <w:r>
        <w:t>per</w:t>
      </w:r>
      <w:r w:rsidRPr="00B77061">
        <w:rPr>
          <w:lang w:val="ru-RU"/>
        </w:rPr>
        <w:t>-</w:t>
      </w:r>
      <w:r>
        <w:t>request</w:t>
      </w:r>
      <w:r w:rsidRPr="00B77061">
        <w:rPr>
          <w:lang w:val="ru-RU"/>
        </w:rPr>
        <w:t xml:space="preserve"> </w:t>
      </w:r>
      <w:r>
        <w:t>vs</w:t>
      </w:r>
      <w:r w:rsidRPr="00B77061">
        <w:rPr>
          <w:lang w:val="ru-RU"/>
        </w:rPr>
        <w:t xml:space="preserve"> </w:t>
      </w:r>
      <w:r>
        <w:t>session</w:t>
      </w:r>
      <w:r w:rsidRPr="00B77061">
        <w:rPr>
          <w:lang w:val="ru-RU"/>
        </w:rPr>
        <w:t>-</w:t>
      </w:r>
      <w:r>
        <w:t>based</w:t>
      </w:r>
      <w:r w:rsidRPr="00B77061">
        <w:rPr>
          <w:lang w:val="ru-RU"/>
        </w:rPr>
        <w:t xml:space="preserve">, — в то время как </w:t>
      </w:r>
      <w:r>
        <w:t>AP</w:t>
      </w:r>
      <w:r w:rsidRPr="00B77061">
        <w:rPr>
          <w:lang w:val="ru-RU"/>
        </w:rPr>
        <w:t xml:space="preserve">2 и </w:t>
      </w:r>
      <w:r>
        <w:t>ACP</w:t>
      </w:r>
      <w:r w:rsidRPr="00B77061">
        <w:rPr>
          <w:lang w:val="ru-RU"/>
        </w:rPr>
        <w:t xml:space="preserve"> фокусируются на уровне приложений. В-третьих, по </w:t>
      </w:r>
      <w:r>
        <w:t>stablecoin</w:t>
      </w:r>
      <w:r w:rsidRPr="00B77061">
        <w:rPr>
          <w:lang w:val="ru-RU"/>
        </w:rPr>
        <w:t xml:space="preserve">-нативности: </w:t>
      </w:r>
      <w:r>
        <w:t>x</w:t>
      </w:r>
      <w:r w:rsidRPr="00B77061">
        <w:rPr>
          <w:lang w:val="ru-RU"/>
        </w:rPr>
        <w:t xml:space="preserve">402 является единственным протоколом с нативной поддержкой </w:t>
      </w:r>
      <w:r>
        <w:t>USDC</w:t>
      </w:r>
      <w:r w:rsidRPr="00B77061">
        <w:rPr>
          <w:lang w:val="ru-RU"/>
        </w:rPr>
        <w:t xml:space="preserve"> и нулевыми протокольными комиссия</w:t>
      </w:r>
      <w:r w:rsidRPr="00B77061">
        <w:rPr>
          <w:lang w:val="ru-RU"/>
        </w:rPr>
        <w:t xml:space="preserve">ми, что создаёт ему преимущество в сценариях с высокой частотой мелких платежей. Критически важным является факт обратной совместимости между </w:t>
      </w:r>
      <w:r>
        <w:t>MPP</w:t>
      </w:r>
      <w:r w:rsidRPr="00B77061">
        <w:rPr>
          <w:lang w:val="ru-RU"/>
        </w:rPr>
        <w:t xml:space="preserve"> и </w:t>
      </w:r>
      <w:r>
        <w:t>x</w:t>
      </w:r>
      <w:r w:rsidRPr="00B77061">
        <w:rPr>
          <w:lang w:val="ru-RU"/>
        </w:rPr>
        <w:t xml:space="preserve">402: агент может инициировать сессию через </w:t>
      </w:r>
      <w:r>
        <w:t>MPP</w:t>
      </w:r>
      <w:r w:rsidRPr="00B77061">
        <w:rPr>
          <w:lang w:val="ru-RU"/>
        </w:rPr>
        <w:t xml:space="preserve">, а отдельные операции внутри сессии оплачивать через </w:t>
      </w:r>
      <w:r>
        <w:t>x</w:t>
      </w:r>
      <w:r w:rsidRPr="00B77061">
        <w:rPr>
          <w:lang w:val="ru-RU"/>
        </w:rPr>
        <w:t>402-за</w:t>
      </w:r>
      <w:r w:rsidRPr="00B77061">
        <w:rPr>
          <w:lang w:val="ru-RU"/>
        </w:rPr>
        <w:t xml:space="preserve">просы, получая гибридное решение, которое сохраняет преимущества обоих подходов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_260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260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_256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256</w:t>
      </w:r>
      <w:r>
        <w:fldChar w:fldCharType="end"/>
      </w:r>
      <w:r w:rsidRPr="00B77061">
        <w:rPr>
          <w:lang w:val="ru-RU"/>
        </w:rPr>
        <w:t>.</w:t>
      </w:r>
    </w:p>
    <w:p w14:paraId="1A98E18B" w14:textId="77777777" w:rsidR="00F6344E" w:rsidRPr="00B77061" w:rsidRDefault="000E2B3B">
      <w:pPr>
        <w:pStyle w:val="3"/>
        <w:rPr>
          <w:lang w:val="ru-RU"/>
        </w:rPr>
      </w:pPr>
      <w:bookmarkStart w:id="389" w:name="рынок-agentic-commerce"/>
      <w:bookmarkEnd w:id="379"/>
      <w:bookmarkEnd w:id="387"/>
      <w:r w:rsidRPr="00B77061">
        <w:rPr>
          <w:lang w:val="ru-RU"/>
        </w:rPr>
        <w:lastRenderedPageBreak/>
        <w:t xml:space="preserve">5.5 Рынок 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</w:p>
    <w:p w14:paraId="76115FCB" w14:textId="77777777" w:rsidR="00F6344E" w:rsidRPr="00B77061" w:rsidRDefault="000E2B3B">
      <w:pPr>
        <w:pStyle w:val="4"/>
        <w:rPr>
          <w:lang w:val="ru-RU"/>
        </w:rPr>
      </w:pPr>
      <w:bookmarkStart w:id="390" w:name="оценки-объёма-от-144-млрд-до-5-трлн"/>
      <w:r w:rsidRPr="00B77061">
        <w:rPr>
          <w:lang w:val="ru-RU"/>
        </w:rPr>
        <w:t>5.5.1 Оценки объёма: от $144 млрд до $5 трлн</w:t>
      </w:r>
    </w:p>
    <w:p w14:paraId="1394E7D5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Рыночные</w:t>
      </w:r>
      <w:r w:rsidRPr="00B77061">
        <w:rPr>
          <w:lang w:val="ru-RU"/>
        </w:rPr>
        <w:t xml:space="preserve"> оценки объёма агентной коммерции на 2030 год демонстрируют диапазон, характерный для ранних стадий формирования рынка: от $144 млрд (</w:t>
      </w:r>
      <w:r>
        <w:t>eMarketer</w:t>
      </w:r>
      <w:r w:rsidRPr="00B77061">
        <w:rPr>
          <w:lang w:val="ru-RU"/>
        </w:rPr>
        <w:t>, самый консервативный прогноз) до $5 трлн (</w:t>
      </w:r>
      <w:r>
        <w:t>McKinsey</w:t>
      </w:r>
      <w:r w:rsidRPr="00B77061">
        <w:rPr>
          <w:lang w:val="ru-RU"/>
        </w:rPr>
        <w:t xml:space="preserve">, глобальный сценарий)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</w:t>
      </w:r>
      <w:r>
        <w:fldChar w:fldCharType="end"/>
      </w:r>
      <w:r w:rsidRPr="00B77061">
        <w:rPr>
          <w:lang w:val="ru-RU"/>
        </w:rPr>
        <w:t xml:space="preserve">. Расхождение в 35 раз объясняется различиями в методологии: </w:t>
      </w:r>
      <w:r>
        <w:t>eMarketer</w:t>
      </w:r>
      <w:r w:rsidRPr="00B77061">
        <w:rPr>
          <w:lang w:val="ru-RU"/>
        </w:rPr>
        <w:t xml:space="preserve"> учитывает только транзакции, инициированные через </w:t>
      </w:r>
      <w:r>
        <w:t>AI</w:t>
      </w:r>
      <w:r w:rsidRPr="00B77061">
        <w:rPr>
          <w:lang w:val="ru-RU"/>
        </w:rPr>
        <w:t xml:space="preserve">-чатботы с завершением внутри того же интерфейса, тогда как </w:t>
      </w:r>
      <w:r>
        <w:t>McKinsey</w:t>
      </w:r>
      <w:r w:rsidRPr="00B77061">
        <w:rPr>
          <w:lang w:val="ru-RU"/>
        </w:rPr>
        <w:t xml:space="preserve"> включает все покупки, где агент играл сколько-нибудь значимую роль на любом этапе — от </w:t>
      </w:r>
      <w:r>
        <w:t>discovery</w:t>
      </w:r>
      <w:r w:rsidRPr="00B77061">
        <w:rPr>
          <w:lang w:val="ru-RU"/>
        </w:rPr>
        <w:t xml:space="preserve"> до </w:t>
      </w:r>
      <w:r>
        <w:t>checkout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</w:t>
      </w:r>
      <w:r>
        <w:fldChar w:fldCharType="end"/>
      </w:r>
      <w:r w:rsidRPr="00B77061">
        <w:rPr>
          <w:lang w:val="ru-RU"/>
        </w:rP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088"/>
        <w:gridCol w:w="1993"/>
        <w:gridCol w:w="1492"/>
        <w:gridCol w:w="2878"/>
        <w:gridCol w:w="1228"/>
      </w:tblGrid>
      <w:tr w:rsidR="00F6344E" w14:paraId="330F7F4E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528E9E3C" w14:textId="77777777" w:rsidR="00F6344E" w:rsidRDefault="000E2B3B">
            <w:pPr>
              <w:pStyle w:val="Compact"/>
            </w:pPr>
            <w:r>
              <w:t>Источник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459450E" w14:textId="77777777" w:rsidR="00F6344E" w:rsidRDefault="000E2B3B">
            <w:pPr>
              <w:pStyle w:val="Compact"/>
            </w:pPr>
            <w:r>
              <w:t>Сегмент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FBAFB16" w14:textId="77777777" w:rsidR="00F6344E" w:rsidRDefault="000E2B3B">
            <w:pPr>
              <w:pStyle w:val="Compact"/>
            </w:pPr>
            <w:r>
              <w:t>Прогноз 2030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33F3C08" w14:textId="77777777" w:rsidR="00F6344E" w:rsidRDefault="000E2B3B">
            <w:pPr>
              <w:pStyle w:val="Compact"/>
            </w:pPr>
            <w:r>
              <w:t>Примечание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1BEECBDC" w14:textId="77777777" w:rsidR="00F6344E" w:rsidRDefault="000E2B3B">
            <w:pPr>
              <w:pStyle w:val="Compact"/>
            </w:pPr>
            <w:r>
              <w:t>Дата отчёта</w:t>
            </w:r>
          </w:p>
        </w:tc>
      </w:tr>
      <w:tr w:rsidR="00F6344E" w14:paraId="6168770A" w14:textId="77777777" w:rsidTr="00B77061">
        <w:tc>
          <w:tcPr>
            <w:tcW w:w="0" w:type="auto"/>
          </w:tcPr>
          <w:p w14:paraId="749398A4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McKinsey</w:t>
            </w:r>
          </w:p>
        </w:tc>
        <w:tc>
          <w:tcPr>
            <w:tcW w:w="0" w:type="auto"/>
          </w:tcPr>
          <w:p w14:paraId="5D53CC74" w14:textId="77777777" w:rsidR="00F6344E" w:rsidRDefault="000E2B3B">
            <w:pPr>
              <w:pStyle w:val="Compact"/>
            </w:pPr>
            <w:r>
              <w:t>Global (B2C + B2B)</w:t>
            </w:r>
          </w:p>
        </w:tc>
        <w:tc>
          <w:tcPr>
            <w:tcW w:w="0" w:type="auto"/>
          </w:tcPr>
          <w:p w14:paraId="72D76829" w14:textId="77777777" w:rsidR="00F6344E" w:rsidRDefault="000E2B3B">
            <w:pPr>
              <w:pStyle w:val="Compact"/>
            </w:pPr>
            <w:r>
              <w:t>$3.0T – $5.0T</w:t>
            </w:r>
          </w:p>
        </w:tc>
        <w:tc>
          <w:tcPr>
            <w:tcW w:w="0" w:type="auto"/>
          </w:tcPr>
          <w:p w14:paraId="4CC3EDEC" w14:textId="77777777" w:rsidR="00F6344E" w:rsidRDefault="000E2B3B">
            <w:pPr>
              <w:pStyle w:val="Compact"/>
            </w:pPr>
            <w:r>
              <w:t>Глобальный, все сегменты</w:t>
            </w:r>
          </w:p>
        </w:tc>
        <w:tc>
          <w:tcPr>
            <w:tcW w:w="0" w:type="auto"/>
          </w:tcPr>
          <w:p w14:paraId="138B487C" w14:textId="77777777" w:rsidR="00F6344E" w:rsidRDefault="000E2B3B">
            <w:pPr>
              <w:pStyle w:val="Compact"/>
            </w:pPr>
            <w:r>
              <w:t>Окт 2025</w:t>
            </w:r>
          </w:p>
        </w:tc>
      </w:tr>
      <w:tr w:rsidR="00F6344E" w14:paraId="0A677C89" w14:textId="77777777" w:rsidTr="00B77061">
        <w:tc>
          <w:tcPr>
            <w:tcW w:w="0" w:type="auto"/>
          </w:tcPr>
          <w:p w14:paraId="7FABAB19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McKinsey</w:t>
            </w:r>
          </w:p>
        </w:tc>
        <w:tc>
          <w:tcPr>
            <w:tcW w:w="0" w:type="auto"/>
          </w:tcPr>
          <w:p w14:paraId="77CFD092" w14:textId="77777777" w:rsidR="00F6344E" w:rsidRDefault="000E2B3B">
            <w:pPr>
              <w:pStyle w:val="Compact"/>
            </w:pPr>
            <w:r>
              <w:t>US B2C Retail</w:t>
            </w:r>
          </w:p>
        </w:tc>
        <w:tc>
          <w:tcPr>
            <w:tcW w:w="0" w:type="auto"/>
          </w:tcPr>
          <w:p w14:paraId="7A815FDB" w14:textId="77777777" w:rsidR="00F6344E" w:rsidRDefault="000E2B3B">
            <w:pPr>
              <w:pStyle w:val="Compact"/>
            </w:pPr>
            <w:r>
              <w:t>$900B – $1.0T</w:t>
            </w:r>
          </w:p>
        </w:tc>
        <w:tc>
          <w:tcPr>
            <w:tcW w:w="0" w:type="auto"/>
          </w:tcPr>
          <w:p w14:paraId="50474746" w14:textId="77777777" w:rsidR="00F6344E" w:rsidRDefault="000E2B3B">
            <w:pPr>
              <w:pStyle w:val="Compact"/>
            </w:pPr>
            <w:r>
              <w:t>Только B2C, только US</w:t>
            </w:r>
          </w:p>
        </w:tc>
        <w:tc>
          <w:tcPr>
            <w:tcW w:w="0" w:type="auto"/>
          </w:tcPr>
          <w:p w14:paraId="598625DD" w14:textId="77777777" w:rsidR="00F6344E" w:rsidRDefault="000E2B3B">
            <w:pPr>
              <w:pStyle w:val="Compact"/>
            </w:pPr>
            <w:r>
              <w:t>Окт 2025</w:t>
            </w:r>
          </w:p>
        </w:tc>
      </w:tr>
      <w:tr w:rsidR="00F6344E" w14:paraId="473B1E44" w14:textId="77777777" w:rsidTr="00B77061">
        <w:tc>
          <w:tcPr>
            <w:tcW w:w="0" w:type="auto"/>
          </w:tcPr>
          <w:p w14:paraId="3F2140CD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Gartner</w:t>
            </w:r>
          </w:p>
        </w:tc>
        <w:tc>
          <w:tcPr>
            <w:tcW w:w="0" w:type="auto"/>
          </w:tcPr>
          <w:p w14:paraId="79BFD8AD" w14:textId="77777777" w:rsidR="00F6344E" w:rsidRDefault="000E2B3B">
            <w:pPr>
              <w:pStyle w:val="Compact"/>
            </w:pPr>
            <w:r>
              <w:t>B2B (глобальный)</w:t>
            </w:r>
          </w:p>
        </w:tc>
        <w:tc>
          <w:tcPr>
            <w:tcW w:w="0" w:type="auto"/>
          </w:tcPr>
          <w:p w14:paraId="4FE86DBE" w14:textId="77777777" w:rsidR="00F6344E" w:rsidRDefault="000E2B3B">
            <w:pPr>
              <w:pStyle w:val="Compact"/>
            </w:pPr>
            <w:r>
              <w:t>$15.0T (к 2028)</w:t>
            </w:r>
          </w:p>
        </w:tc>
        <w:tc>
          <w:tcPr>
            <w:tcW w:w="0" w:type="auto"/>
          </w:tcPr>
          <w:p w14:paraId="22C6E678" w14:textId="77777777" w:rsidR="00F6344E" w:rsidRDefault="000E2B3B">
            <w:pPr>
              <w:pStyle w:val="Compact"/>
            </w:pPr>
            <w:r>
              <w:t>90% B2B-покупок через агентов</w:t>
            </w:r>
          </w:p>
        </w:tc>
        <w:tc>
          <w:tcPr>
            <w:tcW w:w="0" w:type="auto"/>
          </w:tcPr>
          <w:p w14:paraId="43845845" w14:textId="77777777" w:rsidR="00F6344E" w:rsidRDefault="000E2B3B">
            <w:pPr>
              <w:pStyle w:val="Compact"/>
            </w:pPr>
            <w:r>
              <w:t>Окт 2025</w:t>
            </w:r>
          </w:p>
        </w:tc>
      </w:tr>
      <w:tr w:rsidR="00F6344E" w14:paraId="0CDBF0F9" w14:textId="77777777" w:rsidTr="00B77061">
        <w:tc>
          <w:tcPr>
            <w:tcW w:w="0" w:type="auto"/>
          </w:tcPr>
          <w:p w14:paraId="4204F051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Bain &amp; Company</w:t>
            </w:r>
          </w:p>
        </w:tc>
        <w:tc>
          <w:tcPr>
            <w:tcW w:w="0" w:type="auto"/>
          </w:tcPr>
          <w:p w14:paraId="5284368E" w14:textId="77777777" w:rsidR="00F6344E" w:rsidRDefault="000E2B3B">
            <w:pPr>
              <w:pStyle w:val="Compact"/>
            </w:pPr>
            <w:r>
              <w:t>US E-commerce</w:t>
            </w:r>
          </w:p>
        </w:tc>
        <w:tc>
          <w:tcPr>
            <w:tcW w:w="0" w:type="auto"/>
          </w:tcPr>
          <w:p w14:paraId="352DCB57" w14:textId="77777777" w:rsidR="00F6344E" w:rsidRDefault="000E2B3B">
            <w:pPr>
              <w:pStyle w:val="Compact"/>
            </w:pPr>
            <w:r>
              <w:t>$300B – $500B</w:t>
            </w:r>
          </w:p>
        </w:tc>
        <w:tc>
          <w:tcPr>
            <w:tcW w:w="0" w:type="auto"/>
          </w:tcPr>
          <w:p w14:paraId="38DE95B5" w14:textId="77777777" w:rsidR="00F6344E" w:rsidRDefault="000E2B3B">
            <w:pPr>
              <w:pStyle w:val="Compact"/>
            </w:pPr>
            <w:r>
              <w:t>15–25% e-commerce</w:t>
            </w:r>
          </w:p>
        </w:tc>
        <w:tc>
          <w:tcPr>
            <w:tcW w:w="0" w:type="auto"/>
          </w:tcPr>
          <w:p w14:paraId="4E221712" w14:textId="77777777" w:rsidR="00F6344E" w:rsidRDefault="000E2B3B">
            <w:pPr>
              <w:pStyle w:val="Compact"/>
            </w:pPr>
            <w:r>
              <w:t>2025</w:t>
            </w:r>
          </w:p>
        </w:tc>
      </w:tr>
      <w:tr w:rsidR="00F6344E" w14:paraId="16A33E96" w14:textId="77777777" w:rsidTr="00B77061">
        <w:tc>
          <w:tcPr>
            <w:tcW w:w="0" w:type="auto"/>
          </w:tcPr>
          <w:p w14:paraId="6CB8355B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Morgan Stanley</w:t>
            </w:r>
          </w:p>
        </w:tc>
        <w:tc>
          <w:tcPr>
            <w:tcW w:w="0" w:type="auto"/>
          </w:tcPr>
          <w:p w14:paraId="71E3C709" w14:textId="77777777" w:rsidR="00F6344E" w:rsidRDefault="000E2B3B">
            <w:pPr>
              <w:pStyle w:val="Compact"/>
            </w:pPr>
            <w:r>
              <w:t>US E-commerce</w:t>
            </w:r>
          </w:p>
        </w:tc>
        <w:tc>
          <w:tcPr>
            <w:tcW w:w="0" w:type="auto"/>
          </w:tcPr>
          <w:p w14:paraId="4A57A286" w14:textId="77777777" w:rsidR="00F6344E" w:rsidRDefault="000E2B3B">
            <w:pPr>
              <w:pStyle w:val="Compact"/>
            </w:pPr>
            <w:r>
              <w:t>$190B – $385B</w:t>
            </w:r>
          </w:p>
        </w:tc>
        <w:tc>
          <w:tcPr>
            <w:tcW w:w="0" w:type="auto"/>
          </w:tcPr>
          <w:p w14:paraId="1F02CB12" w14:textId="77777777" w:rsidR="00F6344E" w:rsidRDefault="000E2B3B">
            <w:pPr>
              <w:pStyle w:val="Compact"/>
            </w:pPr>
            <w:r>
              <w:t>10–20% e-commerce</w:t>
            </w:r>
          </w:p>
        </w:tc>
        <w:tc>
          <w:tcPr>
            <w:tcW w:w="0" w:type="auto"/>
          </w:tcPr>
          <w:p w14:paraId="49352397" w14:textId="77777777" w:rsidR="00F6344E" w:rsidRDefault="000E2B3B">
            <w:pPr>
              <w:pStyle w:val="Compact"/>
            </w:pPr>
            <w:r>
              <w:t>2025</w:t>
            </w:r>
          </w:p>
        </w:tc>
      </w:tr>
      <w:tr w:rsidR="00F6344E" w14:paraId="558E9D58" w14:textId="77777777" w:rsidTr="00B77061">
        <w:tc>
          <w:tcPr>
            <w:tcW w:w="0" w:type="auto"/>
          </w:tcPr>
          <w:p w14:paraId="0FA4B518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Edgar Dunn &amp; Company</w:t>
            </w:r>
          </w:p>
        </w:tc>
        <w:tc>
          <w:tcPr>
            <w:tcW w:w="0" w:type="auto"/>
          </w:tcPr>
          <w:p w14:paraId="3CC420D4" w14:textId="77777777" w:rsidR="00F6344E" w:rsidRDefault="000E2B3B">
            <w:pPr>
              <w:pStyle w:val="Compact"/>
            </w:pPr>
            <w:r>
              <w:t>Global</w:t>
            </w:r>
          </w:p>
        </w:tc>
        <w:tc>
          <w:tcPr>
            <w:tcW w:w="0" w:type="auto"/>
          </w:tcPr>
          <w:p w14:paraId="4B2C26F4" w14:textId="77777777" w:rsidR="00F6344E" w:rsidRDefault="000E2B3B">
            <w:pPr>
              <w:pStyle w:val="Compact"/>
            </w:pPr>
            <w:r>
              <w:t>$1.7T – $2.9T</w:t>
            </w:r>
          </w:p>
        </w:tc>
        <w:tc>
          <w:tcPr>
            <w:tcW w:w="0" w:type="auto"/>
          </w:tcPr>
          <w:p w14:paraId="77DF327B" w14:textId="77777777" w:rsidR="00F6344E" w:rsidRDefault="000E2B3B">
            <w:pPr>
              <w:pStyle w:val="Compact"/>
            </w:pPr>
            <w:r>
              <w:t>Узкий / широкий сценарий</w:t>
            </w:r>
          </w:p>
        </w:tc>
        <w:tc>
          <w:tcPr>
            <w:tcW w:w="0" w:type="auto"/>
          </w:tcPr>
          <w:p w14:paraId="48A0A2B4" w14:textId="77777777" w:rsidR="00F6344E" w:rsidRDefault="000E2B3B">
            <w:pPr>
              <w:pStyle w:val="Compact"/>
            </w:pPr>
            <w:r>
              <w:t>2025</w:t>
            </w:r>
          </w:p>
        </w:tc>
      </w:tr>
      <w:tr w:rsidR="00F6344E" w14:paraId="09F9C244" w14:textId="77777777" w:rsidTr="00B77061">
        <w:tc>
          <w:tcPr>
            <w:tcW w:w="0" w:type="auto"/>
          </w:tcPr>
          <w:p w14:paraId="5B371D85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eMarketer</w:t>
            </w:r>
          </w:p>
        </w:tc>
        <w:tc>
          <w:tcPr>
            <w:tcW w:w="0" w:type="auto"/>
          </w:tcPr>
          <w:p w14:paraId="6C746E60" w14:textId="77777777" w:rsidR="00F6344E" w:rsidRDefault="000E2B3B">
            <w:pPr>
              <w:pStyle w:val="Compact"/>
            </w:pPr>
            <w:r>
              <w:t>US</w:t>
            </w:r>
          </w:p>
        </w:tc>
        <w:tc>
          <w:tcPr>
            <w:tcW w:w="0" w:type="auto"/>
          </w:tcPr>
          <w:p w14:paraId="49BB4AC4" w14:textId="77777777" w:rsidR="00F6344E" w:rsidRDefault="000E2B3B">
            <w:pPr>
              <w:pStyle w:val="Compact"/>
            </w:pPr>
            <w:r>
              <w:t>$144B (к 2029)</w:t>
            </w:r>
          </w:p>
        </w:tc>
        <w:tc>
          <w:tcPr>
            <w:tcW w:w="0" w:type="auto"/>
          </w:tcPr>
          <w:p w14:paraId="31301EA4" w14:textId="77777777" w:rsidR="00F6344E" w:rsidRDefault="000E2B3B">
            <w:pPr>
              <w:pStyle w:val="Compact"/>
            </w:pPr>
            <w:r>
              <w:t>Самый консервативный</w:t>
            </w:r>
          </w:p>
        </w:tc>
        <w:tc>
          <w:tcPr>
            <w:tcW w:w="0" w:type="auto"/>
          </w:tcPr>
          <w:p w14:paraId="1E144076" w14:textId="77777777" w:rsidR="00F6344E" w:rsidRDefault="000E2B3B">
            <w:pPr>
              <w:pStyle w:val="Compact"/>
            </w:pPr>
            <w:r>
              <w:t>2025</w:t>
            </w:r>
          </w:p>
        </w:tc>
      </w:tr>
      <w:tr w:rsidR="00F6344E" w14:paraId="415E0495" w14:textId="77777777" w:rsidTr="00B77061">
        <w:tc>
          <w:tcPr>
            <w:tcW w:w="0" w:type="auto"/>
          </w:tcPr>
          <w:p w14:paraId="4D9E648C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Prove</w:t>
            </w:r>
          </w:p>
        </w:tc>
        <w:tc>
          <w:tcPr>
            <w:tcW w:w="0" w:type="auto"/>
          </w:tcPr>
          <w:p w14:paraId="50843164" w14:textId="77777777" w:rsidR="00F6344E" w:rsidRDefault="000E2B3B">
            <w:pPr>
              <w:pStyle w:val="Compact"/>
            </w:pPr>
            <w:r>
              <w:t>Global</w:t>
            </w:r>
          </w:p>
        </w:tc>
        <w:tc>
          <w:tcPr>
            <w:tcW w:w="0" w:type="auto"/>
          </w:tcPr>
          <w:p w14:paraId="7A679DB2" w14:textId="77777777" w:rsidR="00F6344E" w:rsidRDefault="000E2B3B">
            <w:pPr>
              <w:pStyle w:val="Compact"/>
            </w:pPr>
            <w:r>
              <w:t>$1.7T</w:t>
            </w:r>
          </w:p>
        </w:tc>
        <w:tc>
          <w:tcPr>
            <w:tcW w:w="0" w:type="auto"/>
          </w:tcPr>
          <w:p w14:paraId="7419A3BB" w14:textId="77777777" w:rsidR="00F6344E" w:rsidRDefault="000E2B3B">
            <w:pPr>
              <w:pStyle w:val="Compact"/>
            </w:pPr>
            <w:r>
              <w:t>Ориентир для Verified Agent</w:t>
            </w:r>
          </w:p>
        </w:tc>
        <w:tc>
          <w:tcPr>
            <w:tcW w:w="0" w:type="auto"/>
          </w:tcPr>
          <w:p w14:paraId="16AB36B2" w14:textId="77777777" w:rsidR="00F6344E" w:rsidRDefault="000E2B3B">
            <w:pPr>
              <w:pStyle w:val="Compact"/>
            </w:pPr>
            <w:r>
              <w:t>Окт 2025</w:t>
            </w:r>
          </w:p>
        </w:tc>
      </w:tr>
      <w:tr w:rsidR="00F6344E" w14:paraId="7E2AA70B" w14:textId="77777777" w:rsidTr="00B77061">
        <w:tc>
          <w:tcPr>
            <w:tcW w:w="0" w:type="auto"/>
          </w:tcPr>
          <w:p w14:paraId="4EE2B1A1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Citi</w:t>
            </w:r>
          </w:p>
        </w:tc>
        <w:tc>
          <w:tcPr>
            <w:tcW w:w="0" w:type="auto"/>
          </w:tcPr>
          <w:p w14:paraId="69C53DBC" w14:textId="77777777" w:rsidR="00F6344E" w:rsidRDefault="000E2B3B">
            <w:pPr>
              <w:pStyle w:val="Compact"/>
            </w:pPr>
            <w:r>
              <w:t>Stablecoin issuance</w:t>
            </w:r>
          </w:p>
        </w:tc>
        <w:tc>
          <w:tcPr>
            <w:tcW w:w="0" w:type="auto"/>
          </w:tcPr>
          <w:p w14:paraId="4EDE43BE" w14:textId="77777777" w:rsidR="00F6344E" w:rsidRDefault="000E2B3B">
            <w:pPr>
              <w:pStyle w:val="Compact"/>
            </w:pPr>
            <w:r>
              <w:t>$1.9T – $4.0T</w:t>
            </w:r>
          </w:p>
        </w:tc>
        <w:tc>
          <w:tcPr>
            <w:tcW w:w="0" w:type="auto"/>
          </w:tcPr>
          <w:p w14:paraId="3FD99FD3" w14:textId="77777777" w:rsidR="00F6344E" w:rsidRDefault="000E2B3B">
            <w:pPr>
              <w:pStyle w:val="Compact"/>
            </w:pPr>
            <w:r>
              <w:t>Базовый / бычий сценарий</w:t>
            </w:r>
          </w:p>
        </w:tc>
        <w:tc>
          <w:tcPr>
            <w:tcW w:w="0" w:type="auto"/>
          </w:tcPr>
          <w:p w14:paraId="1AD5264A" w14:textId="77777777" w:rsidR="00F6344E" w:rsidRDefault="000E2B3B">
            <w:pPr>
              <w:pStyle w:val="Compact"/>
            </w:pPr>
            <w:r>
              <w:t>Сен 2025</w:t>
            </w:r>
          </w:p>
        </w:tc>
      </w:tr>
      <w:tr w:rsidR="00F6344E" w14:paraId="5ABA561C" w14:textId="77777777" w:rsidTr="00B77061">
        <w:tc>
          <w:tcPr>
            <w:tcW w:w="0" w:type="auto"/>
          </w:tcPr>
          <w:p w14:paraId="455739BF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IDC</w:t>
            </w:r>
          </w:p>
        </w:tc>
        <w:tc>
          <w:tcPr>
            <w:tcW w:w="0" w:type="auto"/>
          </w:tcPr>
          <w:p w14:paraId="3E4F2BD4" w14:textId="77777777" w:rsidR="00F6344E" w:rsidRDefault="000E2B3B">
            <w:pPr>
              <w:pStyle w:val="Compact"/>
            </w:pPr>
            <w:r>
              <w:t>Agentic AI spending</w:t>
            </w:r>
          </w:p>
        </w:tc>
        <w:tc>
          <w:tcPr>
            <w:tcW w:w="0" w:type="auto"/>
          </w:tcPr>
          <w:p w14:paraId="7E513CE1" w14:textId="77777777" w:rsidR="00F6344E" w:rsidRDefault="000E2B3B">
            <w:pPr>
              <w:pStyle w:val="Compact"/>
            </w:pPr>
            <w:r>
              <w:t>$1.3T (к 2029)</w:t>
            </w:r>
          </w:p>
        </w:tc>
        <w:tc>
          <w:tcPr>
            <w:tcW w:w="0" w:type="auto"/>
          </w:tcPr>
          <w:p w14:paraId="0D996DEA" w14:textId="77777777" w:rsidR="00F6344E" w:rsidRDefault="000E2B3B">
            <w:pPr>
              <w:pStyle w:val="Compact"/>
            </w:pPr>
            <w:r>
              <w:t>26% мировых ИТ-расходов</w:t>
            </w:r>
          </w:p>
        </w:tc>
        <w:tc>
          <w:tcPr>
            <w:tcW w:w="0" w:type="auto"/>
          </w:tcPr>
          <w:p w14:paraId="521A6C52" w14:textId="77777777" w:rsidR="00F6344E" w:rsidRDefault="000E2B3B">
            <w:pPr>
              <w:pStyle w:val="Compact"/>
            </w:pPr>
            <w:r>
              <w:t>Авг 2025</w:t>
            </w:r>
          </w:p>
        </w:tc>
      </w:tr>
    </w:tbl>
    <w:p w14:paraId="3986659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Консенсус по </w:t>
      </w:r>
      <w:r>
        <w:t>US</w:t>
      </w:r>
      <w:r w:rsidRPr="00B77061">
        <w:rPr>
          <w:lang w:val="ru-RU"/>
        </w:rPr>
        <w:t xml:space="preserve"> </w:t>
      </w:r>
      <w:r>
        <w:t>B</w:t>
      </w:r>
      <w:r w:rsidRPr="00B77061">
        <w:rPr>
          <w:lang w:val="ru-RU"/>
        </w:rPr>
        <w:t>2</w:t>
      </w:r>
      <w:r>
        <w:t>C</w:t>
      </w:r>
      <w:r w:rsidRPr="00B77061">
        <w:rPr>
          <w:lang w:val="ru-RU"/>
        </w:rPr>
        <w:t xml:space="preserve"> составляет 10–25% онлайн-продаж к 2030 году, или $200–500 млрд в годовом исчислении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 \</w:instrText>
      </w:r>
      <w:r>
        <w:instrText>h</w:instrText>
      </w:r>
      <w:r w:rsidRPr="00B77061">
        <w:rPr>
          <w:lang w:val="ru-RU"/>
        </w:rPr>
        <w:instrText xml:space="preserve"> </w:instrText>
      </w:r>
      <w:r w:rsidRPr="00B77061">
        <w:rPr>
          <w:lang w:val="ru-RU"/>
        </w:rPr>
        <w:instrText>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75"/>
      </w:r>
      <w:r w:rsidRPr="00B77061">
        <w:rPr>
          <w:lang w:val="ru-RU"/>
        </w:rPr>
        <w:t xml:space="preserve">. Однако наиболее впечатляющий прогноз исходит от </w:t>
      </w:r>
      <w:r>
        <w:t>Gartner</w:t>
      </w:r>
      <w:r w:rsidRPr="00B77061">
        <w:rPr>
          <w:lang w:val="ru-RU"/>
        </w:rPr>
        <w:t xml:space="preserve">: к 2028 году 90% </w:t>
      </w:r>
      <w:r>
        <w:t>B</w:t>
      </w:r>
      <w:r w:rsidRPr="00B77061">
        <w:rPr>
          <w:lang w:val="ru-RU"/>
        </w:rPr>
        <w:t>2</w:t>
      </w:r>
      <w:r>
        <w:t>B</w:t>
      </w:r>
      <w:r w:rsidRPr="00B77061">
        <w:rPr>
          <w:lang w:val="ru-RU"/>
        </w:rPr>
        <w:t xml:space="preserve">-покупок будут осуществляться через </w:t>
      </w:r>
      <w:r>
        <w:t>AI</w:t>
      </w:r>
      <w:r w:rsidRPr="00B77061">
        <w:rPr>
          <w:lang w:val="ru-RU"/>
        </w:rPr>
        <w:t xml:space="preserve">-агентов, что направит свыше $15 трлн </w:t>
      </w:r>
      <w:r>
        <w:t>B</w:t>
      </w:r>
      <w:r w:rsidRPr="00B77061">
        <w:rPr>
          <w:lang w:val="ru-RU"/>
        </w:rPr>
        <w:t>2</w:t>
      </w:r>
      <w:r>
        <w:t>B</w:t>
      </w:r>
      <w:r w:rsidRPr="00B77061">
        <w:rPr>
          <w:lang w:val="ru-RU"/>
        </w:rPr>
        <w:t>-расходов через агентны</w:t>
      </w:r>
      <w:r w:rsidRPr="00B77061">
        <w:rPr>
          <w:lang w:val="ru-RU"/>
        </w:rPr>
        <w:t xml:space="preserve">е платёжные системы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13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76"/>
      </w:r>
      <w:r w:rsidRPr="00B77061">
        <w:rPr>
          <w:lang w:val="ru-RU"/>
        </w:rPr>
        <w:t xml:space="preserve">. Если этот прогноз реализуется, </w:t>
      </w:r>
      <w:r>
        <w:t>B</w:t>
      </w:r>
      <w:r w:rsidRPr="00B77061">
        <w:rPr>
          <w:lang w:val="ru-RU"/>
        </w:rPr>
        <w:t>2</w:t>
      </w:r>
      <w:r>
        <w:t>B</w:t>
      </w:r>
      <w:r w:rsidRPr="00B77061">
        <w:rPr>
          <w:lang w:val="ru-RU"/>
        </w:rPr>
        <w:t xml:space="preserve"> 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 превысит </w:t>
      </w:r>
      <w:r>
        <w:t>B</w:t>
      </w:r>
      <w:r w:rsidRPr="00B77061">
        <w:rPr>
          <w:lang w:val="ru-RU"/>
        </w:rPr>
        <w:t>2</w:t>
      </w:r>
      <w:r>
        <w:t>C</w:t>
      </w:r>
      <w:r w:rsidRPr="00B77061">
        <w:rPr>
          <w:lang w:val="ru-RU"/>
        </w:rPr>
        <w:t xml:space="preserve"> более чем в 30 раз, что кардинально изменит приоритеты разработ</w:t>
      </w:r>
      <w:r w:rsidRPr="00B77061">
        <w:rPr>
          <w:lang w:val="ru-RU"/>
        </w:rPr>
        <w:t xml:space="preserve">чиков платёжных протоколов — сегодня большинство протоколов проектируются под </w:t>
      </w:r>
      <w:r>
        <w:t>B</w:t>
      </w:r>
      <w:r w:rsidRPr="00B77061">
        <w:rPr>
          <w:lang w:val="ru-RU"/>
        </w:rPr>
        <w:t>2</w:t>
      </w:r>
      <w:r>
        <w:t>C</w:t>
      </w:r>
      <w:r w:rsidRPr="00B77061">
        <w:rPr>
          <w:lang w:val="ru-RU"/>
        </w:rPr>
        <w:t xml:space="preserve">-сценарии, тогда как </w:t>
      </w:r>
      <w:r>
        <w:t>B</w:t>
      </w:r>
      <w:r w:rsidRPr="00B77061">
        <w:rPr>
          <w:lang w:val="ru-RU"/>
        </w:rPr>
        <w:t>2</w:t>
      </w:r>
      <w:r>
        <w:t>B</w:t>
      </w:r>
      <w:r w:rsidRPr="00B77061">
        <w:rPr>
          <w:lang w:val="ru-RU"/>
        </w:rPr>
        <w:t xml:space="preserve"> требует </w:t>
      </w:r>
      <w:r w:rsidRPr="00B77061">
        <w:rPr>
          <w:lang w:val="ru-RU"/>
        </w:rPr>
        <w:lastRenderedPageBreak/>
        <w:t xml:space="preserve">совершенно иной архитектуры с поддержкой </w:t>
      </w:r>
      <w:r>
        <w:t>procurement</w:t>
      </w:r>
      <w:r w:rsidRPr="00B77061">
        <w:rPr>
          <w:lang w:val="ru-RU"/>
        </w:rPr>
        <w:t xml:space="preserve"> </w:t>
      </w:r>
      <w:r>
        <w:t>workflows</w:t>
      </w:r>
      <w:r w:rsidRPr="00B77061">
        <w:rPr>
          <w:lang w:val="ru-RU"/>
        </w:rPr>
        <w:t xml:space="preserve">, </w:t>
      </w:r>
      <w:r>
        <w:t>multi</w:t>
      </w:r>
      <w:r w:rsidRPr="00B77061">
        <w:rPr>
          <w:lang w:val="ru-RU"/>
        </w:rPr>
        <w:t>-</w:t>
      </w:r>
      <w:r>
        <w:t>level</w:t>
      </w:r>
      <w:r w:rsidRPr="00B77061">
        <w:rPr>
          <w:lang w:val="ru-RU"/>
        </w:rPr>
        <w:t xml:space="preserve"> </w:t>
      </w:r>
      <w:r>
        <w:t>approval</w:t>
      </w:r>
      <w:r w:rsidRPr="00B77061">
        <w:rPr>
          <w:lang w:val="ru-RU"/>
        </w:rPr>
        <w:t xml:space="preserve"> и интеграцией с </w:t>
      </w:r>
      <w:r>
        <w:t>ERP</w:t>
      </w:r>
      <w:r w:rsidRPr="00B77061">
        <w:rPr>
          <w:lang w:val="ru-RU"/>
        </w:rPr>
        <w:t>-системами.</w:t>
      </w:r>
    </w:p>
    <w:p w14:paraId="73F3F72B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Стоит отдельно рассмотреть</w:t>
      </w:r>
      <w:r w:rsidRPr="00B77061">
        <w:rPr>
          <w:lang w:val="ru-RU"/>
        </w:rPr>
        <w:t xml:space="preserve"> прогноз </w:t>
      </w:r>
      <w:r>
        <w:t>Citi</w:t>
      </w:r>
      <w:r w:rsidRPr="00B77061">
        <w:rPr>
          <w:lang w:val="ru-RU"/>
        </w:rPr>
        <w:t xml:space="preserve"> относительно </w:t>
      </w:r>
      <w:r>
        <w:t>stablecoin</w:t>
      </w:r>
      <w:r w:rsidRPr="00B77061">
        <w:rPr>
          <w:lang w:val="ru-RU"/>
        </w:rPr>
        <w:t xml:space="preserve">: банк оценивает эмиссию </w:t>
      </w:r>
      <w:r>
        <w:t>stablecoin</w:t>
      </w:r>
      <w:r w:rsidRPr="00B77061">
        <w:rPr>
          <w:lang w:val="ru-RU"/>
        </w:rPr>
        <w:t xml:space="preserve"> к 2030 году в $1.9 трлн (базовый сценарий) — $4 трлн (бычий сценарий), отмечая, что </w:t>
      </w:r>
      <w:r>
        <w:t>stablecoins</w:t>
      </w:r>
      <w:r w:rsidRPr="00B77061">
        <w:rPr>
          <w:lang w:val="ru-RU"/>
        </w:rPr>
        <w:t xml:space="preserve"> могут поддерживать до $100 трлн годовых транзакций при скорости обращения, сопоставимой</w:t>
      </w:r>
      <w:r w:rsidRPr="00B77061">
        <w:rPr>
          <w:lang w:val="ru-RU"/>
        </w:rPr>
        <w:t xml:space="preserve"> с фиатными валютами </w:t>
      </w:r>
      <w:r>
        <w:rPr>
          <w:vertAlign w:val="superscript"/>
        </w:rPr>
        <w:footnoteReference w:id="277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78"/>
      </w:r>
      <w:r w:rsidRPr="00B77061">
        <w:rPr>
          <w:lang w:val="ru-RU"/>
        </w:rPr>
        <w:t xml:space="preserve">. Этот прогноз имеет прямое отношение к 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, поскольку </w:t>
      </w:r>
      <w:r>
        <w:t>stablecoins</w:t>
      </w:r>
      <w:r w:rsidRPr="00B77061">
        <w:rPr>
          <w:lang w:val="ru-RU"/>
        </w:rPr>
        <w:t xml:space="preserve"> становятся доминирующим платёжным рельсом для агентов: три крупнейших запуска за апрель-май 2026 года — </w:t>
      </w:r>
      <w:r>
        <w:t>Circle</w:t>
      </w:r>
      <w:r w:rsidRPr="00B77061">
        <w:rPr>
          <w:lang w:val="ru-RU"/>
        </w:rPr>
        <w:t xml:space="preserve"> </w:t>
      </w:r>
      <w:r>
        <w:t>Nanopayments</w:t>
      </w:r>
      <w:r w:rsidRPr="00B77061">
        <w:rPr>
          <w:lang w:val="ru-RU"/>
        </w:rPr>
        <w:t xml:space="preserve"> (29 апреля), </w:t>
      </w:r>
      <w:r>
        <w:t>Solana</w:t>
      </w:r>
      <w:r w:rsidRPr="00B77061">
        <w:rPr>
          <w:lang w:val="ru-RU"/>
        </w:rPr>
        <w:t>/</w:t>
      </w:r>
      <w:r>
        <w:t>Google</w:t>
      </w:r>
      <w:r w:rsidRPr="00B77061">
        <w:rPr>
          <w:lang w:val="ru-RU"/>
        </w:rPr>
        <w:t xml:space="preserve"> </w:t>
      </w:r>
      <w:r>
        <w:t>Cloud</w:t>
      </w:r>
      <w:r w:rsidRPr="00B77061">
        <w:rPr>
          <w:lang w:val="ru-RU"/>
        </w:rPr>
        <w:t xml:space="preserve"> </w:t>
      </w:r>
      <w:r>
        <w:t>Pay</w:t>
      </w:r>
      <w:r w:rsidRPr="00B77061">
        <w:rPr>
          <w:lang w:val="ru-RU"/>
        </w:rPr>
        <w:t>.</w:t>
      </w:r>
      <w:r>
        <w:t>sh</w:t>
      </w:r>
      <w:r w:rsidRPr="00B77061">
        <w:rPr>
          <w:lang w:val="ru-RU"/>
        </w:rPr>
        <w:t xml:space="preserve"> (5 мая) и </w:t>
      </w:r>
      <w:r>
        <w:t>AW</w:t>
      </w:r>
      <w:r>
        <w:t>S</w:t>
      </w:r>
      <w:r w:rsidRPr="00B77061">
        <w:rPr>
          <w:lang w:val="ru-RU"/>
        </w:rPr>
        <w:t xml:space="preserve"> </w:t>
      </w:r>
      <w:r>
        <w:t>Bedrock</w:t>
      </w:r>
      <w:r w:rsidRPr="00B77061">
        <w:rPr>
          <w:lang w:val="ru-RU"/>
        </w:rPr>
        <w:t xml:space="preserve"> </w:t>
      </w:r>
      <w:r>
        <w:t>AgentCore</w:t>
      </w:r>
      <w:r w:rsidRPr="00B77061">
        <w:rPr>
          <w:lang w:val="ru-RU"/>
        </w:rPr>
        <w:t xml:space="preserve"> </w:t>
      </w:r>
      <w:r>
        <w:t>Payments</w:t>
      </w:r>
      <w:r w:rsidRPr="00B77061">
        <w:rPr>
          <w:lang w:val="ru-RU"/>
        </w:rPr>
        <w:t xml:space="preserve"> (7 мая) — все используют </w:t>
      </w:r>
      <w:r>
        <w:t>USDC</w:t>
      </w:r>
      <w:r w:rsidRPr="00B77061">
        <w:rPr>
          <w:lang w:val="ru-RU"/>
        </w:rPr>
        <w:t xml:space="preserve"> и </w:t>
      </w:r>
      <w:r>
        <w:t>x</w:t>
      </w:r>
      <w:r w:rsidRPr="00B77061">
        <w:rPr>
          <w:lang w:val="ru-RU"/>
        </w:rPr>
        <w:t xml:space="preserve">402-семантику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21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</w:t>
      </w:r>
      <w:r>
        <w:fldChar w:fldCharType="end"/>
      </w:r>
      <w:r w:rsidRPr="00B77061">
        <w:rPr>
          <w:lang w:val="ru-RU"/>
        </w:rPr>
        <w:t xml:space="preserve">. Такая конвергенция за 30 дней сигнализирует о формировании отраслевого стандарта: </w:t>
      </w:r>
      <w:r>
        <w:t>USDC</w:t>
      </w:r>
      <w:r w:rsidRPr="00B77061">
        <w:rPr>
          <w:lang w:val="ru-RU"/>
        </w:rPr>
        <w:t xml:space="preserve"> как </w:t>
      </w:r>
      <w:r>
        <w:t>settlement</w:t>
      </w:r>
      <w:r w:rsidRPr="00B77061">
        <w:rPr>
          <w:lang w:val="ru-RU"/>
        </w:rPr>
        <w:t xml:space="preserve">-валюта и </w:t>
      </w:r>
      <w:r>
        <w:t>x</w:t>
      </w:r>
      <w:r w:rsidRPr="00B77061">
        <w:rPr>
          <w:lang w:val="ru-RU"/>
        </w:rPr>
        <w:t xml:space="preserve">402 как протокольный слой. </w:t>
      </w:r>
      <w:r>
        <w:t>Circle</w:t>
      </w:r>
      <w:r w:rsidRPr="00B77061">
        <w:rPr>
          <w:lang w:val="ru-RU"/>
        </w:rPr>
        <w:t xml:space="preserve"> </w:t>
      </w:r>
      <w:r>
        <w:t>Nanopayments</w:t>
      </w:r>
      <w:r w:rsidRPr="00B77061">
        <w:rPr>
          <w:lang w:val="ru-RU"/>
        </w:rPr>
        <w:t xml:space="preserve"> позволяет совершать платежи от $0.000001 </w:t>
      </w:r>
      <w:r>
        <w:t>USDC</w:t>
      </w:r>
      <w:r w:rsidRPr="00B77061">
        <w:rPr>
          <w:lang w:val="ru-RU"/>
        </w:rPr>
        <w:t xml:space="preserve"> без </w:t>
      </w:r>
      <w:r>
        <w:t>gas</w:t>
      </w:r>
      <w:r w:rsidRPr="00B77061">
        <w:rPr>
          <w:lang w:val="ru-RU"/>
        </w:rPr>
        <w:t xml:space="preserve"> </w:t>
      </w:r>
      <w:r>
        <w:t>fees</w:t>
      </w:r>
      <w:r w:rsidRPr="00B77061">
        <w:rPr>
          <w:lang w:val="ru-RU"/>
        </w:rPr>
        <w:t xml:space="preserve"> благодаря</w:t>
      </w:r>
      <w:r w:rsidRPr="00B77061">
        <w:rPr>
          <w:lang w:val="ru-RU"/>
        </w:rPr>
        <w:t xml:space="preserve"> </w:t>
      </w:r>
      <w:r>
        <w:t>batched</w:t>
      </w:r>
      <w:r w:rsidRPr="00B77061">
        <w:rPr>
          <w:lang w:val="ru-RU"/>
        </w:rPr>
        <w:t xml:space="preserve"> </w:t>
      </w:r>
      <w:r>
        <w:t>settlement</w:t>
      </w:r>
      <w:r w:rsidRPr="00B77061">
        <w:rPr>
          <w:lang w:val="ru-RU"/>
        </w:rPr>
        <w:t xml:space="preserve">, что открывает принципиально новую категорию </w:t>
      </w:r>
      <w:r>
        <w:t>sub</w:t>
      </w:r>
      <w:r w:rsidRPr="00B77061">
        <w:rPr>
          <w:lang w:val="ru-RU"/>
        </w:rPr>
        <w:t>-</w:t>
      </w:r>
      <w:r>
        <w:t>cent</w:t>
      </w:r>
      <w:r w:rsidRPr="00B77061">
        <w:rPr>
          <w:lang w:val="ru-RU"/>
        </w:rPr>
        <w:t xml:space="preserve"> микротранзакций, ранее экономически невозможных в традиционных платёжных системах </w:t>
      </w:r>
      <w:r>
        <w:rPr>
          <w:vertAlign w:val="superscript"/>
        </w:rPr>
        <w:footnoteReference w:id="279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80"/>
      </w:r>
      <w:r w:rsidRPr="00B77061">
        <w:rPr>
          <w:lang w:val="ru-RU"/>
        </w:rPr>
        <w:t xml:space="preserve">. </w:t>
      </w:r>
      <w:r>
        <w:t>AWS</w:t>
      </w:r>
      <w:r w:rsidRPr="00B77061">
        <w:rPr>
          <w:lang w:val="ru-RU"/>
        </w:rPr>
        <w:t xml:space="preserve"> </w:t>
      </w:r>
      <w:r>
        <w:t>Bedrock</w:t>
      </w:r>
      <w:r w:rsidRPr="00B77061">
        <w:rPr>
          <w:lang w:val="ru-RU"/>
        </w:rPr>
        <w:t xml:space="preserve"> </w:t>
      </w:r>
      <w:r>
        <w:t>AgentCore</w:t>
      </w:r>
      <w:r w:rsidRPr="00B77061">
        <w:rPr>
          <w:lang w:val="ru-RU"/>
        </w:rPr>
        <w:t xml:space="preserve"> </w:t>
      </w:r>
      <w:r>
        <w:t>Payments</w:t>
      </w:r>
      <w:r w:rsidRPr="00B77061">
        <w:rPr>
          <w:lang w:val="ru-RU"/>
        </w:rPr>
        <w:t xml:space="preserve">, запущенный в партнёрстве с </w:t>
      </w:r>
      <w:r>
        <w:t>Coinbase</w:t>
      </w:r>
      <w:r w:rsidRPr="00B77061">
        <w:rPr>
          <w:lang w:val="ru-RU"/>
        </w:rPr>
        <w:t xml:space="preserve"> и </w:t>
      </w:r>
      <w:r>
        <w:t>Stripe</w:t>
      </w:r>
      <w:r w:rsidRPr="00B77061">
        <w:rPr>
          <w:lang w:val="ru-RU"/>
        </w:rPr>
        <w:t xml:space="preserve">, обеспечивает </w:t>
      </w:r>
      <w:r>
        <w:t>se</w:t>
      </w:r>
      <w:r>
        <w:t>ttlement</w:t>
      </w:r>
      <w:r w:rsidRPr="00B77061">
        <w:rPr>
          <w:lang w:val="ru-RU"/>
        </w:rPr>
        <w:t xml:space="preserve"> за ~200 мс и позволяет агентам платить за </w:t>
      </w:r>
      <w:r>
        <w:t>API</w:t>
      </w:r>
      <w:r w:rsidRPr="00B77061">
        <w:rPr>
          <w:lang w:val="ru-RU"/>
        </w:rPr>
        <w:t xml:space="preserve">, </w:t>
      </w:r>
      <w:r>
        <w:t>data</w:t>
      </w:r>
      <w:r w:rsidRPr="00B77061">
        <w:rPr>
          <w:lang w:val="ru-RU"/>
        </w:rPr>
        <w:t xml:space="preserve"> </w:t>
      </w:r>
      <w:r>
        <w:t>feeds</w:t>
      </w:r>
      <w:r w:rsidRPr="00B77061">
        <w:rPr>
          <w:lang w:val="ru-RU"/>
        </w:rPr>
        <w:t xml:space="preserve"> и контент других агентов непосредственно внутри </w:t>
      </w:r>
      <w:r>
        <w:t>execution</w:t>
      </w:r>
      <w:r w:rsidRPr="00B77061">
        <w:rPr>
          <w:lang w:val="ru-RU"/>
        </w:rPr>
        <w:t xml:space="preserve"> </w:t>
      </w:r>
      <w:r>
        <w:t>flow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</w:t>
      </w:r>
      <w:r>
        <w:fldChar w:fldCharType="end"/>
      </w:r>
      <w:r w:rsidRPr="00B77061">
        <w:rPr>
          <w:lang w:val="ru-RU"/>
        </w:rPr>
        <w:t>.</w:t>
      </w:r>
    </w:p>
    <w:p w14:paraId="715E17FE" w14:textId="77777777" w:rsidR="00F6344E" w:rsidRPr="00B77061" w:rsidRDefault="000E2B3B">
      <w:pPr>
        <w:pStyle w:val="4"/>
        <w:rPr>
          <w:lang w:val="ru-RU"/>
        </w:rPr>
      </w:pPr>
      <w:bookmarkStart w:id="397" w:name="X5980985eb02c36f5fc35cba57a6a3c419ba8c13"/>
      <w:bookmarkEnd w:id="390"/>
      <w:r w:rsidRPr="00B77061">
        <w:rPr>
          <w:lang w:val="ru-RU"/>
        </w:rPr>
        <w:t xml:space="preserve">5.5.2 </w:t>
      </w:r>
      <w:r>
        <w:t>KYB</w:t>
      </w:r>
      <w:r w:rsidRPr="00B77061">
        <w:rPr>
          <w:lang w:val="ru-RU"/>
        </w:rPr>
        <w:t xml:space="preserve"> для агентов</w:t>
      </w:r>
      <w:r w:rsidRPr="00B77061">
        <w:rPr>
          <w:lang w:val="ru-RU"/>
        </w:rPr>
        <w:t xml:space="preserve">: </w:t>
      </w:r>
      <w:r>
        <w:t>AML</w:t>
      </w:r>
      <w:r w:rsidRPr="00B77061">
        <w:rPr>
          <w:lang w:val="ru-RU"/>
        </w:rPr>
        <w:t>, ответственность и страхование</w:t>
      </w:r>
    </w:p>
    <w:p w14:paraId="41CB505A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Масштабирование агентной коммерции с текущих пилотных проектов до триллионных объёмов требует решения трёх регуляторных проблем: </w:t>
      </w:r>
      <w:r>
        <w:t>AML</w:t>
      </w:r>
      <w:r w:rsidRPr="00B77061">
        <w:rPr>
          <w:lang w:val="ru-RU"/>
        </w:rPr>
        <w:t>-комплаенса, распределения ответственности и страхового покрытия.</w:t>
      </w:r>
    </w:p>
    <w:p w14:paraId="2FD667E2" w14:textId="77777777" w:rsidR="00F6344E" w:rsidRPr="00B77061" w:rsidRDefault="000E2B3B">
      <w:pPr>
        <w:pStyle w:val="a0"/>
        <w:rPr>
          <w:lang w:val="ru-RU"/>
        </w:rPr>
      </w:pPr>
      <w:r>
        <w:t>AML</w:t>
      </w:r>
      <w:r w:rsidRPr="00B77061">
        <w:rPr>
          <w:lang w:val="ru-RU"/>
        </w:rPr>
        <w:t xml:space="preserve"> (</w:t>
      </w:r>
      <w:r>
        <w:t>Anti</w:t>
      </w:r>
      <w:r w:rsidRPr="00B77061">
        <w:rPr>
          <w:lang w:val="ru-RU"/>
        </w:rPr>
        <w:t>-</w:t>
      </w:r>
      <w:r>
        <w:t>Money</w:t>
      </w:r>
      <w:r w:rsidRPr="00B77061">
        <w:rPr>
          <w:lang w:val="ru-RU"/>
        </w:rPr>
        <w:t xml:space="preserve"> </w:t>
      </w:r>
      <w:r>
        <w:t>Laund</w:t>
      </w:r>
      <w:r>
        <w:t>ering</w:t>
      </w:r>
      <w:r w:rsidRPr="00B77061">
        <w:rPr>
          <w:lang w:val="ru-RU"/>
        </w:rPr>
        <w:t xml:space="preserve">, противодействие отмыванию денег) представляет наибольшую сложность, поскольку существующие фреймворки рассчитаны на идентификацию физических лиц и юридических компаний, а не автономных программных сущностей. </w:t>
      </w:r>
      <w:r>
        <w:t>GENIUS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>, принятый в США в июле 2025 го</w:t>
      </w:r>
      <w:r w:rsidRPr="00B77061">
        <w:rPr>
          <w:lang w:val="ru-RU"/>
        </w:rPr>
        <w:t xml:space="preserve">да, создаёт путь для небанковских эмитентов </w:t>
      </w:r>
      <w:r>
        <w:t>stablecoin</w:t>
      </w:r>
      <w:r w:rsidRPr="00B77061">
        <w:rPr>
          <w:lang w:val="ru-RU"/>
        </w:rPr>
        <w:t xml:space="preserve"> с федеральным чартером, но требует </w:t>
      </w:r>
      <w:r>
        <w:t>BSA</w:t>
      </w:r>
      <w:r w:rsidRPr="00B77061">
        <w:rPr>
          <w:lang w:val="ru-RU"/>
        </w:rPr>
        <w:t xml:space="preserve"> (</w:t>
      </w:r>
      <w:r>
        <w:t>Bank</w:t>
      </w:r>
      <w:r w:rsidRPr="00B77061">
        <w:rPr>
          <w:lang w:val="ru-RU"/>
        </w:rPr>
        <w:t xml:space="preserve"> </w:t>
      </w:r>
      <w:r>
        <w:t>Secrecy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) </w:t>
      </w:r>
      <w:r>
        <w:t>compliance</w:t>
      </w:r>
      <w:r w:rsidRPr="00B77061">
        <w:rPr>
          <w:lang w:val="ru-RU"/>
        </w:rPr>
        <w:t xml:space="preserve"> от всех эмитентов </w:t>
      </w:r>
      <w:r>
        <w:rPr>
          <w:vertAlign w:val="superscript"/>
        </w:rPr>
        <w:footnoteReference w:id="281"/>
      </w:r>
      <w:r w:rsidRPr="00B77061">
        <w:rPr>
          <w:lang w:val="ru-RU"/>
        </w:rPr>
        <w:t xml:space="preserve">. </w:t>
      </w:r>
      <w:r>
        <w:t>FinCEN</w:t>
      </w:r>
      <w:r w:rsidRPr="00B77061">
        <w:rPr>
          <w:lang w:val="ru-RU"/>
        </w:rPr>
        <w:t xml:space="preserve"> должен выпустить </w:t>
      </w:r>
      <w:r>
        <w:t>guidance</w:t>
      </w:r>
      <w:r w:rsidRPr="00B77061">
        <w:rPr>
          <w:lang w:val="ru-RU"/>
        </w:rPr>
        <w:t xml:space="preserve"> по применению </w:t>
      </w:r>
      <w:r>
        <w:t>AML</w:t>
      </w:r>
      <w:r w:rsidRPr="00B77061">
        <w:rPr>
          <w:lang w:val="ru-RU"/>
        </w:rPr>
        <w:t xml:space="preserve">-правил к агентным транзакциям в течение трёх лет с момента </w:t>
      </w:r>
      <w:r w:rsidRPr="00B77061">
        <w:rPr>
          <w:lang w:val="ru-RU"/>
        </w:rPr>
        <w:t xml:space="preserve">принятия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281</w:t>
      </w:r>
      <w:r>
        <w:fldChar w:fldCharType="end"/>
      </w:r>
      <w:r w:rsidRPr="00B77061">
        <w:rPr>
          <w:lang w:val="ru-RU"/>
        </w:rPr>
        <w:t xml:space="preserve">. В Евросоюзе </w:t>
      </w:r>
      <w:r>
        <w:t>MiCA</w:t>
      </w:r>
      <w:r w:rsidRPr="00B77061">
        <w:rPr>
          <w:lang w:val="ru-RU"/>
        </w:rPr>
        <w:t xml:space="preserve"> (</w:t>
      </w:r>
      <w:r>
        <w:t>Markets</w:t>
      </w:r>
      <w:r w:rsidRPr="00B77061">
        <w:rPr>
          <w:lang w:val="ru-RU"/>
        </w:rPr>
        <w:t xml:space="preserve"> </w:t>
      </w:r>
      <w:r>
        <w:t>in</w:t>
      </w:r>
      <w:r w:rsidRPr="00B77061">
        <w:rPr>
          <w:lang w:val="ru-RU"/>
        </w:rPr>
        <w:t xml:space="preserve"> </w:t>
      </w:r>
      <w:r>
        <w:t>Crypto</w:t>
      </w:r>
      <w:r w:rsidRPr="00B77061">
        <w:rPr>
          <w:lang w:val="ru-RU"/>
        </w:rPr>
        <w:t>-</w:t>
      </w:r>
      <w:r>
        <w:t>Assets</w:t>
      </w:r>
      <w:r w:rsidRPr="00B77061">
        <w:rPr>
          <w:lang w:val="ru-RU"/>
        </w:rPr>
        <w:t xml:space="preserve">) обеспечивает регуляторную ясность: </w:t>
      </w:r>
      <w:r>
        <w:t>USDC</w:t>
      </w:r>
      <w:r w:rsidRPr="00B77061">
        <w:rPr>
          <w:lang w:val="ru-RU"/>
        </w:rPr>
        <w:t xml:space="preserve"> и </w:t>
      </w:r>
      <w:r>
        <w:t>EURC</w:t>
      </w:r>
      <w:r w:rsidRPr="00B77061">
        <w:rPr>
          <w:lang w:val="ru-RU"/>
        </w:rPr>
        <w:t xml:space="preserve"> от </w:t>
      </w:r>
      <w:r>
        <w:t>Circle</w:t>
      </w:r>
      <w:r w:rsidRPr="00B77061">
        <w:rPr>
          <w:lang w:val="ru-RU"/>
        </w:rPr>
        <w:t xml:space="preserve"> получили авторизацию, тогда как </w:t>
      </w:r>
      <w:r>
        <w:t>PYUSD</w:t>
      </w:r>
      <w:r w:rsidRPr="00B77061">
        <w:rPr>
          <w:lang w:val="ru-RU"/>
        </w:rPr>
        <w:t xml:space="preserve"> и</w:t>
      </w:r>
      <w:r w:rsidRPr="00B77061">
        <w:rPr>
          <w:lang w:val="ru-RU"/>
        </w:rPr>
        <w:t xml:space="preserve"> </w:t>
      </w:r>
      <w:r>
        <w:t>USDT</w:t>
      </w:r>
      <w:r w:rsidRPr="00B77061">
        <w:rPr>
          <w:lang w:val="ru-RU"/>
        </w:rPr>
        <w:t xml:space="preserve"> не соответствуют требованиям </w:t>
      </w:r>
      <w:r>
        <w:t>MiCA</w:t>
      </w:r>
      <w:r w:rsidRPr="00B77061">
        <w:rPr>
          <w:lang w:val="ru-RU"/>
        </w:rPr>
        <w:t xml:space="preserve"> для розничных пользователей </w:t>
      </w:r>
      <w:r>
        <w:t>EEA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82"/>
      </w:r>
      <w:r w:rsidRPr="00B77061">
        <w:rPr>
          <w:lang w:val="ru-RU"/>
        </w:rPr>
        <w:t xml:space="preserve">. </w:t>
      </w:r>
      <w:r>
        <w:t>Sumsub</w:t>
      </w:r>
      <w:r w:rsidRPr="00B77061">
        <w:rPr>
          <w:lang w:val="ru-RU"/>
        </w:rPr>
        <w:t xml:space="preserve"> первым в индустрии запустил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с привязкой агента к человеку (</w:t>
      </w:r>
      <w:r>
        <w:t>agent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binding</w:t>
      </w:r>
      <w:r w:rsidRPr="00B77061">
        <w:rPr>
          <w:lang w:val="ru-RU"/>
        </w:rPr>
        <w:t xml:space="preserve">), формально создав </w:t>
      </w:r>
      <w:r>
        <w:t>KYB</w:t>
      </w:r>
      <w:r w:rsidRPr="00B77061">
        <w:rPr>
          <w:lang w:val="ru-RU"/>
        </w:rPr>
        <w:t xml:space="preserve">-процедуру для программных плательщиков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232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231</w:t>
      </w:r>
      <w:r>
        <w:fldChar w:fldCharType="end"/>
      </w:r>
      <w:r w:rsidRPr="00B77061">
        <w:rPr>
          <w:lang w:val="ru-RU"/>
        </w:rPr>
        <w:t>.</w:t>
      </w:r>
    </w:p>
    <w:p w14:paraId="4F5C251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Распределение ответственности — вторая критическая проблема. </w:t>
      </w:r>
      <w:r>
        <w:t>American</w:t>
      </w:r>
      <w:r w:rsidRPr="00B77061">
        <w:rPr>
          <w:lang w:val="ru-RU"/>
        </w:rPr>
        <w:t xml:space="preserve"> </w:t>
      </w:r>
      <w:r>
        <w:t>Express</w:t>
      </w:r>
      <w:r w:rsidRPr="00B77061">
        <w:rPr>
          <w:lang w:val="ru-RU"/>
        </w:rPr>
        <w:t xml:space="preserve"> первым в индустрии взял на себя ответственност</w:t>
      </w:r>
      <w:r w:rsidRPr="00B77061">
        <w:rPr>
          <w:lang w:val="ru-RU"/>
        </w:rPr>
        <w:t xml:space="preserve">ь за ошибки зарегистрированных агентов через программу </w:t>
      </w:r>
      <w:r>
        <w:t>Agent</w:t>
      </w:r>
      <w:r w:rsidRPr="00B77061">
        <w:rPr>
          <w:lang w:val="ru-RU"/>
        </w:rPr>
        <w:t xml:space="preserve"> </w:t>
      </w:r>
      <w:r>
        <w:t>Purchase</w:t>
      </w:r>
      <w:r w:rsidRPr="00B77061">
        <w:rPr>
          <w:lang w:val="ru-RU"/>
        </w:rPr>
        <w:t xml:space="preserve"> </w:t>
      </w:r>
      <w:r>
        <w:t>Protection</w:t>
      </w:r>
      <w:r w:rsidRPr="00B77061">
        <w:rPr>
          <w:lang w:val="ru-RU"/>
        </w:rPr>
        <w:t xml:space="preserve">: «Если мы приняли агента в реестр, и наш клиент захотел использовать этого агента, и агент совершил ошибку — мы покрываем убытки» </w:t>
      </w:r>
      <w:r>
        <w:rPr>
          <w:vertAlign w:val="superscript"/>
        </w:rPr>
        <w:footnoteReference w:id="283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84"/>
      </w:r>
      <w:r w:rsidRPr="00B77061">
        <w:rPr>
          <w:lang w:val="ru-RU"/>
        </w:rPr>
        <w:t>. Эта позиция создаёт отраслевой прецеде</w:t>
      </w:r>
      <w:r w:rsidRPr="00B77061">
        <w:rPr>
          <w:lang w:val="ru-RU"/>
        </w:rPr>
        <w:t xml:space="preserve">нт, но её юридическая устойчивость ещё не проверена в суде. По общему праву ответственность за действия агента несёт </w:t>
      </w:r>
      <w:r>
        <w:t>deploying</w:t>
      </w:r>
      <w:r w:rsidRPr="00B77061">
        <w:rPr>
          <w:lang w:val="ru-RU"/>
        </w:rPr>
        <w:t xml:space="preserve"> </w:t>
      </w:r>
      <w:r>
        <w:t>organization</w:t>
      </w:r>
      <w:r w:rsidRPr="00B77061">
        <w:rPr>
          <w:lang w:val="ru-RU"/>
        </w:rPr>
        <w:t xml:space="preserve"> — организация, развернувшая агента, — которая трактуется аналогично </w:t>
      </w:r>
      <w:r>
        <w:t>principal</w:t>
      </w:r>
      <w:r w:rsidRPr="00B77061">
        <w:rPr>
          <w:lang w:val="ru-RU"/>
        </w:rPr>
        <w:t>, давшему полномочия агенту в классичес</w:t>
      </w:r>
      <w:r w:rsidRPr="00B77061">
        <w:rPr>
          <w:lang w:val="ru-RU"/>
        </w:rPr>
        <w:t xml:space="preserve">ком агентском праве </w:t>
      </w:r>
      <w:r>
        <w:rPr>
          <w:vertAlign w:val="superscript"/>
        </w:rPr>
        <w:footnoteReference w:id="285"/>
      </w:r>
      <w:r w:rsidRPr="00B77061">
        <w:rPr>
          <w:lang w:val="ru-RU"/>
        </w:rPr>
        <w:t xml:space="preserve">.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требует </w:t>
      </w:r>
      <w:r>
        <w:t>effective</w:t>
      </w:r>
      <w:r w:rsidRPr="00B77061">
        <w:rPr>
          <w:lang w:val="ru-RU"/>
        </w:rPr>
        <w:t xml:space="preserve"> </w:t>
      </w:r>
      <w:r>
        <w:t>human</w:t>
      </w:r>
      <w:r w:rsidRPr="00B77061">
        <w:rPr>
          <w:lang w:val="ru-RU"/>
        </w:rPr>
        <w:t xml:space="preserve"> </w:t>
      </w:r>
      <w:r>
        <w:t>oversight</w:t>
      </w:r>
      <w:r w:rsidRPr="00B77061">
        <w:rPr>
          <w:lang w:val="ru-RU"/>
        </w:rPr>
        <w:t xml:space="preserve">, но не создаёт специального режима ответственности для 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_252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252</w:t>
      </w:r>
      <w:r>
        <w:fldChar w:fldCharType="end"/>
      </w:r>
      <w:r w:rsidRPr="00B77061">
        <w:rPr>
          <w:lang w:val="ru-RU"/>
        </w:rPr>
        <w:t>.</w:t>
      </w:r>
    </w:p>
    <w:p w14:paraId="1D08A57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Страхование — трет</w:t>
      </w:r>
      <w:r w:rsidRPr="00B77061">
        <w:rPr>
          <w:lang w:val="ru-RU"/>
        </w:rPr>
        <w:t xml:space="preserve">ий барьер. </w:t>
      </w:r>
      <w:r>
        <w:t>GallagherRe</w:t>
      </w:r>
      <w:r w:rsidRPr="00B77061">
        <w:rPr>
          <w:lang w:val="ru-RU"/>
        </w:rPr>
        <w:t xml:space="preserve"> в аналитическом документе марта 2026 года выявил </w:t>
      </w:r>
      <w:r>
        <w:t>significant</w:t>
      </w:r>
      <w:r w:rsidRPr="00B77061">
        <w:rPr>
          <w:lang w:val="ru-RU"/>
        </w:rPr>
        <w:t xml:space="preserve"> </w:t>
      </w:r>
      <w:r>
        <w:t>gaps</w:t>
      </w:r>
      <w:r w:rsidRPr="00B77061">
        <w:rPr>
          <w:lang w:val="ru-RU"/>
        </w:rPr>
        <w:t xml:space="preserve"> в покрытии </w:t>
      </w:r>
      <w:r>
        <w:t>AI</w:t>
      </w:r>
      <w:r w:rsidRPr="00B77061">
        <w:rPr>
          <w:lang w:val="ru-RU"/>
        </w:rPr>
        <w:t xml:space="preserve">-рисков: </w:t>
      </w:r>
      <w:r>
        <w:t>hallucinations</w:t>
      </w:r>
      <w:r w:rsidRPr="00B77061">
        <w:rPr>
          <w:lang w:val="ru-RU"/>
        </w:rPr>
        <w:t xml:space="preserve"> (галлюцинации), </w:t>
      </w:r>
      <w:r>
        <w:t>prompt</w:t>
      </w:r>
      <w:r w:rsidRPr="00B77061">
        <w:rPr>
          <w:lang w:val="ru-RU"/>
        </w:rPr>
        <w:t xml:space="preserve"> </w:t>
      </w:r>
      <w:r>
        <w:t>injection</w:t>
      </w:r>
      <w:r w:rsidRPr="00B77061">
        <w:rPr>
          <w:lang w:val="ru-RU"/>
        </w:rPr>
        <w:t xml:space="preserve"> (инъекции промптов) и </w:t>
      </w:r>
      <w:r>
        <w:t>agent</w:t>
      </w:r>
      <w:r w:rsidRPr="00B77061">
        <w:rPr>
          <w:lang w:val="ru-RU"/>
        </w:rPr>
        <w:t xml:space="preserve"> </w:t>
      </w:r>
      <w:r>
        <w:t>hijacking</w:t>
      </w:r>
      <w:r w:rsidRPr="00B77061">
        <w:rPr>
          <w:lang w:val="ru-RU"/>
        </w:rPr>
        <w:t xml:space="preserve"> (захват агента) не покрываются традиционными полисами кибер</w:t>
      </w:r>
      <w:r w:rsidRPr="00B77061">
        <w:rPr>
          <w:lang w:val="ru-RU"/>
        </w:rPr>
        <w:t xml:space="preserve">страхования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_274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274</w:t>
      </w:r>
      <w:r>
        <w:fldChar w:fldCharType="end"/>
      </w:r>
      <w:r w:rsidRPr="00B77061">
        <w:rPr>
          <w:lang w:val="ru-RU"/>
        </w:rPr>
        <w:t>. Рынок ожидает появления специализированных продуктов — «</w:t>
      </w:r>
      <w:r>
        <w:t>KYB</w:t>
      </w:r>
      <w:r w:rsidRPr="00B77061">
        <w:rPr>
          <w:lang w:val="ru-RU"/>
        </w:rPr>
        <w:t>-</w:t>
      </w:r>
      <w:r>
        <w:t>insurance</w:t>
      </w:r>
      <w:r w:rsidRPr="00B77061">
        <w:rPr>
          <w:lang w:val="ru-RU"/>
        </w:rPr>
        <w:t xml:space="preserve">» — которые будут оценивать риск агента на основе его </w:t>
      </w:r>
      <w:r>
        <w:t>trust</w:t>
      </w:r>
      <w:r w:rsidRPr="00B77061">
        <w:rPr>
          <w:lang w:val="ru-RU"/>
        </w:rPr>
        <w:t xml:space="preserve"> </w:t>
      </w:r>
      <w:r>
        <w:t>score</w:t>
      </w:r>
      <w:r w:rsidRPr="00B77061">
        <w:rPr>
          <w:lang w:val="ru-RU"/>
        </w:rPr>
        <w:t xml:space="preserve"> перед выдачей полиса. Первым шагом к такой модели стал стандарт </w:t>
      </w:r>
      <w:r>
        <w:t>AIUC</w:t>
      </w:r>
      <w:r w:rsidRPr="00B77061">
        <w:rPr>
          <w:lang w:val="ru-RU"/>
        </w:rPr>
        <w:t>-1 (</w:t>
      </w:r>
      <w:r>
        <w:t>Agentic</w:t>
      </w:r>
      <w:r w:rsidRPr="00B77061">
        <w:rPr>
          <w:lang w:val="ru-RU"/>
        </w:rPr>
        <w:t xml:space="preserve"> </w:t>
      </w:r>
      <w:r>
        <w:t>Intelligence</w:t>
      </w:r>
      <w:r w:rsidRPr="00B77061">
        <w:rPr>
          <w:lang w:val="ru-RU"/>
        </w:rPr>
        <w:t xml:space="preserve"> </w:t>
      </w:r>
      <w:r>
        <w:t>Unified</w:t>
      </w:r>
      <w:r w:rsidRPr="00B77061">
        <w:rPr>
          <w:lang w:val="ru-RU"/>
        </w:rPr>
        <w:t xml:space="preserve"> </w:t>
      </w:r>
      <w:r>
        <w:t>Certification</w:t>
      </w:r>
      <w:r w:rsidRPr="00B77061">
        <w:rPr>
          <w:lang w:val="ru-RU"/>
        </w:rPr>
        <w:t>), вк</w:t>
      </w:r>
      <w:r w:rsidRPr="00B77061">
        <w:rPr>
          <w:lang w:val="ru-RU"/>
        </w:rPr>
        <w:t xml:space="preserve">лючающий 51 требование и 130 контролей, который может служить основой для </w:t>
      </w:r>
      <w:r>
        <w:t>underwriting</w:t>
      </w:r>
      <w:r w:rsidRPr="00B77061">
        <w:rPr>
          <w:lang w:val="ru-RU"/>
        </w:rPr>
        <w:t xml:space="preserve"> агентных рисков. Развитие страхового рынка тесно связано с решением второй проблемы — распределения ответственности. </w:t>
      </w:r>
      <w:proofErr w:type="gramStart"/>
      <w:r w:rsidRPr="00B77061">
        <w:rPr>
          <w:lang w:val="ru-RU"/>
        </w:rPr>
        <w:t>До тех пор пока</w:t>
      </w:r>
      <w:proofErr w:type="gramEnd"/>
      <w:r w:rsidRPr="00B77061">
        <w:rPr>
          <w:lang w:val="ru-RU"/>
        </w:rPr>
        <w:t xml:space="preserve"> не будет ясно, кто несёт финансовую </w:t>
      </w:r>
      <w:r w:rsidRPr="00B77061">
        <w:rPr>
          <w:lang w:val="ru-RU"/>
        </w:rPr>
        <w:t xml:space="preserve">ответственность за ошибку агента (эмитент карты, платёжный процессор, </w:t>
      </w:r>
      <w:r>
        <w:t>deploying</w:t>
      </w:r>
      <w:r w:rsidRPr="00B77061">
        <w:rPr>
          <w:lang w:val="ru-RU"/>
        </w:rPr>
        <w:t xml:space="preserve"> </w:t>
      </w:r>
      <w:r>
        <w:t>organization</w:t>
      </w:r>
      <w:r w:rsidRPr="00B77061">
        <w:rPr>
          <w:lang w:val="ru-RU"/>
        </w:rPr>
        <w:t xml:space="preserve"> или разработчик модели), страховщики не смогут рассчитать премии с приемлемой точностью. Программа </w:t>
      </w:r>
      <w:r>
        <w:t>Agent</w:t>
      </w:r>
      <w:r w:rsidRPr="00B77061">
        <w:rPr>
          <w:lang w:val="ru-RU"/>
        </w:rPr>
        <w:t xml:space="preserve"> </w:t>
      </w:r>
      <w:r>
        <w:t>Purchase</w:t>
      </w:r>
      <w:r w:rsidRPr="00B77061">
        <w:rPr>
          <w:lang w:val="ru-RU"/>
        </w:rPr>
        <w:t xml:space="preserve"> </w:t>
      </w:r>
      <w:r>
        <w:t>Protection</w:t>
      </w:r>
      <w:r w:rsidRPr="00B77061">
        <w:rPr>
          <w:lang w:val="ru-RU"/>
        </w:rPr>
        <w:t xml:space="preserve"> от </w:t>
      </w:r>
      <w:r>
        <w:t>American</w:t>
      </w:r>
      <w:r w:rsidRPr="00B77061">
        <w:rPr>
          <w:lang w:val="ru-RU"/>
        </w:rPr>
        <w:t xml:space="preserve"> </w:t>
      </w:r>
      <w:r>
        <w:t>Express</w:t>
      </w:r>
      <w:r w:rsidRPr="00B77061">
        <w:rPr>
          <w:lang w:val="ru-RU"/>
        </w:rPr>
        <w:t>, взявшая на себя л</w:t>
      </w:r>
      <w:r>
        <w:t>iability</w:t>
      </w:r>
      <w:r w:rsidRPr="00B77061">
        <w:rPr>
          <w:lang w:val="ru-RU"/>
        </w:rPr>
        <w:t xml:space="preserve"> за ошибки зарегистрированных агентов, фактически создаёт рыночный прецедент, который может стать шаблоном для отрасли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283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86"/>
      </w:r>
      <w:r w:rsidRPr="00B77061">
        <w:rPr>
          <w:lang w:val="ru-RU"/>
        </w:rPr>
        <w:t>.</w:t>
      </w:r>
    </w:p>
    <w:p w14:paraId="6FC0E7EC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Агентная коммерция </w:t>
      </w:r>
      <w:r w:rsidRPr="00B77061">
        <w:rPr>
          <w:lang w:val="ru-RU"/>
        </w:rPr>
        <w:t xml:space="preserve">находится на переломном этапе. С одной стороны, технологическая инфраструктура созрела: шесть крупнейших платёжных протоколов обеспечивают покрытие от микроплатежей до </w:t>
      </w:r>
      <w:r>
        <w:t>B</w:t>
      </w:r>
      <w:r w:rsidRPr="00B77061">
        <w:rPr>
          <w:lang w:val="ru-RU"/>
        </w:rPr>
        <w:t>2</w:t>
      </w:r>
      <w:r>
        <w:t>B</w:t>
      </w:r>
      <w:r w:rsidRPr="00B77061">
        <w:rPr>
          <w:lang w:val="ru-RU"/>
        </w:rPr>
        <w:t xml:space="preserve">-закупок, </w:t>
      </w:r>
      <w:r>
        <w:t>stablecoin</w:t>
      </w:r>
      <w:r w:rsidRPr="00B77061">
        <w:rPr>
          <w:lang w:val="ru-RU"/>
        </w:rPr>
        <w:t xml:space="preserve">-рельсы обеспечивают </w:t>
      </w:r>
      <w:r>
        <w:t>settlement</w:t>
      </w:r>
      <w:r w:rsidRPr="00B77061">
        <w:rPr>
          <w:lang w:val="ru-RU"/>
        </w:rPr>
        <w:t xml:space="preserve"> за миллисекунды, а </w:t>
      </w:r>
      <w:r>
        <w:t>trust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ка</w:t>
      </w:r>
      <w:r w:rsidRPr="00B77061">
        <w:rPr>
          <w:lang w:val="ru-RU"/>
        </w:rPr>
        <w:t xml:space="preserve">рточных сетей защищает от мошенничества. С другой стороны, регуляторная база отстаёт: </w:t>
      </w:r>
      <w:r>
        <w:t>AML</w:t>
      </w:r>
      <w:r w:rsidRPr="00B77061">
        <w:rPr>
          <w:lang w:val="ru-RU"/>
        </w:rPr>
        <w:t>-фреймворки не адаптированы под программных плательщиков, ответственность за ошибки агентов остаётся в юридической серой зоне, а страховые продукты ещё не вышли на рын</w:t>
      </w:r>
      <w:r w:rsidRPr="00B77061">
        <w:rPr>
          <w:lang w:val="ru-RU"/>
        </w:rPr>
        <w:t xml:space="preserve">ок. Прогнозируемые $1.7 трлн — $5 трлн к 2030 году реализуемы только при условии устранения этих барьеров — и первым, критическим шагом является внедрение </w:t>
      </w:r>
      <w:r>
        <w:t>KYB</w:t>
      </w:r>
      <w:r w:rsidRPr="00B77061">
        <w:rPr>
          <w:lang w:val="ru-RU"/>
        </w:rPr>
        <w:t xml:space="preserve"> (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Business</w:t>
      </w:r>
      <w:r w:rsidRPr="00B77061">
        <w:rPr>
          <w:lang w:val="ru-RU"/>
        </w:rPr>
        <w:t>) процедур для агентов, формально связывающих каждого программного плательщика</w:t>
      </w:r>
      <w:r w:rsidRPr="00B77061">
        <w:rPr>
          <w:lang w:val="ru-RU"/>
        </w:rPr>
        <w:t xml:space="preserve"> с верифицированным человеком или юридическим лицом.</w:t>
      </w:r>
    </w:p>
    <w:p w14:paraId="568E4830" w14:textId="77777777" w:rsidR="00F6344E" w:rsidRDefault="000E2B3B">
      <w:r>
        <w:pict w14:anchorId="17C68093">
          <v:rect id="_x0000_i1038" style="width:0;height:1.5pt" o:hralign="center" o:hrstd="t" o:hr="t"/>
        </w:pict>
      </w:r>
    </w:p>
    <w:p w14:paraId="2B74323B" w14:textId="77777777" w:rsidR="00F6344E" w:rsidRPr="00B77061" w:rsidRDefault="000E2B3B">
      <w:pPr>
        <w:pStyle w:val="2"/>
        <w:rPr>
          <w:lang w:val="ru-RU"/>
        </w:rPr>
      </w:pPr>
      <w:bookmarkStart w:id="404" w:name="инвестиционный-ландшафт"/>
      <w:bookmarkEnd w:id="347"/>
      <w:bookmarkEnd w:id="389"/>
      <w:bookmarkEnd w:id="397"/>
      <w:r w:rsidRPr="00B77061">
        <w:rPr>
          <w:lang w:val="ru-RU"/>
        </w:rPr>
        <w:lastRenderedPageBreak/>
        <w:t>6. Инвестиционный ландшафт</w:t>
      </w:r>
    </w:p>
    <w:p w14:paraId="23B7BE47" w14:textId="77777777" w:rsidR="00F6344E" w:rsidRPr="00B77061" w:rsidRDefault="000E2B3B">
      <w:pPr>
        <w:pStyle w:val="3"/>
        <w:rPr>
          <w:lang w:val="ru-RU"/>
        </w:rPr>
      </w:pPr>
      <w:bookmarkStart w:id="405" w:name="vc-финансирование-kya"/>
      <w:r w:rsidRPr="00B77061">
        <w:rPr>
          <w:lang w:val="ru-RU"/>
        </w:rPr>
        <w:t xml:space="preserve">6.1 </w:t>
      </w:r>
      <w:r>
        <w:t>VC</w:t>
      </w:r>
      <w:r w:rsidRPr="00B77061">
        <w:rPr>
          <w:lang w:val="ru-RU"/>
        </w:rPr>
        <w:t xml:space="preserve">-финансирование </w:t>
      </w:r>
      <w:r>
        <w:t>KYA</w:t>
      </w:r>
    </w:p>
    <w:p w14:paraId="5B0B7026" w14:textId="77777777" w:rsidR="00F6344E" w:rsidRPr="00B77061" w:rsidRDefault="000E2B3B">
      <w:pPr>
        <w:pStyle w:val="4"/>
        <w:rPr>
          <w:lang w:val="ru-RU"/>
        </w:rPr>
      </w:pPr>
      <w:bookmarkStart w:id="406" w:name="общий-объём-и-динамика-рынка"/>
      <w:r w:rsidRPr="00B77061">
        <w:rPr>
          <w:lang w:val="ru-RU"/>
        </w:rPr>
        <w:t>6.1.1 Общий объём и динамика рынка</w:t>
      </w:r>
    </w:p>
    <w:p w14:paraId="60DA5125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Сегмент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(</w:t>
      </w:r>
      <w:r>
        <w:t>KYA</w:t>
      </w:r>
      <w:r w:rsidRPr="00B77061">
        <w:rPr>
          <w:lang w:val="ru-RU"/>
        </w:rPr>
        <w:t xml:space="preserve">) и смежные направления </w:t>
      </w:r>
      <w:r>
        <w:t>AI</w:t>
      </w:r>
      <w:r w:rsidRPr="00B77061">
        <w:rPr>
          <w:lang w:val="ru-RU"/>
        </w:rPr>
        <w:t>-безопасности привлекли более $8.5 млрд венчурных инвестици</w:t>
      </w:r>
      <w:r w:rsidRPr="00B77061">
        <w:rPr>
          <w:lang w:val="ru-RU"/>
        </w:rPr>
        <w:t xml:space="preserve">й в течение 24 месяцев — с января 2024 по декабрь 2025 года — через 175 компаний, работающих на стыке искусственного интеллекта и кибербезопасности </w:t>
      </w:r>
      <w:r>
        <w:rPr>
          <w:vertAlign w:val="superscript"/>
        </w:rPr>
        <w:footnoteReference w:id="287"/>
      </w:r>
      <w:r w:rsidRPr="00B77061">
        <w:rPr>
          <w:lang w:val="ru-RU"/>
        </w:rPr>
        <w:t xml:space="preserve">. Прямые инвестиции в стартапы, позиционирующие себя в категории </w:t>
      </w:r>
      <w:r>
        <w:t>agent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и </w:t>
      </w:r>
      <w:r>
        <w:t>KYA</w:t>
      </w:r>
      <w:r w:rsidRPr="00B77061">
        <w:rPr>
          <w:lang w:val="ru-RU"/>
        </w:rPr>
        <w:t>, составили свыше $1.</w:t>
      </w:r>
      <w:r w:rsidRPr="00B77061">
        <w:rPr>
          <w:lang w:val="ru-RU"/>
        </w:rPr>
        <w:t xml:space="preserve">8 млрд за тот же период, при этом каждый крупный раунд 2024–2025 годов явно обозначался через призму </w:t>
      </w:r>
      <w:r>
        <w:t>AI</w:t>
      </w:r>
      <w:r w:rsidRPr="00B77061">
        <w:rPr>
          <w:lang w:val="ru-RU"/>
        </w:rPr>
        <w:t xml:space="preserve">-агентов: </w:t>
      </w:r>
      <w:r>
        <w:t>Saviynt</w:t>
      </w:r>
      <w:r w:rsidRPr="00B77061">
        <w:rPr>
          <w:lang w:val="ru-RU"/>
        </w:rPr>
        <w:t xml:space="preserve"> декларировала «управление доступом для человеческих, нечеловеческих и </w:t>
      </w:r>
      <w:r>
        <w:t>AI</w:t>
      </w:r>
      <w:r w:rsidRPr="00B77061">
        <w:rPr>
          <w:lang w:val="ru-RU"/>
        </w:rPr>
        <w:t xml:space="preserve">-агентских идентификаций», </w:t>
      </w:r>
      <w:r>
        <w:t>Persona</w:t>
      </w:r>
      <w:r w:rsidRPr="00B77061">
        <w:rPr>
          <w:lang w:val="ru-RU"/>
        </w:rPr>
        <w:t xml:space="preserve"> — «верифицированный слой иде</w:t>
      </w:r>
      <w:r w:rsidRPr="00B77061">
        <w:rPr>
          <w:lang w:val="ru-RU"/>
        </w:rPr>
        <w:t xml:space="preserve">нтичности для мира </w:t>
      </w:r>
      <w:r>
        <w:t>agentic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», а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позиционировала «безопасную идентичность как фундамент </w:t>
      </w:r>
      <w:r>
        <w:t>AI</w:t>
      </w:r>
      <w:r w:rsidRPr="00B77061">
        <w:rPr>
          <w:lang w:val="ru-RU"/>
        </w:rPr>
        <w:t xml:space="preserve">-экосистем»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114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197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>.</w:t>
      </w:r>
    </w:p>
    <w:p w14:paraId="3267F57F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Масштаб инвестиционной активности приобретает дополнительный контекст при сравнении </w:t>
      </w:r>
      <w:r w:rsidRPr="00B77061">
        <w:rPr>
          <w:lang w:val="ru-RU"/>
        </w:rPr>
        <w:t xml:space="preserve">с корпоративными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 xml:space="preserve">-транзакциями. Только </w:t>
      </w:r>
      <w:r>
        <w:t>ServiceNow</w:t>
      </w:r>
      <w:r w:rsidRPr="00B77061">
        <w:rPr>
          <w:lang w:val="ru-RU"/>
        </w:rPr>
        <w:t xml:space="preserve"> потратил $11.6 млрд на приобретения в 2025 году — </w:t>
      </w:r>
      <w:r>
        <w:t>Armis</w:t>
      </w:r>
      <w:r w:rsidRPr="00B77061">
        <w:rPr>
          <w:lang w:val="ru-RU"/>
        </w:rPr>
        <w:t xml:space="preserve"> ($7.75 млрд), </w:t>
      </w:r>
      <w:r>
        <w:t>Moveworks</w:t>
      </w:r>
      <w:r w:rsidRPr="00B77061">
        <w:rPr>
          <w:lang w:val="ru-RU"/>
        </w:rPr>
        <w:t xml:space="preserve"> ($2.85 млрд) и </w:t>
      </w:r>
      <w:r>
        <w:t>Veza</w:t>
      </w:r>
      <w:r w:rsidRPr="00B77061">
        <w:rPr>
          <w:lang w:val="ru-RU"/>
        </w:rPr>
        <w:t xml:space="preserve"> (~$1 млрд) — что превышает совокупный объём </w:t>
      </w:r>
      <w:r>
        <w:t>VC</w:t>
      </w:r>
      <w:r w:rsidRPr="00B77061">
        <w:rPr>
          <w:lang w:val="ru-RU"/>
        </w:rPr>
        <w:t xml:space="preserve">-финансирования всех </w:t>
      </w:r>
      <w:r>
        <w:t>AI</w:t>
      </w:r>
      <w:r w:rsidRPr="00B77061">
        <w:rPr>
          <w:lang w:val="ru-RU"/>
        </w:rPr>
        <w:t>-</w:t>
      </w:r>
      <w:r>
        <w:t>security</w:t>
      </w:r>
      <w:r w:rsidRPr="00B77061">
        <w:rPr>
          <w:lang w:val="ru-RU"/>
        </w:rPr>
        <w:t xml:space="preserve"> стартапов за два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287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_245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245</w:t>
      </w:r>
      <w:r>
        <w:fldChar w:fldCharType="end"/>
      </w:r>
      <w:r w:rsidRPr="00B77061">
        <w:rPr>
          <w:lang w:val="ru-RU"/>
        </w:rPr>
        <w:t>. Этот дисбаланс между венчурным финансировани</w:t>
      </w:r>
      <w:r w:rsidRPr="00B77061">
        <w:rPr>
          <w:lang w:val="ru-RU"/>
        </w:rPr>
        <w:t>ем и корпоративными поглощениями сигнализирует о фазе зрелости рынка: крупные платформенные игроки готовы платить премии за готовые продукты, тогда как венчурные инвесторы закладывают ставки на создание следующего поколения компаний.</w:t>
      </w:r>
    </w:p>
    <w:p w14:paraId="5941E90B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Средний размер сделки </w:t>
      </w:r>
      <w:r w:rsidRPr="00B77061">
        <w:rPr>
          <w:lang w:val="ru-RU"/>
        </w:rPr>
        <w:t xml:space="preserve">вырос с $34 млн в начале 2024 года до $54 млн к концу 2025 — рост на 58%, что отражает как укрупнение раундов, так и сдвиг инвесторских предпочтений в сторону компаний с доказанной выручкой и </w:t>
      </w:r>
      <w:r>
        <w:t>enterprise</w:t>
      </w:r>
      <w:r w:rsidRPr="00B77061">
        <w:rPr>
          <w:lang w:val="ru-RU"/>
        </w:rPr>
        <w:t xml:space="preserve">-клиентами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287</w:t>
      </w:r>
      <w:r>
        <w:fldChar w:fldCharType="end"/>
      </w:r>
      <w:r w:rsidRPr="00B77061">
        <w:rPr>
          <w:lang w:val="ru-RU"/>
        </w:rPr>
        <w:t xml:space="preserve">. Медианные мультипликаторы оценки в сегменте </w:t>
      </w:r>
      <w:r>
        <w:t>identity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достигли 15–30</w:t>
      </w:r>
      <w:r>
        <w:t>x</w:t>
      </w:r>
      <w:r w:rsidRPr="00B77061">
        <w:rPr>
          <w:lang w:val="ru-RU"/>
        </w:rPr>
        <w:t xml:space="preserve"> выручки для высокорослых компаний, существенно превосходя общерыночную медиану кибербезопасности в 7.8</w:t>
      </w:r>
      <w:r>
        <w:t>x</w:t>
      </w:r>
      <w:r w:rsidRPr="00B77061">
        <w:rPr>
          <w:lang w:val="ru-RU"/>
        </w:rPr>
        <w:t xml:space="preserve"> для публ</w:t>
      </w:r>
      <w:r w:rsidRPr="00B77061">
        <w:rPr>
          <w:lang w:val="ru-RU"/>
        </w:rPr>
        <w:t xml:space="preserve">ичных компаний </w:t>
      </w:r>
      <w:r>
        <w:rPr>
          <w:vertAlign w:val="superscript"/>
        </w:rPr>
        <w:footnoteReference w:id="288"/>
      </w:r>
      <w:r w:rsidRPr="00B77061">
        <w:rPr>
          <w:lang w:val="ru-RU"/>
        </w:rPr>
        <w:t>.</w:t>
      </w:r>
    </w:p>
    <w:p w14:paraId="50963804" w14:textId="77777777" w:rsidR="00F6344E" w:rsidRPr="00B77061" w:rsidRDefault="000E2B3B">
      <w:pPr>
        <w:pStyle w:val="4"/>
        <w:rPr>
          <w:lang w:val="ru-RU"/>
        </w:rPr>
      </w:pPr>
      <w:bookmarkStart w:id="409" w:name="X33cbd3ef7693b16f24c6554c47ea2ce5a278f13"/>
      <w:bookmarkEnd w:id="406"/>
      <w:r w:rsidRPr="00B77061">
        <w:rPr>
          <w:lang w:val="ru-RU"/>
        </w:rPr>
        <w:t>6.1.2 Восьмикратный рост квартальных инвестиций</w:t>
      </w:r>
    </w:p>
    <w:p w14:paraId="2DEFD64F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Квартальная динамика демонстрирует классическую кривую акселерации технологического рынка. В </w:t>
      </w:r>
      <w:r>
        <w:t>Q</w:t>
      </w:r>
      <w:r w:rsidRPr="00B77061">
        <w:rPr>
          <w:lang w:val="ru-RU"/>
        </w:rPr>
        <w:t xml:space="preserve">1 2024 инвестиции в </w:t>
      </w:r>
      <w:r>
        <w:t>AI</w:t>
      </w:r>
      <w:r w:rsidRPr="00B77061">
        <w:rPr>
          <w:lang w:val="ru-RU"/>
        </w:rPr>
        <w:t xml:space="preserve">-безопасность составили $274 млн при 8 сделках; к </w:t>
      </w:r>
      <w:r>
        <w:t>Q</w:t>
      </w:r>
      <w:r w:rsidRPr="00B77061">
        <w:rPr>
          <w:lang w:val="ru-RU"/>
        </w:rPr>
        <w:t>4 2025 этот показатель достиг $2.17 млрд при 28 сделках — восьмикратный рост за восемь кв</w:t>
      </w:r>
      <w:r w:rsidRPr="00B77061">
        <w:rPr>
          <w:lang w:val="ru-RU"/>
        </w:rPr>
        <w:t xml:space="preserve">арталов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287</w:t>
      </w:r>
      <w:r>
        <w:fldChar w:fldCharType="end"/>
      </w:r>
      <w:r w:rsidRPr="00B77061">
        <w:rPr>
          <w:lang w:val="ru-RU"/>
        </w:rPr>
        <w:t>. Годовые инвестиции выросли почти втрое: с $2.16 млрд в 2024 до $6.34 млрд в 2025 году.</w:t>
      </w:r>
    </w:p>
    <w:p w14:paraId="64FD5AE8" w14:textId="77777777" w:rsidR="00F6344E" w:rsidRDefault="000E2B3B">
      <w:pPr>
        <w:pStyle w:val="CaptionedFigure"/>
      </w:pPr>
      <w:r>
        <w:rPr>
          <w:noProof/>
        </w:rPr>
        <w:lastRenderedPageBreak/>
        <w:drawing>
          <wp:inline distT="0" distB="0" distL="0" distR="0" wp14:anchorId="353F5481" wp14:editId="5999AF2E">
            <wp:extent cx="5334000" cy="2693978"/>
            <wp:effectExtent l="0" t="0" r="0" b="0"/>
            <wp:docPr id="148" name="Picture" descr="Рост VC-инвестиций в AI-безопасность: Q1 2024 — Q4 2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" descr="funding_growth_timeline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93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9557B0" w14:textId="77777777" w:rsidR="00F6344E" w:rsidRPr="00B77061" w:rsidRDefault="000E2B3B">
      <w:pPr>
        <w:pStyle w:val="ImageCaption"/>
        <w:rPr>
          <w:lang w:val="ru-RU"/>
        </w:rPr>
      </w:pPr>
      <w:r w:rsidRPr="00B77061">
        <w:rPr>
          <w:lang w:val="ru-RU"/>
        </w:rPr>
        <w:t xml:space="preserve">Рост </w:t>
      </w:r>
      <w:r>
        <w:t>VC</w:t>
      </w:r>
      <w:r w:rsidRPr="00B77061">
        <w:rPr>
          <w:lang w:val="ru-RU"/>
        </w:rPr>
        <w:t xml:space="preserve">-инвестиций в </w:t>
      </w:r>
      <w:r>
        <w:t>AI</w:t>
      </w:r>
      <w:r w:rsidRPr="00B77061">
        <w:rPr>
          <w:lang w:val="ru-RU"/>
        </w:rPr>
        <w:t xml:space="preserve">-безопасность: </w:t>
      </w:r>
      <w:r>
        <w:t>Q</w:t>
      </w:r>
      <w:r w:rsidRPr="00B77061">
        <w:rPr>
          <w:lang w:val="ru-RU"/>
        </w:rPr>
        <w:t xml:space="preserve">1 2024 — </w:t>
      </w:r>
      <w:r>
        <w:t>Q</w:t>
      </w:r>
      <w:r w:rsidRPr="00B77061">
        <w:rPr>
          <w:lang w:val="ru-RU"/>
        </w:rPr>
        <w:t xml:space="preserve">4 </w:t>
      </w:r>
      <w:r w:rsidRPr="00B77061">
        <w:rPr>
          <w:lang w:val="ru-RU"/>
        </w:rPr>
        <w:t>2025</w:t>
      </w:r>
    </w:p>
    <w:p w14:paraId="0A51D9E0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График иллюстрирует синхронный рост двух метрик — объёма инвестиций и числа сделок. Если в </w:t>
      </w:r>
      <w:r>
        <w:t>Q</w:t>
      </w:r>
      <w:r w:rsidRPr="00B77061">
        <w:rPr>
          <w:lang w:val="ru-RU"/>
        </w:rPr>
        <w:t xml:space="preserve">1 2024 средний раунд составлял $34 млн, то к </w:t>
      </w:r>
      <w:r>
        <w:t>Q</w:t>
      </w:r>
      <w:r w:rsidRPr="00B77061">
        <w:rPr>
          <w:lang w:val="ru-RU"/>
        </w:rPr>
        <w:t xml:space="preserve">4 2025 средний чек вырос до $54 млн, что указывает на качественный сдвиг: инвесторы перешли от </w:t>
      </w:r>
      <w:r>
        <w:t>seed</w:t>
      </w:r>
      <w:r w:rsidRPr="00B77061">
        <w:rPr>
          <w:lang w:val="ru-RU"/>
        </w:rPr>
        <w:t xml:space="preserve">- и </w:t>
      </w:r>
      <w:r>
        <w:t>Series</w:t>
      </w:r>
      <w:r w:rsidRPr="00B77061">
        <w:rPr>
          <w:lang w:val="ru-RU"/>
        </w:rPr>
        <w:t xml:space="preserve"> </w:t>
      </w:r>
      <w:r>
        <w:t>A</w:t>
      </w:r>
      <w:r w:rsidRPr="00B77061">
        <w:rPr>
          <w:lang w:val="ru-RU"/>
        </w:rPr>
        <w:t>-ф</w:t>
      </w:r>
      <w:r w:rsidRPr="00B77061">
        <w:rPr>
          <w:lang w:val="ru-RU"/>
        </w:rPr>
        <w:t xml:space="preserve">инансирования к масштабным </w:t>
      </w:r>
      <w:r>
        <w:t>growth</w:t>
      </w:r>
      <w:r w:rsidRPr="00B77061">
        <w:rPr>
          <w:lang w:val="ru-RU"/>
        </w:rPr>
        <w:t xml:space="preserve">-раундам для компаний с существенным </w:t>
      </w:r>
      <w:r>
        <w:t>ARR</w:t>
      </w:r>
      <w:r w:rsidRPr="00B77061">
        <w:rPr>
          <w:lang w:val="ru-RU"/>
        </w:rPr>
        <w:t xml:space="preserve"> (</w:t>
      </w:r>
      <w:r>
        <w:t>Annual</w:t>
      </w:r>
      <w:r w:rsidRPr="00B77061">
        <w:rPr>
          <w:lang w:val="ru-RU"/>
        </w:rPr>
        <w:t xml:space="preserve"> </w:t>
      </w:r>
      <w:r>
        <w:t>Recurring</w:t>
      </w:r>
      <w:r w:rsidRPr="00B77061">
        <w:rPr>
          <w:lang w:val="ru-RU"/>
        </w:rPr>
        <w:t xml:space="preserve"> </w:t>
      </w:r>
      <w:r>
        <w:t>Revenue</w:t>
      </w:r>
      <w:r w:rsidRPr="00B77061">
        <w:rPr>
          <w:lang w:val="ru-RU"/>
        </w:rPr>
        <w:t xml:space="preserve"> — годовой возобновляемый доход)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287</w:t>
      </w:r>
      <w:r>
        <w:fldChar w:fldCharType="end"/>
      </w:r>
      <w:r w:rsidRPr="00B77061">
        <w:rPr>
          <w:lang w:val="ru-RU"/>
        </w:rPr>
        <w:t xml:space="preserve">. Драйвером этого </w:t>
      </w:r>
      <w:r w:rsidRPr="00B77061">
        <w:rPr>
          <w:lang w:val="ru-RU"/>
        </w:rPr>
        <w:t xml:space="preserve">сдвига стало осознание того, что рынок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</w:t>
      </w:r>
      <w:r>
        <w:t>NHI</w:t>
      </w:r>
      <w:r w:rsidRPr="00B77061">
        <w:rPr>
          <w:lang w:val="ru-RU"/>
        </w:rPr>
        <w:t xml:space="preserve">, нечеловеческих идентификаций) достиг критической массы: соотношение машинных к человеческим идентификациям в корпоративных сетях составляет 82:1 по данным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, а </w:t>
      </w:r>
      <w:r>
        <w:t>IDC</w:t>
      </w:r>
      <w:r w:rsidRPr="00B77061">
        <w:rPr>
          <w:lang w:val="ru-RU"/>
        </w:rPr>
        <w:t xml:space="preserve"> прогнозируе</w:t>
      </w:r>
      <w:r w:rsidRPr="00B77061">
        <w:rPr>
          <w:lang w:val="ru-RU"/>
        </w:rPr>
        <w:t xml:space="preserve">т рост рынка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с $29 млрд (2025) до $56 млрд (2029) </w:t>
      </w:r>
      <w:r>
        <w:rPr>
          <w:vertAlign w:val="superscript"/>
        </w:rPr>
        <w:footnoteReference w:id="289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103</w:t>
      </w:r>
      <w:r>
        <w:fldChar w:fldCharType="end"/>
      </w:r>
      <w:r w:rsidRPr="00B77061">
        <w:rPr>
          <w:lang w:val="ru-RU"/>
        </w:rPr>
        <w:t>.</w:t>
      </w:r>
    </w:p>
    <w:p w14:paraId="01201F2D" w14:textId="77777777" w:rsidR="00F6344E" w:rsidRPr="00B77061" w:rsidRDefault="000E2B3B">
      <w:pPr>
        <w:pStyle w:val="4"/>
        <w:rPr>
          <w:lang w:val="ru-RU"/>
        </w:rPr>
      </w:pPr>
      <w:bookmarkStart w:id="411" w:name="X6610a00b0caeca9fdbd73fc214493701f543c58"/>
      <w:bookmarkEnd w:id="409"/>
      <w:r w:rsidRPr="00B77061">
        <w:rPr>
          <w:lang w:val="ru-RU"/>
        </w:rPr>
        <w:t xml:space="preserve">6.1.3 Крупнейшие раунды: </w:t>
      </w:r>
      <w:r>
        <w:t>Saviynt</w:t>
      </w:r>
      <w:r w:rsidRPr="00B77061">
        <w:rPr>
          <w:lang w:val="ru-RU"/>
        </w:rPr>
        <w:t xml:space="preserve">,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и </w:t>
      </w:r>
      <w:r>
        <w:t>Persona</w:t>
      </w:r>
    </w:p>
    <w:p w14:paraId="4858A8AF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Рекордным по объёму стал рау</w:t>
      </w:r>
      <w:r w:rsidRPr="00B77061">
        <w:rPr>
          <w:lang w:val="ru-RU"/>
        </w:rPr>
        <w:t xml:space="preserve">нд </w:t>
      </w:r>
      <w:r>
        <w:t>Saviynt</w:t>
      </w:r>
      <w:r w:rsidRPr="00B77061">
        <w:rPr>
          <w:lang w:val="ru-RU"/>
        </w:rPr>
        <w:t xml:space="preserve"> — $700 млн </w:t>
      </w:r>
      <w:r>
        <w:t>Series</w:t>
      </w:r>
      <w:r w:rsidRPr="00B77061">
        <w:rPr>
          <w:lang w:val="ru-RU"/>
        </w:rPr>
        <w:t xml:space="preserve"> </w:t>
      </w:r>
      <w:r>
        <w:t>B</w:t>
      </w:r>
      <w:r w:rsidRPr="00B77061">
        <w:rPr>
          <w:lang w:val="ru-RU"/>
        </w:rPr>
        <w:t xml:space="preserve"> в декабре 2025 года по оценке ~$3 млрд под руководством </w:t>
      </w:r>
      <w:r>
        <w:t>KKR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114</w:t>
      </w:r>
      <w:r>
        <w:fldChar w:fldCharType="end"/>
      </w:r>
      <w:r w:rsidRPr="00B77061">
        <w:rPr>
          <w:lang w:val="ru-RU"/>
        </w:rPr>
        <w:t xml:space="preserve">. Эта транзакция поглотила 71% всех инвестиций в категорию </w:t>
      </w:r>
      <w:r>
        <w:t>I</w:t>
      </w:r>
      <w:r>
        <w:t>AM</w:t>
      </w:r>
      <w:r w:rsidRPr="00B77061">
        <w:rPr>
          <w:lang w:val="ru-RU"/>
        </w:rPr>
        <w:t xml:space="preserve"> (</w:t>
      </w:r>
      <w:r>
        <w:t>Identity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— управление идентификацией и доступом) за весь отчётный период и стала крупнейшим венчурным раундом в истории сегмента. </w:t>
      </w:r>
      <w:r>
        <w:t xml:space="preserve">В сделке участвовали Sixth Street Growth, TenEleven Ventures и Carrick Capital Partners. </w:t>
      </w:r>
      <w:r w:rsidRPr="00B77061">
        <w:rPr>
          <w:lang w:val="ru-RU"/>
        </w:rPr>
        <w:t>С</w:t>
      </w:r>
      <w:r>
        <w:t>EO</w:t>
      </w:r>
      <w:r w:rsidRPr="00B77061">
        <w:rPr>
          <w:lang w:val="ru-RU"/>
        </w:rPr>
        <w:t xml:space="preserve"> </w:t>
      </w:r>
      <w:r>
        <w:t>Saviynt</w:t>
      </w:r>
      <w:r w:rsidRPr="00B77061">
        <w:rPr>
          <w:lang w:val="ru-RU"/>
        </w:rPr>
        <w:t xml:space="preserve"> Амит Саксена заявил, что средства направятся на создание «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как фундамента эпохи </w:t>
      </w:r>
      <w:r>
        <w:t>AI</w:t>
      </w:r>
      <w:r w:rsidRPr="00B77061">
        <w:rPr>
          <w:lang w:val="ru-RU"/>
        </w:rPr>
        <w:t xml:space="preserve">», включая разработку платформенных возможностей для управления </w:t>
      </w:r>
      <w:r>
        <w:t>AI</w:t>
      </w:r>
      <w:r w:rsidRPr="00B77061">
        <w:rPr>
          <w:lang w:val="ru-RU"/>
        </w:rPr>
        <w:t xml:space="preserve">-агентскими идентификациями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114</w:t>
      </w:r>
      <w:r>
        <w:fldChar w:fldCharType="end"/>
      </w:r>
      <w:r w:rsidRPr="00B77061">
        <w:rPr>
          <w:lang w:val="ru-RU"/>
        </w:rPr>
        <w:t>.</w:t>
      </w:r>
    </w:p>
    <w:p w14:paraId="0C4C2948" w14:textId="77777777" w:rsidR="00F6344E" w:rsidRPr="00B77061" w:rsidRDefault="000E2B3B">
      <w:pPr>
        <w:pStyle w:val="a0"/>
        <w:rPr>
          <w:lang w:val="ru-RU"/>
        </w:rPr>
      </w:pP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привлекла $340 млн </w:t>
      </w:r>
      <w:r>
        <w:t>Series</w:t>
      </w:r>
      <w:r w:rsidRPr="00B77061">
        <w:rPr>
          <w:lang w:val="ru-RU"/>
        </w:rPr>
        <w:t xml:space="preserve"> </w:t>
      </w:r>
      <w:r>
        <w:t>E</w:t>
      </w:r>
      <w:r w:rsidRPr="00B77061">
        <w:rPr>
          <w:lang w:val="ru-RU"/>
        </w:rPr>
        <w:t xml:space="preserve"> в сентябре 2025 года по оценке свыше $2 млрд; раунд возглавил </w:t>
      </w:r>
      <w:r>
        <w:t>Ribbit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. Компания, обслуживающая 152 млн пользователей (почти 60% взрослого населения США), 20 федеральных агентств и 45 штатов, позиционирует инвестиции как ресурс для противодействия </w:t>
      </w:r>
      <w:r>
        <w:t>AI</w:t>
      </w:r>
      <w:r w:rsidRPr="00B77061">
        <w:rPr>
          <w:lang w:val="ru-RU"/>
        </w:rPr>
        <w:t xml:space="preserve">-драйвенному мошенничеству. Стоит отметить нюанс структуры сделки: по </w:t>
      </w:r>
      <w:r w:rsidRPr="00B77061">
        <w:rPr>
          <w:lang w:val="ru-RU"/>
        </w:rPr>
        <w:t xml:space="preserve">данным аналитических источников, из $340 млн только $65 млн составили </w:t>
      </w:r>
      <w:r>
        <w:t>equity</w:t>
      </w:r>
      <w:r w:rsidRPr="00B77061">
        <w:rPr>
          <w:lang w:val="ru-RU"/>
        </w:rPr>
        <w:t xml:space="preserve">, а $275 млн — кредитная </w:t>
      </w:r>
      <w:r w:rsidRPr="00B77061">
        <w:rPr>
          <w:lang w:val="ru-RU"/>
        </w:rPr>
        <w:lastRenderedPageBreak/>
        <w:t xml:space="preserve">линия от </w:t>
      </w:r>
      <w:r>
        <w:t>Ares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, хотя официальные релизы позиционируют это как единый </w:t>
      </w:r>
      <w:r>
        <w:t>funding</w:t>
      </w:r>
      <w:r w:rsidRPr="00B77061">
        <w:rPr>
          <w:lang w:val="ru-RU"/>
        </w:rPr>
        <w:t xml:space="preserve"> </w:t>
      </w:r>
      <w:r>
        <w:t>round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147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>.</w:t>
      </w:r>
    </w:p>
    <w:p w14:paraId="60D856B7" w14:textId="77777777" w:rsidR="00F6344E" w:rsidRDefault="000E2B3B">
      <w:pPr>
        <w:pStyle w:val="a0"/>
      </w:pPr>
      <w:r>
        <w:t>Persona</w:t>
      </w:r>
      <w:r w:rsidRPr="00B77061">
        <w:rPr>
          <w:lang w:val="ru-RU"/>
        </w:rPr>
        <w:t xml:space="preserve"> привлекла $200 млн </w:t>
      </w:r>
      <w:r>
        <w:t>Series</w:t>
      </w:r>
      <w:r w:rsidRPr="00B77061">
        <w:rPr>
          <w:lang w:val="ru-RU"/>
        </w:rPr>
        <w:t xml:space="preserve"> </w:t>
      </w:r>
      <w:r>
        <w:t>D</w:t>
      </w:r>
      <w:r w:rsidRPr="00B77061">
        <w:rPr>
          <w:lang w:val="ru-RU"/>
        </w:rPr>
        <w:t xml:space="preserve"> в апреле 2025 года по оценке $2 млрд; раунд со-возглавили </w:t>
      </w:r>
      <w:r>
        <w:t>Founders</w:t>
      </w:r>
      <w:r w:rsidRPr="00B77061">
        <w:rPr>
          <w:lang w:val="ru-RU"/>
        </w:rPr>
        <w:t xml:space="preserve"> </w:t>
      </w:r>
      <w:r>
        <w:t>Fund</w:t>
      </w:r>
      <w:r w:rsidRPr="00B77061">
        <w:rPr>
          <w:lang w:val="ru-RU"/>
        </w:rPr>
        <w:t xml:space="preserve"> и </w:t>
      </w:r>
      <w:r>
        <w:t>Ribbit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197</w:t>
      </w:r>
      <w:r>
        <w:fldChar w:fldCharType="end"/>
      </w:r>
      <w:r w:rsidRPr="00B77061">
        <w:rPr>
          <w:lang w:val="ru-RU"/>
        </w:rPr>
        <w:t>. Компания удвоила выручку</w:t>
      </w:r>
      <w:r w:rsidRPr="00B77061">
        <w:rPr>
          <w:lang w:val="ru-RU"/>
        </w:rPr>
        <w:t xml:space="preserve"> и клиентскую базу в 2024 году, а в портфеле — </w:t>
      </w:r>
      <w:r>
        <w:t>Reddit</w:t>
      </w:r>
      <w:r w:rsidRPr="00B77061">
        <w:rPr>
          <w:lang w:val="ru-RU"/>
        </w:rPr>
        <w:t xml:space="preserve">, </w:t>
      </w:r>
      <w:r>
        <w:t>Lime</w:t>
      </w:r>
      <w:r w:rsidRPr="00B77061">
        <w:rPr>
          <w:lang w:val="ru-RU"/>
        </w:rPr>
        <w:t xml:space="preserve">, </w:t>
      </w:r>
      <w:r>
        <w:t>LinkedIn</w:t>
      </w:r>
      <w:r w:rsidRPr="00B77061">
        <w:rPr>
          <w:lang w:val="ru-RU"/>
        </w:rPr>
        <w:t xml:space="preserve"> и </w:t>
      </w:r>
      <w:r>
        <w:t>OpenAI</w:t>
      </w:r>
      <w:r w:rsidRPr="00B77061">
        <w:rPr>
          <w:lang w:val="ru-RU"/>
        </w:rPr>
        <w:t xml:space="preserve">. </w:t>
      </w:r>
      <w:r>
        <w:t>CEO</w:t>
      </w:r>
      <w:r w:rsidRPr="00B77061">
        <w:rPr>
          <w:lang w:val="ru-RU"/>
        </w:rPr>
        <w:t xml:space="preserve"> </w:t>
      </w:r>
      <w:r>
        <w:t>Persona</w:t>
      </w:r>
      <w:r w:rsidRPr="00B77061">
        <w:rPr>
          <w:lang w:val="ru-RU"/>
        </w:rPr>
        <w:t xml:space="preserve"> Рик Сонг сформулировал инвестиционный тезис так: «Мы сталкиваемся с кризисом подлинности идентичности, где граница между реальным и синтетическим становится всё бол</w:t>
      </w:r>
      <w:r w:rsidRPr="00B77061">
        <w:rPr>
          <w:lang w:val="ru-RU"/>
        </w:rPr>
        <w:t xml:space="preserve">ее размытой. Вопрос уже не “это бот или нет?”, а “от чьего имени действует бот и каковы его намерения?»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>
        <w:rPr>
          <w:vertAlign w:val="superscript"/>
        </w:rPr>
        <w:t>197</w:t>
      </w:r>
      <w:r>
        <w:fldChar w:fldCharType="end"/>
      </w:r>
      <w:r>
        <w:t>.</w:t>
      </w:r>
    </w:p>
    <w:p w14:paraId="6683A716" w14:textId="77777777" w:rsidR="00F6344E" w:rsidRPr="00B77061" w:rsidRDefault="000E2B3B">
      <w:pPr>
        <w:pStyle w:val="a0"/>
        <w:rPr>
          <w:lang w:val="ru-RU"/>
        </w:rPr>
      </w:pPr>
      <w:r>
        <w:t>Следующий ярус крупных раундов включает Oasis Security ($120 млн Series B, март 2026, общая сумма $195 млн), Noma Security ($100 млн Series B, июль 2025, общая сумма $132 млн), Silverfort ($116 млн Series D, январь 2024) и Veza ($108 млн Series D, апрель 2</w:t>
      </w:r>
      <w:r>
        <w:t xml:space="preserve">025) </w:t>
      </w:r>
      <w:r>
        <w:rPr>
          <w:vertAlign w:val="superscript"/>
        </w:rPr>
        <w:footnoteReference w:id="290"/>
      </w:r>
      <w:r>
        <w:t xml:space="preserve"> </w:t>
      </w:r>
      <w:r>
        <w:rPr>
          <w:vertAlign w:val="superscript"/>
        </w:rPr>
        <w:footnoteReference w:id="291"/>
      </w:r>
      <w:r>
        <w:t xml:space="preserve"> </w:t>
      </w:r>
      <w:r>
        <w:fldChar w:fldCharType="begin"/>
      </w:r>
      <w:r>
        <w:instrText>NOTEREF _Ref_Footnote_172 \h \f</w:instrText>
      </w:r>
      <w:r>
        <w:fldChar w:fldCharType="separate"/>
      </w:r>
      <w:r>
        <w:rPr>
          <w:vertAlign w:val="superscript"/>
        </w:rPr>
        <w:t>172</w:t>
      </w:r>
      <w:r>
        <w:fldChar w:fldCharType="end"/>
      </w:r>
      <w:r>
        <w:t xml:space="preserve">. </w:t>
      </w:r>
      <w:r w:rsidRPr="00B77061">
        <w:rPr>
          <w:lang w:val="ru-RU"/>
        </w:rPr>
        <w:t xml:space="preserve">Совокупные инвестиции в семь крупнейших </w:t>
      </w:r>
      <w:r>
        <w:t>KYA</w:t>
      </w:r>
      <w:r w:rsidRPr="00B77061">
        <w:rPr>
          <w:lang w:val="ru-RU"/>
        </w:rPr>
        <w:t>-ориентированных компаний превысили $1.85 млрд.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410"/>
        <w:gridCol w:w="905"/>
        <w:gridCol w:w="979"/>
        <w:gridCol w:w="862"/>
        <w:gridCol w:w="1067"/>
        <w:gridCol w:w="1693"/>
        <w:gridCol w:w="2763"/>
      </w:tblGrid>
      <w:tr w:rsidR="00F6344E" w14:paraId="7894FE63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63ADD374" w14:textId="77777777" w:rsidR="00F6344E" w:rsidRDefault="000E2B3B">
            <w:pPr>
              <w:pStyle w:val="Compact"/>
            </w:pPr>
            <w:r>
              <w:t>Компания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1E95E887" w14:textId="77777777" w:rsidR="00F6344E" w:rsidRDefault="000E2B3B">
            <w:pPr>
              <w:pStyle w:val="Compact"/>
            </w:pPr>
            <w:r>
              <w:t>Раунд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8063F48" w14:textId="77777777" w:rsidR="00F6344E" w:rsidRDefault="000E2B3B">
            <w:pPr>
              <w:pStyle w:val="Compact"/>
            </w:pPr>
            <w:r>
              <w:t>Сумма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2B6AEDC" w14:textId="77777777" w:rsidR="00F6344E" w:rsidRDefault="000E2B3B">
            <w:pPr>
              <w:pStyle w:val="Compact"/>
            </w:pPr>
            <w:r>
              <w:t>Дата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55EF195" w14:textId="77777777" w:rsidR="00F6344E" w:rsidRDefault="000E2B3B">
            <w:pPr>
              <w:pStyle w:val="Compact"/>
            </w:pPr>
            <w:r>
              <w:t>Оценка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666BBCB" w14:textId="77777777" w:rsidR="00F6344E" w:rsidRDefault="000E2B3B">
            <w:pPr>
              <w:pStyle w:val="Compact"/>
            </w:pPr>
            <w:r>
              <w:t>Лидер(ы) раунд</w:t>
            </w:r>
            <w:r>
              <w:t>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1E3F2C58" w14:textId="77777777" w:rsidR="00F6344E" w:rsidRDefault="000E2B3B">
            <w:pPr>
              <w:pStyle w:val="Compact"/>
            </w:pPr>
            <w:r>
              <w:t>Ключевые со-инвесторы</w:t>
            </w:r>
          </w:p>
        </w:tc>
      </w:tr>
      <w:tr w:rsidR="00F6344E" w14:paraId="25CBD5BA" w14:textId="77777777" w:rsidTr="00B77061">
        <w:tc>
          <w:tcPr>
            <w:tcW w:w="0" w:type="auto"/>
          </w:tcPr>
          <w:p w14:paraId="06F014AE" w14:textId="77777777" w:rsidR="00F6344E" w:rsidRDefault="000E2B3B">
            <w:pPr>
              <w:pStyle w:val="Compact"/>
            </w:pPr>
            <w:r>
              <w:t>Saviynt</w:t>
            </w:r>
          </w:p>
        </w:tc>
        <w:tc>
          <w:tcPr>
            <w:tcW w:w="0" w:type="auto"/>
          </w:tcPr>
          <w:p w14:paraId="4355FC4D" w14:textId="77777777" w:rsidR="00F6344E" w:rsidRDefault="000E2B3B">
            <w:pPr>
              <w:pStyle w:val="Compact"/>
            </w:pPr>
            <w:r>
              <w:t>Series B</w:t>
            </w:r>
          </w:p>
        </w:tc>
        <w:tc>
          <w:tcPr>
            <w:tcW w:w="0" w:type="auto"/>
          </w:tcPr>
          <w:p w14:paraId="54BCEC70" w14:textId="77777777" w:rsidR="00F6344E" w:rsidRDefault="000E2B3B">
            <w:pPr>
              <w:pStyle w:val="Compact"/>
            </w:pPr>
            <w:r>
              <w:t>$700 млн</w:t>
            </w:r>
          </w:p>
        </w:tc>
        <w:tc>
          <w:tcPr>
            <w:tcW w:w="0" w:type="auto"/>
          </w:tcPr>
          <w:p w14:paraId="6EC7760D" w14:textId="77777777" w:rsidR="00F6344E" w:rsidRDefault="000E2B3B">
            <w:pPr>
              <w:pStyle w:val="Compact"/>
            </w:pPr>
            <w:r>
              <w:t>Дек 2025</w:t>
            </w:r>
          </w:p>
        </w:tc>
        <w:tc>
          <w:tcPr>
            <w:tcW w:w="0" w:type="auto"/>
          </w:tcPr>
          <w:p w14:paraId="7508CA1B" w14:textId="77777777" w:rsidR="00F6344E" w:rsidRDefault="000E2B3B">
            <w:pPr>
              <w:pStyle w:val="Compact"/>
            </w:pPr>
            <w:r>
              <w:t>~$3 млрд</w:t>
            </w:r>
          </w:p>
        </w:tc>
        <w:tc>
          <w:tcPr>
            <w:tcW w:w="0" w:type="auto"/>
          </w:tcPr>
          <w:p w14:paraId="6D3E5189" w14:textId="77777777" w:rsidR="00F6344E" w:rsidRDefault="000E2B3B">
            <w:pPr>
              <w:pStyle w:val="Compact"/>
            </w:pPr>
            <w:r>
              <w:t>KKR</w:t>
            </w:r>
          </w:p>
        </w:tc>
        <w:tc>
          <w:tcPr>
            <w:tcW w:w="0" w:type="auto"/>
          </w:tcPr>
          <w:p w14:paraId="0ACAEBFC" w14:textId="77777777" w:rsidR="00F6344E" w:rsidRDefault="000E2B3B">
            <w:pPr>
              <w:pStyle w:val="Compact"/>
            </w:pPr>
            <w:r>
              <w:t xml:space="preserve">Sixth Street Growth, TenEleven, Carrick Capital </w:t>
            </w:r>
            <w:r>
              <w:fldChar w:fldCharType="begin"/>
            </w:r>
            <w:r>
              <w:instrText>NOTEREF _Ref_Footnote_114 \h \f</w:instrText>
            </w:r>
            <w:r>
              <w:fldChar w:fldCharType="separate"/>
            </w:r>
            <w:r>
              <w:rPr>
                <w:vertAlign w:val="superscript"/>
              </w:rPr>
              <w:t>114</w:t>
            </w:r>
            <w:r>
              <w:fldChar w:fldCharType="end"/>
            </w:r>
          </w:p>
        </w:tc>
      </w:tr>
      <w:tr w:rsidR="00F6344E" w14:paraId="73C02735" w14:textId="77777777" w:rsidTr="00B77061">
        <w:tc>
          <w:tcPr>
            <w:tcW w:w="0" w:type="auto"/>
          </w:tcPr>
          <w:p w14:paraId="17D2F65F" w14:textId="77777777" w:rsidR="00F6344E" w:rsidRDefault="000E2B3B">
            <w:pPr>
              <w:pStyle w:val="Compact"/>
            </w:pPr>
            <w:r>
              <w:t>ID.me</w:t>
            </w:r>
          </w:p>
        </w:tc>
        <w:tc>
          <w:tcPr>
            <w:tcW w:w="0" w:type="auto"/>
          </w:tcPr>
          <w:p w14:paraId="13425E06" w14:textId="77777777" w:rsidR="00F6344E" w:rsidRDefault="000E2B3B">
            <w:pPr>
              <w:pStyle w:val="Compact"/>
            </w:pPr>
            <w:r>
              <w:t>Series E</w:t>
            </w:r>
          </w:p>
        </w:tc>
        <w:tc>
          <w:tcPr>
            <w:tcW w:w="0" w:type="auto"/>
          </w:tcPr>
          <w:p w14:paraId="741DD8E7" w14:textId="77777777" w:rsidR="00F6344E" w:rsidRDefault="000E2B3B">
            <w:pPr>
              <w:pStyle w:val="Compact"/>
            </w:pPr>
            <w:r>
              <w:t>$340 млн</w:t>
            </w:r>
          </w:p>
        </w:tc>
        <w:tc>
          <w:tcPr>
            <w:tcW w:w="0" w:type="auto"/>
          </w:tcPr>
          <w:p w14:paraId="3817161F" w14:textId="77777777" w:rsidR="00F6344E" w:rsidRDefault="000E2B3B">
            <w:pPr>
              <w:pStyle w:val="Compact"/>
            </w:pPr>
            <w:r>
              <w:t>Сен 2025</w:t>
            </w:r>
          </w:p>
        </w:tc>
        <w:tc>
          <w:tcPr>
            <w:tcW w:w="0" w:type="auto"/>
          </w:tcPr>
          <w:p w14:paraId="68B87502" w14:textId="77777777" w:rsidR="00F6344E" w:rsidRDefault="000E2B3B">
            <w:pPr>
              <w:pStyle w:val="Compact"/>
            </w:pPr>
            <w:r>
              <w:t>&gt;$2 млрд</w:t>
            </w:r>
          </w:p>
        </w:tc>
        <w:tc>
          <w:tcPr>
            <w:tcW w:w="0" w:type="auto"/>
          </w:tcPr>
          <w:p w14:paraId="076DAE17" w14:textId="77777777" w:rsidR="00F6344E" w:rsidRDefault="000E2B3B">
            <w:pPr>
              <w:pStyle w:val="Compact"/>
            </w:pPr>
            <w:r>
              <w:t>Ribbit Capital</w:t>
            </w:r>
          </w:p>
        </w:tc>
        <w:tc>
          <w:tcPr>
            <w:tcW w:w="0" w:type="auto"/>
          </w:tcPr>
          <w:p w14:paraId="15BC4C19" w14:textId="77777777" w:rsidR="00F6344E" w:rsidRDefault="000E2B3B">
            <w:pPr>
              <w:pStyle w:val="Compact"/>
            </w:pPr>
            <w:r>
              <w:t xml:space="preserve">Ares Credit, Moonshots Capital </w:t>
            </w:r>
            <w:r>
              <w:fldChar w:fldCharType="begin"/>
            </w:r>
            <w:r>
              <w:instrText>NOTEREF _Ref_Footnote_148 \h \f</w:instrText>
            </w:r>
            <w:r>
              <w:fldChar w:fldCharType="separate"/>
            </w:r>
            <w:r>
              <w:rPr>
                <w:vertAlign w:val="superscript"/>
              </w:rPr>
              <w:t>148</w:t>
            </w:r>
            <w:r>
              <w:fldChar w:fldCharType="end"/>
            </w:r>
          </w:p>
        </w:tc>
      </w:tr>
      <w:tr w:rsidR="00F6344E" w14:paraId="714BA7FF" w14:textId="77777777" w:rsidTr="00B77061">
        <w:tc>
          <w:tcPr>
            <w:tcW w:w="0" w:type="auto"/>
          </w:tcPr>
          <w:p w14:paraId="2DAD0B13" w14:textId="77777777" w:rsidR="00F6344E" w:rsidRDefault="000E2B3B">
            <w:pPr>
              <w:pStyle w:val="Compact"/>
            </w:pPr>
            <w:r>
              <w:t>Persona</w:t>
            </w:r>
          </w:p>
        </w:tc>
        <w:tc>
          <w:tcPr>
            <w:tcW w:w="0" w:type="auto"/>
          </w:tcPr>
          <w:p w14:paraId="628EA441" w14:textId="77777777" w:rsidR="00F6344E" w:rsidRDefault="000E2B3B">
            <w:pPr>
              <w:pStyle w:val="Compact"/>
            </w:pPr>
            <w:r>
              <w:t>Series D</w:t>
            </w:r>
          </w:p>
        </w:tc>
        <w:tc>
          <w:tcPr>
            <w:tcW w:w="0" w:type="auto"/>
          </w:tcPr>
          <w:p w14:paraId="15402EFA" w14:textId="77777777" w:rsidR="00F6344E" w:rsidRDefault="000E2B3B">
            <w:pPr>
              <w:pStyle w:val="Compact"/>
            </w:pPr>
            <w:r>
              <w:t>$200 млн</w:t>
            </w:r>
          </w:p>
        </w:tc>
        <w:tc>
          <w:tcPr>
            <w:tcW w:w="0" w:type="auto"/>
          </w:tcPr>
          <w:p w14:paraId="5A56ECBC" w14:textId="77777777" w:rsidR="00F6344E" w:rsidRDefault="000E2B3B">
            <w:pPr>
              <w:pStyle w:val="Compact"/>
            </w:pPr>
            <w:r>
              <w:t>Апр 2025</w:t>
            </w:r>
          </w:p>
        </w:tc>
        <w:tc>
          <w:tcPr>
            <w:tcW w:w="0" w:type="auto"/>
          </w:tcPr>
          <w:p w14:paraId="53C4BFD0" w14:textId="77777777" w:rsidR="00F6344E" w:rsidRDefault="000E2B3B">
            <w:pPr>
              <w:pStyle w:val="Compact"/>
            </w:pPr>
            <w:r>
              <w:t>$2 млрд</w:t>
            </w:r>
          </w:p>
        </w:tc>
        <w:tc>
          <w:tcPr>
            <w:tcW w:w="0" w:type="auto"/>
          </w:tcPr>
          <w:p w14:paraId="3DFF6E65" w14:textId="77777777" w:rsidR="00F6344E" w:rsidRDefault="000E2B3B">
            <w:pPr>
              <w:pStyle w:val="Compact"/>
            </w:pPr>
            <w:r>
              <w:t>Founders Fund, Ribbit Capital</w:t>
            </w:r>
          </w:p>
        </w:tc>
        <w:tc>
          <w:tcPr>
            <w:tcW w:w="0" w:type="auto"/>
          </w:tcPr>
          <w:p w14:paraId="0B3AFEBF" w14:textId="77777777" w:rsidR="00F6344E" w:rsidRDefault="000E2B3B">
            <w:pPr>
              <w:pStyle w:val="Compact"/>
            </w:pPr>
            <w:r>
              <w:t xml:space="preserve">BOND, Coatue, First Round, Index Ventures </w:t>
            </w:r>
            <w:r>
              <w:fldChar w:fldCharType="begin"/>
            </w:r>
            <w:r>
              <w:instrText>NOTEREF _Ref_Footnote_197 \h \f</w:instrText>
            </w:r>
            <w:r>
              <w:fldChar w:fldCharType="separate"/>
            </w:r>
            <w:r>
              <w:rPr>
                <w:vertAlign w:val="superscript"/>
              </w:rPr>
              <w:t>197</w:t>
            </w:r>
            <w:r>
              <w:fldChar w:fldCharType="end"/>
            </w:r>
          </w:p>
        </w:tc>
      </w:tr>
      <w:tr w:rsidR="00F6344E" w14:paraId="67B9CCD9" w14:textId="77777777" w:rsidTr="00B77061">
        <w:tc>
          <w:tcPr>
            <w:tcW w:w="0" w:type="auto"/>
          </w:tcPr>
          <w:p w14:paraId="7E78CDD4" w14:textId="77777777" w:rsidR="00F6344E" w:rsidRDefault="000E2B3B">
            <w:pPr>
              <w:pStyle w:val="Compact"/>
            </w:pPr>
            <w:r>
              <w:t>Oasis Security</w:t>
            </w:r>
          </w:p>
        </w:tc>
        <w:tc>
          <w:tcPr>
            <w:tcW w:w="0" w:type="auto"/>
          </w:tcPr>
          <w:p w14:paraId="7B7D494E" w14:textId="77777777" w:rsidR="00F6344E" w:rsidRDefault="000E2B3B">
            <w:pPr>
              <w:pStyle w:val="Compact"/>
            </w:pPr>
            <w:r>
              <w:t>Series B</w:t>
            </w:r>
          </w:p>
        </w:tc>
        <w:tc>
          <w:tcPr>
            <w:tcW w:w="0" w:type="auto"/>
          </w:tcPr>
          <w:p w14:paraId="107228F4" w14:textId="77777777" w:rsidR="00F6344E" w:rsidRDefault="000E2B3B">
            <w:pPr>
              <w:pStyle w:val="Compact"/>
            </w:pPr>
            <w:r>
              <w:t>$120 млн</w:t>
            </w:r>
          </w:p>
        </w:tc>
        <w:tc>
          <w:tcPr>
            <w:tcW w:w="0" w:type="auto"/>
          </w:tcPr>
          <w:p w14:paraId="0699D69C" w14:textId="77777777" w:rsidR="00F6344E" w:rsidRDefault="000E2B3B">
            <w:pPr>
              <w:pStyle w:val="Compact"/>
            </w:pPr>
            <w:r>
              <w:t>Мар 2026</w:t>
            </w:r>
          </w:p>
        </w:tc>
        <w:tc>
          <w:tcPr>
            <w:tcW w:w="0" w:type="auto"/>
          </w:tcPr>
          <w:p w14:paraId="56CADA77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</w:tcPr>
          <w:p w14:paraId="3F2BDF1F" w14:textId="77777777" w:rsidR="00F6344E" w:rsidRDefault="000E2B3B">
            <w:pPr>
              <w:pStyle w:val="Compact"/>
            </w:pPr>
            <w:r>
              <w:t>Craft Ventures</w:t>
            </w:r>
          </w:p>
        </w:tc>
        <w:tc>
          <w:tcPr>
            <w:tcW w:w="0" w:type="auto"/>
          </w:tcPr>
          <w:p w14:paraId="111B8494" w14:textId="77777777" w:rsidR="00F6344E" w:rsidRDefault="000E2B3B">
            <w:pPr>
              <w:pStyle w:val="Compact"/>
            </w:pPr>
            <w:r>
              <w:t xml:space="preserve">Sequoia Capital, Accel, Cyberstarts </w:t>
            </w:r>
            <w:r>
              <w:fldChar w:fldCharType="begin"/>
            </w:r>
            <w:r>
              <w:instrText>NOTEREF _Ref_Footnote_290 \h \f</w:instrText>
            </w:r>
            <w:r>
              <w:fldChar w:fldCharType="separate"/>
            </w:r>
            <w:r>
              <w:rPr>
                <w:vertAlign w:val="superscript"/>
              </w:rPr>
              <w:t>290</w:t>
            </w:r>
            <w:r>
              <w:fldChar w:fldCharType="end"/>
            </w:r>
          </w:p>
        </w:tc>
      </w:tr>
      <w:tr w:rsidR="00F6344E" w14:paraId="71BFA70F" w14:textId="77777777" w:rsidTr="00B77061">
        <w:tc>
          <w:tcPr>
            <w:tcW w:w="0" w:type="auto"/>
          </w:tcPr>
          <w:p w14:paraId="5DF48BAE" w14:textId="77777777" w:rsidR="00F6344E" w:rsidRDefault="000E2B3B">
            <w:pPr>
              <w:pStyle w:val="Compact"/>
            </w:pPr>
            <w:r>
              <w:t>Silverfort</w:t>
            </w:r>
          </w:p>
        </w:tc>
        <w:tc>
          <w:tcPr>
            <w:tcW w:w="0" w:type="auto"/>
          </w:tcPr>
          <w:p w14:paraId="099F6CCE" w14:textId="77777777" w:rsidR="00F6344E" w:rsidRDefault="000E2B3B">
            <w:pPr>
              <w:pStyle w:val="Compact"/>
            </w:pPr>
            <w:r>
              <w:t>Series D</w:t>
            </w:r>
          </w:p>
        </w:tc>
        <w:tc>
          <w:tcPr>
            <w:tcW w:w="0" w:type="auto"/>
          </w:tcPr>
          <w:p w14:paraId="441DBF1A" w14:textId="77777777" w:rsidR="00F6344E" w:rsidRDefault="000E2B3B">
            <w:pPr>
              <w:pStyle w:val="Compact"/>
            </w:pPr>
            <w:r>
              <w:t>$116 млн</w:t>
            </w:r>
          </w:p>
        </w:tc>
        <w:tc>
          <w:tcPr>
            <w:tcW w:w="0" w:type="auto"/>
          </w:tcPr>
          <w:p w14:paraId="44391EFD" w14:textId="77777777" w:rsidR="00F6344E" w:rsidRDefault="000E2B3B">
            <w:pPr>
              <w:pStyle w:val="Compact"/>
            </w:pPr>
            <w:r>
              <w:t>Янв 2024</w:t>
            </w:r>
          </w:p>
        </w:tc>
        <w:tc>
          <w:tcPr>
            <w:tcW w:w="0" w:type="auto"/>
          </w:tcPr>
          <w:p w14:paraId="5E66A1E1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</w:tcPr>
          <w:p w14:paraId="225D2A01" w14:textId="77777777" w:rsidR="00F6344E" w:rsidRDefault="000E2B3B">
            <w:pPr>
              <w:pStyle w:val="Compact"/>
            </w:pPr>
            <w:r>
              <w:t>Brighton Park Capital</w:t>
            </w:r>
          </w:p>
        </w:tc>
        <w:tc>
          <w:tcPr>
            <w:tcW w:w="0" w:type="auto"/>
          </w:tcPr>
          <w:p w14:paraId="6B21261A" w14:textId="77777777" w:rsidR="00F6344E" w:rsidRDefault="000E2B3B">
            <w:pPr>
              <w:pStyle w:val="Compact"/>
            </w:pPr>
            <w:r>
              <w:t xml:space="preserve">Acrew Capital, Citi Ventures </w:t>
            </w:r>
            <w:r>
              <w:rPr>
                <w:vertAlign w:val="superscript"/>
              </w:rPr>
              <w:footnoteReference w:id="292"/>
            </w:r>
          </w:p>
        </w:tc>
      </w:tr>
      <w:tr w:rsidR="00F6344E" w14:paraId="125EBF12" w14:textId="77777777" w:rsidTr="00B77061">
        <w:tc>
          <w:tcPr>
            <w:tcW w:w="0" w:type="auto"/>
          </w:tcPr>
          <w:p w14:paraId="6078CEC7" w14:textId="77777777" w:rsidR="00F6344E" w:rsidRDefault="000E2B3B">
            <w:pPr>
              <w:pStyle w:val="Compact"/>
            </w:pPr>
            <w:r>
              <w:t>Veza</w:t>
            </w:r>
          </w:p>
        </w:tc>
        <w:tc>
          <w:tcPr>
            <w:tcW w:w="0" w:type="auto"/>
          </w:tcPr>
          <w:p w14:paraId="15A18A87" w14:textId="77777777" w:rsidR="00F6344E" w:rsidRDefault="000E2B3B">
            <w:pPr>
              <w:pStyle w:val="Compact"/>
            </w:pPr>
            <w:r>
              <w:t>Series D</w:t>
            </w:r>
          </w:p>
        </w:tc>
        <w:tc>
          <w:tcPr>
            <w:tcW w:w="0" w:type="auto"/>
          </w:tcPr>
          <w:p w14:paraId="714C1589" w14:textId="77777777" w:rsidR="00F6344E" w:rsidRDefault="000E2B3B">
            <w:pPr>
              <w:pStyle w:val="Compact"/>
            </w:pPr>
            <w:r>
              <w:t>$</w:t>
            </w:r>
            <w:r>
              <w:t>108 млн</w:t>
            </w:r>
          </w:p>
        </w:tc>
        <w:tc>
          <w:tcPr>
            <w:tcW w:w="0" w:type="auto"/>
          </w:tcPr>
          <w:p w14:paraId="0EE32754" w14:textId="77777777" w:rsidR="00F6344E" w:rsidRDefault="000E2B3B">
            <w:pPr>
              <w:pStyle w:val="Compact"/>
            </w:pPr>
            <w:r>
              <w:t>Апр 2025</w:t>
            </w:r>
          </w:p>
        </w:tc>
        <w:tc>
          <w:tcPr>
            <w:tcW w:w="0" w:type="auto"/>
          </w:tcPr>
          <w:p w14:paraId="3B686D0D" w14:textId="77777777" w:rsidR="00F6344E" w:rsidRDefault="000E2B3B">
            <w:pPr>
              <w:pStyle w:val="Compact"/>
            </w:pPr>
            <w:r>
              <w:t>$808 млн</w:t>
            </w:r>
          </w:p>
        </w:tc>
        <w:tc>
          <w:tcPr>
            <w:tcW w:w="0" w:type="auto"/>
          </w:tcPr>
          <w:p w14:paraId="302C53A8" w14:textId="77777777" w:rsidR="00F6344E" w:rsidRDefault="000E2B3B">
            <w:pPr>
              <w:pStyle w:val="Compact"/>
            </w:pPr>
            <w:r>
              <w:t>NEA</w:t>
            </w:r>
          </w:p>
        </w:tc>
        <w:tc>
          <w:tcPr>
            <w:tcW w:w="0" w:type="auto"/>
          </w:tcPr>
          <w:p w14:paraId="2F9215E5" w14:textId="77777777" w:rsidR="00F6344E" w:rsidRDefault="000E2B3B">
            <w:pPr>
              <w:pStyle w:val="Compact"/>
            </w:pPr>
            <w:r>
              <w:t xml:space="preserve">GV, Accel, Salesforce Ventures, Workday Ventures, Snowflake Ventures </w:t>
            </w:r>
            <w:r>
              <w:fldChar w:fldCharType="begin"/>
            </w:r>
            <w:r>
              <w:instrText>NOTEREF _Ref_Footnote_172 \h \f</w:instrText>
            </w:r>
            <w:r>
              <w:fldChar w:fldCharType="separate"/>
            </w:r>
            <w:r>
              <w:rPr>
                <w:vertAlign w:val="superscript"/>
              </w:rPr>
              <w:t>172</w:t>
            </w:r>
            <w:r>
              <w:fldChar w:fldCharType="end"/>
            </w:r>
          </w:p>
        </w:tc>
      </w:tr>
      <w:tr w:rsidR="00F6344E" w14:paraId="67D08A6E" w14:textId="77777777" w:rsidTr="00B77061">
        <w:tc>
          <w:tcPr>
            <w:tcW w:w="0" w:type="auto"/>
          </w:tcPr>
          <w:p w14:paraId="57D4D6F3" w14:textId="77777777" w:rsidR="00F6344E" w:rsidRDefault="000E2B3B">
            <w:pPr>
              <w:pStyle w:val="Compact"/>
            </w:pPr>
            <w:r>
              <w:t>Noma Security</w:t>
            </w:r>
          </w:p>
        </w:tc>
        <w:tc>
          <w:tcPr>
            <w:tcW w:w="0" w:type="auto"/>
          </w:tcPr>
          <w:p w14:paraId="1B471813" w14:textId="77777777" w:rsidR="00F6344E" w:rsidRDefault="000E2B3B">
            <w:pPr>
              <w:pStyle w:val="Compact"/>
            </w:pPr>
            <w:r>
              <w:t>Series B</w:t>
            </w:r>
          </w:p>
        </w:tc>
        <w:tc>
          <w:tcPr>
            <w:tcW w:w="0" w:type="auto"/>
          </w:tcPr>
          <w:p w14:paraId="117344AE" w14:textId="77777777" w:rsidR="00F6344E" w:rsidRDefault="000E2B3B">
            <w:pPr>
              <w:pStyle w:val="Compact"/>
            </w:pPr>
            <w:r>
              <w:t>$100 млн</w:t>
            </w:r>
          </w:p>
        </w:tc>
        <w:tc>
          <w:tcPr>
            <w:tcW w:w="0" w:type="auto"/>
          </w:tcPr>
          <w:p w14:paraId="0E1E8E65" w14:textId="77777777" w:rsidR="00F6344E" w:rsidRDefault="000E2B3B">
            <w:pPr>
              <w:pStyle w:val="Compact"/>
            </w:pPr>
            <w:r>
              <w:t>Июл 2025</w:t>
            </w:r>
          </w:p>
        </w:tc>
        <w:tc>
          <w:tcPr>
            <w:tcW w:w="0" w:type="auto"/>
          </w:tcPr>
          <w:p w14:paraId="45498199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</w:tcPr>
          <w:p w14:paraId="2FFD9A4F" w14:textId="77777777" w:rsidR="00F6344E" w:rsidRDefault="000E2B3B">
            <w:pPr>
              <w:pStyle w:val="Compact"/>
            </w:pPr>
            <w:r>
              <w:t>Evolution Equity Partners</w:t>
            </w:r>
          </w:p>
        </w:tc>
        <w:tc>
          <w:tcPr>
            <w:tcW w:w="0" w:type="auto"/>
          </w:tcPr>
          <w:p w14:paraId="2F15865E" w14:textId="77777777" w:rsidR="00F6344E" w:rsidRDefault="000E2B3B">
            <w:pPr>
              <w:pStyle w:val="Compact"/>
            </w:pPr>
            <w:r>
              <w:t xml:space="preserve">Ballistic Ventures, Glilot Capital, Databricks Ventures </w:t>
            </w:r>
            <w:r>
              <w:fldChar w:fldCharType="begin"/>
            </w:r>
            <w:r>
              <w:instrText>NOTEREF _Ref_Footnote_291 \h \f</w:instrText>
            </w:r>
            <w:r>
              <w:fldChar w:fldCharType="separate"/>
            </w:r>
            <w:r>
              <w:rPr>
                <w:vertAlign w:val="superscript"/>
              </w:rPr>
              <w:t>291</w:t>
            </w:r>
            <w:r>
              <w:fldChar w:fldCharType="end"/>
            </w:r>
          </w:p>
        </w:tc>
      </w:tr>
    </w:tbl>
    <w:p w14:paraId="465B865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Таблица демонстрирует концентрацию капитала вокруг трёх стратегиче</w:t>
      </w:r>
      <w:r w:rsidRPr="00B77061">
        <w:rPr>
          <w:lang w:val="ru-RU"/>
        </w:rPr>
        <w:t xml:space="preserve">ских тезисов: управление </w:t>
      </w:r>
      <w:r>
        <w:t>AI</w:t>
      </w:r>
      <w:r w:rsidRPr="00B77061">
        <w:rPr>
          <w:lang w:val="ru-RU"/>
        </w:rPr>
        <w:t>-агентскими идентификациями (</w:t>
      </w:r>
      <w:r>
        <w:t>Saviynt</w:t>
      </w:r>
      <w:r w:rsidRPr="00B77061">
        <w:rPr>
          <w:lang w:val="ru-RU"/>
        </w:rPr>
        <w:t xml:space="preserve">, </w:t>
      </w:r>
      <w:r>
        <w:t>Oasis</w:t>
      </w:r>
      <w:r w:rsidRPr="00B77061">
        <w:rPr>
          <w:lang w:val="ru-RU"/>
        </w:rPr>
        <w:t xml:space="preserve">, </w:t>
      </w:r>
      <w:r>
        <w:t>Noma</w:t>
      </w:r>
      <w:r w:rsidRPr="00B77061">
        <w:rPr>
          <w:lang w:val="ru-RU"/>
        </w:rPr>
        <w:t xml:space="preserve">), верификация личности в мире </w:t>
      </w:r>
      <w:r>
        <w:t>agentic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(</w:t>
      </w:r>
      <w:r>
        <w:t>Persona</w:t>
      </w:r>
      <w:r w:rsidRPr="00B77061">
        <w:rPr>
          <w:lang w:val="ru-RU"/>
        </w:rPr>
        <w:t xml:space="preserve">,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>) и авторизационный интеллект (</w:t>
      </w:r>
      <w:r>
        <w:t>Veza</w:t>
      </w:r>
      <w:r w:rsidRPr="00B77061">
        <w:rPr>
          <w:lang w:val="ru-RU"/>
        </w:rPr>
        <w:t xml:space="preserve">). Все </w:t>
      </w:r>
      <w:r w:rsidRPr="00B77061">
        <w:rPr>
          <w:lang w:val="ru-RU"/>
        </w:rPr>
        <w:lastRenderedPageBreak/>
        <w:t>семь компаний в таблице — американские, что подчёркивает доминирование США в ранн</w:t>
      </w:r>
      <w:r w:rsidRPr="00B77061">
        <w:rPr>
          <w:lang w:val="ru-RU"/>
        </w:rPr>
        <w:t xml:space="preserve">ей фазе формирования </w:t>
      </w:r>
      <w:r>
        <w:t>KYA</w:t>
      </w:r>
      <w:r w:rsidRPr="00B77061">
        <w:rPr>
          <w:lang w:val="ru-RU"/>
        </w:rPr>
        <w:t xml:space="preserve">-экосистемы. При этом </w:t>
      </w:r>
      <w:r>
        <w:t>Oasis</w:t>
      </w:r>
      <w:r w:rsidRPr="00B77061">
        <w:rPr>
          <w:lang w:val="ru-RU"/>
        </w:rPr>
        <w:t xml:space="preserve"> и </w:t>
      </w:r>
      <w:r>
        <w:t>Noma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имеют израильские корни (основатели — выпускники </w:t>
      </w:r>
      <w:r>
        <w:t>Unit</w:t>
      </w:r>
      <w:r w:rsidRPr="00B77061">
        <w:rPr>
          <w:lang w:val="ru-RU"/>
        </w:rPr>
        <w:t xml:space="preserve"> 8200), что свидетельствует о продолжении традиции израильского </w:t>
      </w:r>
      <w:r>
        <w:t>cybersecurity</w:t>
      </w:r>
      <w:r w:rsidRPr="00B77061">
        <w:rPr>
          <w:lang w:val="ru-RU"/>
        </w:rPr>
        <w:t xml:space="preserve">-экспорта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291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290</w:t>
      </w:r>
      <w:r>
        <w:fldChar w:fldCharType="end"/>
      </w:r>
      <w:r w:rsidRPr="00B77061">
        <w:rPr>
          <w:lang w:val="ru-RU"/>
        </w:rPr>
        <w:t>.</w:t>
      </w:r>
    </w:p>
    <w:p w14:paraId="403D6C0E" w14:textId="77777777" w:rsidR="00F6344E" w:rsidRPr="00B77061" w:rsidRDefault="000E2B3B">
      <w:pPr>
        <w:pStyle w:val="3"/>
        <w:rPr>
          <w:lang w:val="ru-RU"/>
        </w:rPr>
      </w:pPr>
      <w:bookmarkStart w:id="415" w:name="ma-сделки"/>
      <w:bookmarkEnd w:id="405"/>
      <w:bookmarkEnd w:id="411"/>
      <w:r w:rsidRPr="00B77061">
        <w:rPr>
          <w:lang w:val="ru-RU"/>
        </w:rPr>
        <w:t xml:space="preserve">6.2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 xml:space="preserve"> сделки</w:t>
      </w:r>
    </w:p>
    <w:p w14:paraId="0F67349F" w14:textId="77777777" w:rsidR="00F6344E" w:rsidRPr="00B77061" w:rsidRDefault="000E2B3B">
      <w:pPr>
        <w:pStyle w:val="4"/>
        <w:rPr>
          <w:lang w:val="ru-RU"/>
        </w:rPr>
      </w:pPr>
      <w:bookmarkStart w:id="416" w:name="Xe89a526a3cd5bdaaadd65ccd84334b5fb0c86c0"/>
      <w:r w:rsidRPr="00B77061">
        <w:rPr>
          <w:lang w:val="ru-RU"/>
        </w:rPr>
        <w:t xml:space="preserve">6.2.1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 приобретает </w:t>
      </w:r>
      <w:r>
        <w:t>CyberArk</w:t>
      </w:r>
      <w:r w:rsidRPr="00B77061">
        <w:rPr>
          <w:lang w:val="ru-RU"/>
        </w:rPr>
        <w:t xml:space="preserve"> за $25 млрд</w:t>
      </w:r>
    </w:p>
    <w:p w14:paraId="055A81F2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Сделка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 с </w:t>
      </w:r>
      <w:r>
        <w:t>CyberArk</w:t>
      </w:r>
      <w:r w:rsidRPr="00B77061">
        <w:rPr>
          <w:lang w:val="ru-RU"/>
        </w:rPr>
        <w:t xml:space="preserve"> за $25 млрд, объявленная в июле 2025 и закрытая в феврале 2026 года, стала крупнейшей в истории кибербезопасности и создала первого «</w:t>
      </w:r>
      <w:r>
        <w:t>KYA</w:t>
      </w:r>
      <w:r w:rsidRPr="00B77061">
        <w:rPr>
          <w:lang w:val="ru-RU"/>
        </w:rPr>
        <w:t xml:space="preserve"> </w:t>
      </w:r>
      <w:r>
        <w:t>super</w:t>
      </w:r>
      <w:r w:rsidRPr="00B77061">
        <w:rPr>
          <w:lang w:val="ru-RU"/>
        </w:rPr>
        <w:t>-</w:t>
      </w:r>
      <w:r>
        <w:t>vendor</w:t>
      </w:r>
      <w:r w:rsidRPr="00B77061">
        <w:rPr>
          <w:lang w:val="ru-RU"/>
        </w:rPr>
        <w:t xml:space="preserve">» — компанию, одновременно контролирующую </w:t>
      </w:r>
      <w:r>
        <w:t>endpoint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</w:t>
      </w:r>
      <w:r>
        <w:t>Cortex</w:t>
      </w:r>
      <w:r w:rsidRPr="00B77061">
        <w:rPr>
          <w:lang w:val="ru-RU"/>
        </w:rPr>
        <w:t xml:space="preserve">), </w:t>
      </w:r>
      <w:r>
        <w:t>network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t>(</w:t>
      </w:r>
      <w:r>
        <w:t>Prisma</w:t>
      </w:r>
      <w:r w:rsidRPr="00B77061">
        <w:rPr>
          <w:lang w:val="ru-RU"/>
        </w:rPr>
        <w:t xml:space="preserve">),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</w:t>
      </w:r>
      <w:r>
        <w:t>CyberArk</w:t>
      </w:r>
      <w:r w:rsidRPr="00B77061">
        <w:rPr>
          <w:lang w:val="ru-RU"/>
        </w:rPr>
        <w:t xml:space="preserve">), </w:t>
      </w:r>
      <w:r>
        <w:t>machine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</w:t>
      </w:r>
      <w:r>
        <w:t>Venafi</w:t>
      </w:r>
      <w:r w:rsidRPr="00B77061">
        <w:rPr>
          <w:lang w:val="ru-RU"/>
        </w:rPr>
        <w:t xml:space="preserve">, приобретён </w:t>
      </w:r>
      <w:r>
        <w:t>CyberArk</w:t>
      </w:r>
      <w:r w:rsidRPr="00B77061">
        <w:rPr>
          <w:lang w:val="ru-RU"/>
        </w:rPr>
        <w:t xml:space="preserve"> в 2024 за $1.54 млрд </w:t>
      </w:r>
      <w:r>
        <w:rPr>
          <w:vertAlign w:val="superscript"/>
        </w:rPr>
        <w:footnoteReference w:id="293"/>
      </w:r>
      <w:r w:rsidRPr="00B77061">
        <w:rPr>
          <w:lang w:val="ru-RU"/>
        </w:rPr>
        <w:t xml:space="preserve">) и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</w:t>
      </w:r>
      <w:r>
        <w:t>Secure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). Краткосрочная реакция рынка была негативной: акции </w:t>
      </w:r>
      <w:r>
        <w:t>PANW</w:t>
      </w:r>
      <w:r w:rsidRPr="00B77061">
        <w:rPr>
          <w:lang w:val="ru-RU"/>
        </w:rPr>
        <w:t xml:space="preserve"> упали на 14% на анонсе, а </w:t>
      </w:r>
      <w:r>
        <w:t>KeyBanc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снизил </w:t>
      </w:r>
      <w:r w:rsidRPr="00B77061">
        <w:rPr>
          <w:lang w:val="ru-RU"/>
        </w:rPr>
        <w:t xml:space="preserve">рейтинг компании, указав на </w:t>
      </w:r>
      <w:r>
        <w:t>EV</w:t>
      </w:r>
      <w:r w:rsidRPr="00B77061">
        <w:rPr>
          <w:lang w:val="ru-RU"/>
        </w:rPr>
        <w:t>/</w:t>
      </w:r>
      <w:r>
        <w:t>Sales</w:t>
      </w:r>
      <w:r w:rsidRPr="00B77061">
        <w:rPr>
          <w:lang w:val="ru-RU"/>
        </w:rPr>
        <w:t xml:space="preserve"> ~19</w:t>
      </w:r>
      <w:r>
        <w:t>x</w:t>
      </w:r>
      <w:r w:rsidRPr="00B77061">
        <w:rPr>
          <w:lang w:val="ru-RU"/>
        </w:rPr>
        <w:t xml:space="preserve"> — значительно выше медианы отрасли в 10.3</w:t>
      </w:r>
      <w:r>
        <w:t>x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94"/>
      </w:r>
      <w:r w:rsidRPr="00B77061">
        <w:rPr>
          <w:lang w:val="ru-RU"/>
        </w:rPr>
        <w:t xml:space="preserve">. Для финансирования сделки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 пришлось привлечь $15 млрд долга.</w:t>
      </w:r>
    </w:p>
    <w:p w14:paraId="7C37CDA5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Однако стратегическая логика приобретения получила признание аналитиков на горизонте 12–</w:t>
      </w:r>
      <w:r w:rsidRPr="00B77061">
        <w:rPr>
          <w:lang w:val="ru-RU"/>
        </w:rPr>
        <w:t xml:space="preserve">18 месяцев. </w:t>
      </w:r>
      <w:r>
        <w:t>CyberArk</w:t>
      </w:r>
      <w:r w:rsidRPr="00B77061">
        <w:rPr>
          <w:lang w:val="ru-RU"/>
        </w:rPr>
        <w:t xml:space="preserve"> демонстрировал 46% </w:t>
      </w:r>
      <w:r>
        <w:t>year</w:t>
      </w:r>
      <w:r w:rsidRPr="00B77061">
        <w:rPr>
          <w:lang w:val="ru-RU"/>
        </w:rPr>
        <w:t>-</w:t>
      </w:r>
      <w:r>
        <w:t>over</w:t>
      </w:r>
      <w:r w:rsidRPr="00B77061">
        <w:rPr>
          <w:lang w:val="ru-RU"/>
        </w:rPr>
        <w:t>-</w:t>
      </w:r>
      <w:r>
        <w:t>year</w:t>
      </w:r>
      <w:r w:rsidRPr="00B77061">
        <w:rPr>
          <w:lang w:val="ru-RU"/>
        </w:rPr>
        <w:t xml:space="preserve"> рост и $1.3 млрд выручки, занимая лидирующую позицию в сегменте </w:t>
      </w:r>
      <w:r>
        <w:t>PAM</w:t>
      </w:r>
      <w:r w:rsidRPr="00B77061">
        <w:rPr>
          <w:lang w:val="ru-RU"/>
        </w:rPr>
        <w:t xml:space="preserve"> (</w:t>
      </w:r>
      <w:r>
        <w:t>Privileged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— управление привилегированным доступом)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293</w:t>
      </w:r>
      <w:r>
        <w:fldChar w:fldCharType="end"/>
      </w:r>
      <w:r w:rsidRPr="00B77061">
        <w:rPr>
          <w:lang w:val="ru-RU"/>
        </w:rPr>
        <w:t xml:space="preserve">. Интеграция </w:t>
      </w:r>
      <w:r>
        <w:t>CyberArk</w:t>
      </w:r>
      <w:r w:rsidRPr="00B77061">
        <w:rPr>
          <w:lang w:val="ru-RU"/>
        </w:rPr>
        <w:t xml:space="preserve"> с платформой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 создаёт единственную на рынке компанию с полным стеком безопасности: от </w:t>
      </w:r>
      <w:r>
        <w:t>endpoint</w:t>
      </w:r>
      <w:r w:rsidRPr="00B77061">
        <w:rPr>
          <w:lang w:val="ru-RU"/>
        </w:rPr>
        <w:t xml:space="preserve"> через </w:t>
      </w:r>
      <w:r>
        <w:t>network</w:t>
      </w:r>
      <w:r w:rsidRPr="00B77061">
        <w:rPr>
          <w:lang w:val="ru-RU"/>
        </w:rPr>
        <w:t xml:space="preserve"> к </w:t>
      </w:r>
      <w:r>
        <w:t>identity</w:t>
      </w:r>
      <w:r w:rsidRPr="00B77061">
        <w:rPr>
          <w:lang w:val="ru-RU"/>
        </w:rPr>
        <w:t xml:space="preserve"> и </w:t>
      </w:r>
      <w:r>
        <w:t>AI</w:t>
      </w:r>
      <w:r w:rsidRPr="00B77061">
        <w:rPr>
          <w:lang w:val="ru-RU"/>
        </w:rPr>
        <w:t xml:space="preserve">-агентам. Джордж Курц, </w:t>
      </w:r>
      <w:r>
        <w:t>CEO</w:t>
      </w:r>
      <w:r w:rsidRPr="00B77061">
        <w:rPr>
          <w:lang w:val="ru-RU"/>
        </w:rPr>
        <w:t xml:space="preserve"> </w:t>
      </w:r>
      <w:r>
        <w:t>CrowdStrike</w:t>
      </w:r>
      <w:r w:rsidRPr="00B77061">
        <w:rPr>
          <w:lang w:val="ru-RU"/>
        </w:rPr>
        <w:t xml:space="preserve">, в своём </w:t>
      </w:r>
      <w:r w:rsidRPr="00B77061">
        <w:rPr>
          <w:lang w:val="ru-RU"/>
        </w:rPr>
        <w:t>ответе на сделку заявил: «</w:t>
      </w:r>
      <w:r>
        <w:t>AI</w:t>
      </w:r>
      <w:r w:rsidRPr="00B77061">
        <w:rPr>
          <w:lang w:val="ru-RU"/>
        </w:rPr>
        <w:t xml:space="preserve">-агенты действуют со сверхчеловеческой скоростью и доступом, делая каждого агента привилегированной идентификацией, которую необходимо защищать»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103</w:t>
      </w:r>
      <w:r>
        <w:fldChar w:fldCharType="end"/>
      </w:r>
      <w:r w:rsidRPr="00B77061">
        <w:rPr>
          <w:lang w:val="ru-RU"/>
        </w:rPr>
        <w:t>.</w:t>
      </w:r>
    </w:p>
    <w:p w14:paraId="03D91DA5" w14:textId="77777777" w:rsidR="00F6344E" w:rsidRPr="00B77061" w:rsidRDefault="000E2B3B">
      <w:pPr>
        <w:pStyle w:val="4"/>
        <w:rPr>
          <w:lang w:val="ru-RU"/>
        </w:rPr>
      </w:pPr>
      <w:bookmarkStart w:id="419" w:name="crowdstrike-приобретает-sgnl-за-740-млн"/>
      <w:bookmarkEnd w:id="416"/>
      <w:r w:rsidRPr="00B77061">
        <w:rPr>
          <w:lang w:val="ru-RU"/>
        </w:rPr>
        <w:t xml:space="preserve">6.2.2 </w:t>
      </w:r>
      <w:r>
        <w:t>CrowdStrike</w:t>
      </w:r>
      <w:r w:rsidRPr="00B77061">
        <w:rPr>
          <w:lang w:val="ru-RU"/>
        </w:rPr>
        <w:t xml:space="preserve"> приобретает </w:t>
      </w:r>
      <w:r>
        <w:t>SGNL</w:t>
      </w:r>
      <w:r w:rsidRPr="00B77061">
        <w:rPr>
          <w:lang w:val="ru-RU"/>
        </w:rPr>
        <w:t xml:space="preserve"> за $740 млн</w:t>
      </w:r>
    </w:p>
    <w:p w14:paraId="3B52E93B" w14:textId="77777777" w:rsidR="00F6344E" w:rsidRPr="00B77061" w:rsidRDefault="000E2B3B">
      <w:pPr>
        <w:pStyle w:val="FirstParagraph"/>
        <w:rPr>
          <w:lang w:val="ru-RU"/>
        </w:rPr>
      </w:pPr>
      <w:r>
        <w:t>CrowdStrike</w:t>
      </w:r>
      <w:r w:rsidRPr="00B77061">
        <w:rPr>
          <w:lang w:val="ru-RU"/>
        </w:rPr>
        <w:t xml:space="preserve"> приобрёл </w:t>
      </w:r>
      <w:r>
        <w:t>SGNL</w:t>
      </w:r>
      <w:r w:rsidRPr="00B77061">
        <w:rPr>
          <w:lang w:val="ru-RU"/>
        </w:rPr>
        <w:t xml:space="preserve"> за $740 млн в январе 2026 года, усиливая направление </w:t>
      </w:r>
      <w:r>
        <w:t>Next</w:t>
      </w:r>
      <w:r w:rsidRPr="00B77061">
        <w:rPr>
          <w:lang w:val="ru-RU"/>
        </w:rPr>
        <w:t>-</w:t>
      </w:r>
      <w:r>
        <w:t>Gen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для защиты </w:t>
      </w:r>
      <w:r>
        <w:t>AI</w:t>
      </w:r>
      <w:r w:rsidRPr="00B77061">
        <w:rPr>
          <w:lang w:val="ru-RU"/>
        </w:rPr>
        <w:t xml:space="preserve">-агентов через концепцию </w:t>
      </w:r>
      <w:r>
        <w:t>Continuous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</w:instrText>
      </w:r>
      <w:r>
        <w:instrText>te</w:instrText>
      </w:r>
      <w:r w:rsidRPr="00B77061">
        <w:rPr>
          <w:lang w:val="ru-RU"/>
        </w:rPr>
        <w:instrText>_103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103</w:t>
      </w:r>
      <w:r>
        <w:fldChar w:fldCharType="end"/>
      </w:r>
      <w:r w:rsidRPr="00B77061">
        <w:rPr>
          <w:lang w:val="ru-RU"/>
        </w:rPr>
        <w:t xml:space="preserve">. </w:t>
      </w:r>
      <w:r>
        <w:t>SGNL</w:t>
      </w:r>
      <w:r w:rsidRPr="00B77061">
        <w:rPr>
          <w:lang w:val="ru-RU"/>
        </w:rPr>
        <w:t xml:space="preserve"> разработала платформу непрерывной верификации идентификаций в реальном времени, что дополняет существующую экосистему </w:t>
      </w:r>
      <w:r>
        <w:t>Falcon</w:t>
      </w:r>
      <w:r w:rsidRPr="00B77061">
        <w:rPr>
          <w:lang w:val="ru-RU"/>
        </w:rPr>
        <w:t>. Сделка следует за логикой «платформенно</w:t>
      </w:r>
      <w:r w:rsidRPr="00B77061">
        <w:rPr>
          <w:lang w:val="ru-RU"/>
        </w:rPr>
        <w:t xml:space="preserve">й консолидации»: </w:t>
      </w:r>
      <w:r>
        <w:t>CrowdStrike</w:t>
      </w:r>
      <w:r w:rsidRPr="00B77061">
        <w:rPr>
          <w:lang w:val="ru-RU"/>
        </w:rPr>
        <w:t xml:space="preserve">, уже доминирующий в </w:t>
      </w:r>
      <w:r>
        <w:t>endpoint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, добавляет </w:t>
      </w:r>
      <w:r>
        <w:t>identity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к своему стеку, повторяя стратегию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, но на меньшем масштабе. Покупная цена $740 млн — в 25 раз меньше суммы, уплаченной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за </w:t>
      </w:r>
      <w:r>
        <w:t>CyberArk</w:t>
      </w:r>
      <w:r w:rsidRPr="00B77061">
        <w:rPr>
          <w:lang w:val="ru-RU"/>
        </w:rPr>
        <w:t>, чт</w:t>
      </w:r>
      <w:r w:rsidRPr="00B77061">
        <w:rPr>
          <w:lang w:val="ru-RU"/>
        </w:rPr>
        <w:t xml:space="preserve">о отражает более раннюю стадию развития </w:t>
      </w:r>
      <w:r>
        <w:t>SGNL</w:t>
      </w:r>
      <w:r w:rsidRPr="00B77061">
        <w:rPr>
          <w:lang w:val="ru-RU"/>
        </w:rPr>
        <w:t xml:space="preserve"> и отсутствие у компании сопоставимого с </w:t>
      </w:r>
      <w:r>
        <w:t>CyberArk</w:t>
      </w:r>
      <w:r w:rsidRPr="00B77061">
        <w:rPr>
          <w:lang w:val="ru-RU"/>
        </w:rPr>
        <w:t xml:space="preserve"> коммерческого трек-рекорда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103</w:t>
      </w:r>
      <w:r>
        <w:fldChar w:fldCharType="end"/>
      </w:r>
      <w:r w:rsidRPr="00B77061">
        <w:rPr>
          <w:lang w:val="ru-RU"/>
        </w:rPr>
        <w:t>.</w:t>
      </w:r>
    </w:p>
    <w:p w14:paraId="76CA4F4D" w14:textId="77777777" w:rsidR="00F6344E" w:rsidRPr="00B77061" w:rsidRDefault="000E2B3B">
      <w:pPr>
        <w:pStyle w:val="4"/>
        <w:rPr>
          <w:lang w:val="ru-RU"/>
        </w:rPr>
      </w:pPr>
      <w:bookmarkStart w:id="420" w:name="servicenow-приобретает-veza-за-1-млрд"/>
      <w:bookmarkEnd w:id="419"/>
      <w:r w:rsidRPr="00B77061">
        <w:rPr>
          <w:lang w:val="ru-RU"/>
        </w:rPr>
        <w:t xml:space="preserve">6.2.3 </w:t>
      </w:r>
      <w:r>
        <w:t>ServiceNow</w:t>
      </w:r>
      <w:r w:rsidRPr="00B77061">
        <w:rPr>
          <w:lang w:val="ru-RU"/>
        </w:rPr>
        <w:t xml:space="preserve"> приобретает</w:t>
      </w:r>
      <w:r w:rsidRPr="00B77061">
        <w:rPr>
          <w:lang w:val="ru-RU"/>
        </w:rPr>
        <w:t xml:space="preserve"> </w:t>
      </w:r>
      <w:r>
        <w:t>Veza</w:t>
      </w:r>
      <w:r w:rsidRPr="00B77061">
        <w:rPr>
          <w:lang w:val="ru-RU"/>
        </w:rPr>
        <w:t xml:space="preserve"> за $1 млрд+</w:t>
      </w:r>
    </w:p>
    <w:p w14:paraId="4A513921" w14:textId="77777777" w:rsidR="00F6344E" w:rsidRPr="00B77061" w:rsidRDefault="000E2B3B">
      <w:pPr>
        <w:pStyle w:val="FirstParagraph"/>
        <w:rPr>
          <w:lang w:val="ru-RU"/>
        </w:rPr>
      </w:pPr>
      <w:r>
        <w:t>ServiceNow</w:t>
      </w:r>
      <w:r w:rsidRPr="00B77061">
        <w:rPr>
          <w:lang w:val="ru-RU"/>
        </w:rPr>
        <w:t xml:space="preserve"> приобрёл </w:t>
      </w:r>
      <w:r>
        <w:t>Veza</w:t>
      </w:r>
      <w:r w:rsidRPr="00B77061">
        <w:rPr>
          <w:lang w:val="ru-RU"/>
        </w:rPr>
        <w:t xml:space="preserve">, платформу управления доступом для человеческих и </w:t>
      </w:r>
      <w:r>
        <w:t>AI</w:t>
      </w:r>
      <w:r w:rsidRPr="00B77061">
        <w:rPr>
          <w:lang w:val="ru-RU"/>
        </w:rPr>
        <w:t xml:space="preserve">-идентификаций, за $1–1.5 млрд в ноябре 2025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_245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245</w:t>
      </w:r>
      <w:r>
        <w:fldChar w:fldCharType="end"/>
      </w:r>
      <w:r w:rsidRPr="00B77061">
        <w:rPr>
          <w:lang w:val="ru-RU"/>
        </w:rPr>
        <w:t xml:space="preserve">. </w:t>
      </w:r>
      <w:r>
        <w:t>Veza</w:t>
      </w:r>
      <w:r w:rsidRPr="00B77061">
        <w:rPr>
          <w:lang w:val="ru-RU"/>
        </w:rPr>
        <w:t xml:space="preserve"> привлекла $235 млн суммарных инвестиций, а последняя оценка перед сделкой составляла $808 млн — таким образом, премия к последней оценке достигла 24–86%. Тарун Тхакур, </w:t>
      </w:r>
      <w:r>
        <w:t>CEO</w:t>
      </w:r>
      <w:r w:rsidRPr="00B77061">
        <w:rPr>
          <w:lang w:val="ru-RU"/>
        </w:rPr>
        <w:t xml:space="preserve"> </w:t>
      </w:r>
      <w:r>
        <w:t>Veza</w:t>
      </w:r>
      <w:r w:rsidRPr="00B77061">
        <w:rPr>
          <w:lang w:val="ru-RU"/>
        </w:rPr>
        <w:t xml:space="preserve">, </w:t>
      </w:r>
      <w:r w:rsidRPr="00B77061">
        <w:rPr>
          <w:lang w:val="ru-RU"/>
        </w:rPr>
        <w:lastRenderedPageBreak/>
        <w:t xml:space="preserve">комментировал: «Идентификация раньше была </w:t>
      </w:r>
      <w:r>
        <w:t>IT</w:t>
      </w:r>
      <w:r w:rsidRPr="00B77061">
        <w:rPr>
          <w:lang w:val="ru-RU"/>
        </w:rPr>
        <w:t xml:space="preserve">-функцией, но сейчас стала </w:t>
      </w:r>
      <w:r w:rsidRPr="00B77061">
        <w:rPr>
          <w:lang w:val="ru-RU"/>
        </w:rPr>
        <w:t xml:space="preserve">главным полем боя кибербезопасности — почти каждая утечка связана со злоупотреблением учётными данными»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_172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172</w:t>
      </w:r>
      <w:r>
        <w:fldChar w:fldCharType="end"/>
      </w:r>
      <w:r w:rsidRPr="00B77061">
        <w:rPr>
          <w:lang w:val="ru-RU"/>
        </w:rPr>
        <w:t>.</w:t>
      </w:r>
    </w:p>
    <w:p w14:paraId="29098014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Сделка вписывается в масштабную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>-стратеги</w:t>
      </w:r>
      <w:r w:rsidRPr="00B77061">
        <w:rPr>
          <w:lang w:val="ru-RU"/>
        </w:rPr>
        <w:t xml:space="preserve">ю </w:t>
      </w:r>
      <w:r>
        <w:t>ServiceNow</w:t>
      </w:r>
      <w:r w:rsidRPr="00B77061">
        <w:rPr>
          <w:lang w:val="ru-RU"/>
        </w:rPr>
        <w:t xml:space="preserve"> 2025 года: $7.75 млрд за </w:t>
      </w:r>
      <w:r>
        <w:t>Armis</w:t>
      </w:r>
      <w:r w:rsidRPr="00B77061">
        <w:rPr>
          <w:lang w:val="ru-RU"/>
        </w:rPr>
        <w:t xml:space="preserve"> (</w:t>
      </w:r>
      <w:r>
        <w:t>asset</w:t>
      </w:r>
      <w:r w:rsidRPr="00B77061">
        <w:rPr>
          <w:lang w:val="ru-RU"/>
        </w:rPr>
        <w:t xml:space="preserve"> </w:t>
      </w:r>
      <w:r>
        <w:t>intelligence</w:t>
      </w:r>
      <w:r w:rsidRPr="00B77061">
        <w:rPr>
          <w:lang w:val="ru-RU"/>
        </w:rPr>
        <w:t xml:space="preserve"> для </w:t>
      </w:r>
      <w:r>
        <w:t>AI</w:t>
      </w:r>
      <w:r w:rsidRPr="00B77061">
        <w:rPr>
          <w:lang w:val="ru-RU"/>
        </w:rPr>
        <w:t xml:space="preserve">-агентов), $2.85 млрд за </w:t>
      </w:r>
      <w:r>
        <w:t>Moveworks</w:t>
      </w:r>
      <w:r w:rsidRPr="00B77061">
        <w:rPr>
          <w:lang w:val="ru-RU"/>
        </w:rPr>
        <w:t xml:space="preserve"> (</w:t>
      </w:r>
      <w:r>
        <w:t>AI</w:t>
      </w:r>
      <w:r w:rsidRPr="00B77061">
        <w:rPr>
          <w:lang w:val="ru-RU"/>
        </w:rPr>
        <w:t xml:space="preserve">-ассистенты и </w:t>
      </w:r>
      <w:r>
        <w:t>enterprise</w:t>
      </w:r>
      <w:r w:rsidRPr="00B77061">
        <w:rPr>
          <w:lang w:val="ru-RU"/>
        </w:rPr>
        <w:t xml:space="preserve"> </w:t>
      </w:r>
      <w:r>
        <w:t>search</w:t>
      </w:r>
      <w:r w:rsidRPr="00B77061">
        <w:rPr>
          <w:lang w:val="ru-RU"/>
        </w:rPr>
        <w:t xml:space="preserve">) и ~$1 млрд за </w:t>
      </w:r>
      <w:r>
        <w:t>Veza</w:t>
      </w:r>
      <w:r w:rsidRPr="00B77061">
        <w:rPr>
          <w:lang w:val="ru-RU"/>
        </w:rPr>
        <w:t xml:space="preserve"> — суммарно $11.6 млрд на приобретения за один год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287</w:t>
      </w:r>
      <w:r>
        <w:fldChar w:fldCharType="end"/>
      </w:r>
      <w:r w:rsidRPr="00B77061">
        <w:rPr>
          <w:lang w:val="ru-RU"/>
        </w:rPr>
        <w:t xml:space="preserve">. </w:t>
      </w:r>
      <w:r>
        <w:t>CEO</w:t>
      </w:r>
      <w:r w:rsidRPr="00B77061">
        <w:rPr>
          <w:lang w:val="ru-RU"/>
        </w:rPr>
        <w:t xml:space="preserve"> </w:t>
      </w:r>
      <w:r>
        <w:t>ServiceNow</w:t>
      </w:r>
      <w:r w:rsidRPr="00B77061">
        <w:rPr>
          <w:lang w:val="ru-RU"/>
        </w:rPr>
        <w:t xml:space="preserve"> Билл Макдермотт явно позиционирует эти инвестиции через призму </w:t>
      </w:r>
      <w:r>
        <w:t>AI</w:t>
      </w:r>
      <w:r w:rsidRPr="00B77061">
        <w:rPr>
          <w:lang w:val="ru-RU"/>
        </w:rPr>
        <w:t xml:space="preserve">: приобретение </w:t>
      </w:r>
      <w:r>
        <w:t>Veza</w:t>
      </w:r>
      <w:r w:rsidRPr="00B77061">
        <w:rPr>
          <w:lang w:val="ru-RU"/>
        </w:rPr>
        <w:t xml:space="preserve"> обеспечивает «авторизационный интеллект для </w:t>
      </w:r>
      <w:r>
        <w:t>AI</w:t>
      </w:r>
      <w:r w:rsidRPr="00B77061">
        <w:rPr>
          <w:lang w:val="ru-RU"/>
        </w:rPr>
        <w:t>-агентов», критически необходимый по мере внедре</w:t>
      </w:r>
      <w:r w:rsidRPr="00B77061">
        <w:rPr>
          <w:lang w:val="ru-RU"/>
        </w:rPr>
        <w:t xml:space="preserve">ния </w:t>
      </w:r>
      <w:r>
        <w:t>agentic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в </w:t>
      </w:r>
      <w:r>
        <w:t>enterprise</w:t>
      </w:r>
      <w:r w:rsidRPr="00B77061">
        <w:rPr>
          <w:lang w:val="ru-RU"/>
        </w:rPr>
        <w:t xml:space="preserve">-среды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_245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245</w:t>
      </w:r>
      <w:r>
        <w:fldChar w:fldCharType="end"/>
      </w:r>
      <w:r w:rsidRPr="00B77061">
        <w:rPr>
          <w:lang w:val="ru-RU"/>
        </w:rPr>
        <w:t>.</w:t>
      </w:r>
    </w:p>
    <w:p w14:paraId="6C8357FA" w14:textId="77777777" w:rsidR="00F6344E" w:rsidRPr="00B77061" w:rsidRDefault="000E2B3B">
      <w:pPr>
        <w:pStyle w:val="4"/>
        <w:rPr>
          <w:lang w:val="ru-RU"/>
        </w:rPr>
      </w:pPr>
      <w:bookmarkStart w:id="421" w:name="другие-значимые-сделки"/>
      <w:bookmarkEnd w:id="420"/>
      <w:r w:rsidRPr="00B77061">
        <w:rPr>
          <w:lang w:val="ru-RU"/>
        </w:rPr>
        <w:t>6.2.4 Другие значимые сделки</w:t>
      </w:r>
    </w:p>
    <w:p w14:paraId="05D3146D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Помимо трёх флагманских транзакций, период 2024–2026 годов насыщен средними и малыми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>-сделками, каждая из которых отражает специфическую стратегическую логику консолидации рынка.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022"/>
        <w:gridCol w:w="1454"/>
        <w:gridCol w:w="1514"/>
        <w:gridCol w:w="1791"/>
        <w:gridCol w:w="2898"/>
      </w:tblGrid>
      <w:tr w:rsidR="00F6344E" w14:paraId="0C30F2C2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0DC33DCB" w14:textId="77777777" w:rsidR="00F6344E" w:rsidRDefault="000E2B3B">
            <w:pPr>
              <w:pStyle w:val="Compact"/>
            </w:pPr>
            <w:r>
              <w:t>Приобретатель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16263DF6" w14:textId="77777777" w:rsidR="00F6344E" w:rsidRDefault="000E2B3B">
            <w:pPr>
              <w:pStyle w:val="Compact"/>
            </w:pPr>
            <w:r>
              <w:t>Цель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423B618" w14:textId="77777777" w:rsidR="00F6344E" w:rsidRDefault="000E2B3B">
            <w:pPr>
              <w:pStyle w:val="Compact"/>
            </w:pPr>
            <w:r>
              <w:t>Сумма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90DAB9B" w14:textId="77777777" w:rsidR="00F6344E" w:rsidRDefault="000E2B3B">
            <w:pPr>
              <w:pStyle w:val="Compact"/>
            </w:pPr>
            <w:r>
              <w:t>Дата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1C7D40F0" w14:textId="77777777" w:rsidR="00F6344E" w:rsidRDefault="000E2B3B">
            <w:pPr>
              <w:pStyle w:val="Compact"/>
            </w:pPr>
            <w:r>
              <w:t>Стратегический мотив</w:t>
            </w:r>
          </w:p>
        </w:tc>
      </w:tr>
      <w:tr w:rsidR="00F6344E" w14:paraId="6A572387" w14:textId="77777777" w:rsidTr="00B77061">
        <w:tc>
          <w:tcPr>
            <w:tcW w:w="0" w:type="auto"/>
          </w:tcPr>
          <w:p w14:paraId="4CDDBF76" w14:textId="77777777" w:rsidR="00F6344E" w:rsidRDefault="000E2B3B">
            <w:pPr>
              <w:pStyle w:val="Compact"/>
            </w:pPr>
            <w:r>
              <w:t>Palo Alto Networks</w:t>
            </w:r>
          </w:p>
        </w:tc>
        <w:tc>
          <w:tcPr>
            <w:tcW w:w="0" w:type="auto"/>
          </w:tcPr>
          <w:p w14:paraId="7206FA8A" w14:textId="77777777" w:rsidR="00F6344E" w:rsidRDefault="000E2B3B">
            <w:pPr>
              <w:pStyle w:val="Compact"/>
            </w:pPr>
            <w:r>
              <w:t>CyberArk</w:t>
            </w:r>
          </w:p>
        </w:tc>
        <w:tc>
          <w:tcPr>
            <w:tcW w:w="0" w:type="auto"/>
          </w:tcPr>
          <w:p w14:paraId="10C676D3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$25 млрд</w:t>
            </w:r>
          </w:p>
        </w:tc>
        <w:tc>
          <w:tcPr>
            <w:tcW w:w="0" w:type="auto"/>
          </w:tcPr>
          <w:p w14:paraId="28C92557" w14:textId="77777777" w:rsidR="00F6344E" w:rsidRDefault="000E2B3B">
            <w:pPr>
              <w:pStyle w:val="Compact"/>
            </w:pPr>
            <w:r>
              <w:t>Июл 2025 (закр. фев 2026)</w:t>
            </w:r>
          </w:p>
        </w:tc>
        <w:tc>
          <w:tcPr>
            <w:tcW w:w="0" w:type="auto"/>
          </w:tcPr>
          <w:p w14:paraId="47AA4648" w14:textId="77777777" w:rsidR="00F6344E" w:rsidRDefault="000E2B3B">
            <w:pPr>
              <w:pStyle w:val="Compact"/>
            </w:pPr>
            <w:r>
              <w:t xml:space="preserve">Вход в identity security / PAM </w:t>
            </w:r>
            <w:r>
              <w:fldChar w:fldCharType="begin"/>
            </w:r>
            <w:r>
              <w:instrText>NOTEREF _Ref_Footnote_293 \h \f</w:instrText>
            </w:r>
            <w:r>
              <w:fldChar w:fldCharType="separate"/>
            </w:r>
            <w:r>
              <w:rPr>
                <w:vertAlign w:val="superscript"/>
              </w:rPr>
              <w:t>293</w:t>
            </w:r>
            <w:r>
              <w:fldChar w:fldCharType="end"/>
            </w:r>
          </w:p>
        </w:tc>
      </w:tr>
      <w:tr w:rsidR="00F6344E" w14:paraId="5B659E4A" w14:textId="77777777" w:rsidTr="00B77061">
        <w:tc>
          <w:tcPr>
            <w:tcW w:w="0" w:type="auto"/>
          </w:tcPr>
          <w:p w14:paraId="2BFAD70C" w14:textId="77777777" w:rsidR="00F6344E" w:rsidRDefault="000E2B3B">
            <w:pPr>
              <w:pStyle w:val="Compact"/>
            </w:pPr>
            <w:r>
              <w:t>ServiceNow</w:t>
            </w:r>
          </w:p>
        </w:tc>
        <w:tc>
          <w:tcPr>
            <w:tcW w:w="0" w:type="auto"/>
          </w:tcPr>
          <w:p w14:paraId="5118BB81" w14:textId="77777777" w:rsidR="00F6344E" w:rsidRDefault="000E2B3B">
            <w:pPr>
              <w:pStyle w:val="Compact"/>
            </w:pPr>
            <w:r>
              <w:t>Armis</w:t>
            </w:r>
          </w:p>
        </w:tc>
        <w:tc>
          <w:tcPr>
            <w:tcW w:w="0" w:type="auto"/>
          </w:tcPr>
          <w:p w14:paraId="3CDE1D07" w14:textId="77777777" w:rsidR="00F6344E" w:rsidRDefault="000E2B3B">
            <w:pPr>
              <w:pStyle w:val="Compact"/>
            </w:pPr>
            <w:r>
              <w:t>$7.75 млрд</w:t>
            </w:r>
          </w:p>
        </w:tc>
        <w:tc>
          <w:tcPr>
            <w:tcW w:w="0" w:type="auto"/>
          </w:tcPr>
          <w:p w14:paraId="300C753A" w14:textId="77777777" w:rsidR="00F6344E" w:rsidRDefault="000E2B3B">
            <w:pPr>
              <w:pStyle w:val="Compact"/>
            </w:pPr>
            <w:r>
              <w:t>2025</w:t>
            </w:r>
          </w:p>
        </w:tc>
        <w:tc>
          <w:tcPr>
            <w:tcW w:w="0" w:type="auto"/>
          </w:tcPr>
          <w:p w14:paraId="68FA0A2F" w14:textId="77777777" w:rsidR="00F6344E" w:rsidRDefault="000E2B3B">
            <w:pPr>
              <w:pStyle w:val="Compact"/>
            </w:pPr>
            <w:r>
              <w:t xml:space="preserve">Asset intelligence для AI-агентов </w:t>
            </w:r>
            <w:r>
              <w:fldChar w:fldCharType="begin"/>
            </w:r>
            <w:r>
              <w:instrText>NOTEREF _Ref_Footnote_287 \h \f</w:instrText>
            </w:r>
            <w:r>
              <w:fldChar w:fldCharType="separate"/>
            </w:r>
            <w:r>
              <w:rPr>
                <w:vertAlign w:val="superscript"/>
              </w:rPr>
              <w:t>287</w:t>
            </w:r>
            <w:r>
              <w:fldChar w:fldCharType="end"/>
            </w:r>
          </w:p>
        </w:tc>
      </w:tr>
      <w:tr w:rsidR="00F6344E" w14:paraId="27378570" w14:textId="77777777" w:rsidTr="00B77061">
        <w:tc>
          <w:tcPr>
            <w:tcW w:w="0" w:type="auto"/>
          </w:tcPr>
          <w:p w14:paraId="64766854" w14:textId="77777777" w:rsidR="00F6344E" w:rsidRDefault="000E2B3B">
            <w:pPr>
              <w:pStyle w:val="Compact"/>
            </w:pPr>
            <w:r>
              <w:t>ServiceNow</w:t>
            </w:r>
          </w:p>
        </w:tc>
        <w:tc>
          <w:tcPr>
            <w:tcW w:w="0" w:type="auto"/>
          </w:tcPr>
          <w:p w14:paraId="2D8D4A7D" w14:textId="77777777" w:rsidR="00F6344E" w:rsidRDefault="000E2B3B">
            <w:pPr>
              <w:pStyle w:val="Compact"/>
            </w:pPr>
            <w:r>
              <w:t>Moveworks</w:t>
            </w:r>
          </w:p>
        </w:tc>
        <w:tc>
          <w:tcPr>
            <w:tcW w:w="0" w:type="auto"/>
          </w:tcPr>
          <w:p w14:paraId="206F6D70" w14:textId="77777777" w:rsidR="00F6344E" w:rsidRDefault="000E2B3B">
            <w:pPr>
              <w:pStyle w:val="Compact"/>
            </w:pPr>
            <w:r>
              <w:t>$2.85 млрд</w:t>
            </w:r>
          </w:p>
        </w:tc>
        <w:tc>
          <w:tcPr>
            <w:tcW w:w="0" w:type="auto"/>
          </w:tcPr>
          <w:p w14:paraId="6DC614DC" w14:textId="77777777" w:rsidR="00F6344E" w:rsidRDefault="000E2B3B">
            <w:pPr>
              <w:pStyle w:val="Compact"/>
            </w:pPr>
            <w:r>
              <w:t>Март 2025</w:t>
            </w:r>
          </w:p>
        </w:tc>
        <w:tc>
          <w:tcPr>
            <w:tcW w:w="0" w:type="auto"/>
          </w:tcPr>
          <w:p w14:paraId="631B3E72" w14:textId="77777777" w:rsidR="00F6344E" w:rsidRDefault="000E2B3B">
            <w:pPr>
              <w:pStyle w:val="Compact"/>
            </w:pPr>
            <w:r>
              <w:t xml:space="preserve">AI-ассистенты + enterprise search </w:t>
            </w:r>
            <w:r>
              <w:fldChar w:fldCharType="begin"/>
            </w:r>
            <w:r>
              <w:instrText>NOTEREF _Ref_Footnote_287 \h \f</w:instrText>
            </w:r>
            <w:r>
              <w:fldChar w:fldCharType="separate"/>
            </w:r>
            <w:r>
              <w:rPr>
                <w:vertAlign w:val="superscript"/>
              </w:rPr>
              <w:t>287</w:t>
            </w:r>
            <w:r>
              <w:fldChar w:fldCharType="end"/>
            </w:r>
          </w:p>
        </w:tc>
      </w:tr>
      <w:tr w:rsidR="00F6344E" w14:paraId="1FC96D1C" w14:textId="77777777" w:rsidTr="00B77061">
        <w:tc>
          <w:tcPr>
            <w:tcW w:w="0" w:type="auto"/>
          </w:tcPr>
          <w:p w14:paraId="1806F45A" w14:textId="77777777" w:rsidR="00F6344E" w:rsidRDefault="000E2B3B">
            <w:pPr>
              <w:pStyle w:val="Compact"/>
            </w:pPr>
            <w:r>
              <w:t>CyberArk</w:t>
            </w:r>
          </w:p>
        </w:tc>
        <w:tc>
          <w:tcPr>
            <w:tcW w:w="0" w:type="auto"/>
          </w:tcPr>
          <w:p w14:paraId="5DD8F24A" w14:textId="77777777" w:rsidR="00F6344E" w:rsidRDefault="000E2B3B">
            <w:pPr>
              <w:pStyle w:val="Compact"/>
            </w:pPr>
            <w:r>
              <w:t>Venafi</w:t>
            </w:r>
          </w:p>
        </w:tc>
        <w:tc>
          <w:tcPr>
            <w:tcW w:w="0" w:type="auto"/>
          </w:tcPr>
          <w:p w14:paraId="66D3F9AA" w14:textId="77777777" w:rsidR="00F6344E" w:rsidRDefault="000E2B3B">
            <w:pPr>
              <w:pStyle w:val="Compact"/>
            </w:pPr>
            <w:r>
              <w:t>$1.54 млрд</w:t>
            </w:r>
          </w:p>
        </w:tc>
        <w:tc>
          <w:tcPr>
            <w:tcW w:w="0" w:type="auto"/>
          </w:tcPr>
          <w:p w14:paraId="6D1DE777" w14:textId="77777777" w:rsidR="00F6344E" w:rsidRDefault="000E2B3B">
            <w:pPr>
              <w:pStyle w:val="Compact"/>
            </w:pPr>
            <w:r>
              <w:t>2024</w:t>
            </w:r>
          </w:p>
        </w:tc>
        <w:tc>
          <w:tcPr>
            <w:tcW w:w="0" w:type="auto"/>
          </w:tcPr>
          <w:p w14:paraId="2F45B1F9" w14:textId="77777777" w:rsidR="00F6344E" w:rsidRDefault="000E2B3B">
            <w:pPr>
              <w:pStyle w:val="Compact"/>
            </w:pPr>
            <w:r>
              <w:t xml:space="preserve">Machine identity management </w:t>
            </w:r>
            <w:r>
              <w:fldChar w:fldCharType="begin"/>
            </w:r>
            <w:r>
              <w:instrText>NOTEREF _Ref_Footnote_293 \h \f</w:instrText>
            </w:r>
            <w:r>
              <w:fldChar w:fldCharType="separate"/>
            </w:r>
            <w:r>
              <w:rPr>
                <w:vertAlign w:val="superscript"/>
              </w:rPr>
              <w:t>293</w:t>
            </w:r>
            <w:r>
              <w:fldChar w:fldCharType="end"/>
            </w:r>
          </w:p>
        </w:tc>
      </w:tr>
      <w:tr w:rsidR="00F6344E" w14:paraId="1EE63989" w14:textId="77777777" w:rsidTr="00B77061">
        <w:tc>
          <w:tcPr>
            <w:tcW w:w="0" w:type="auto"/>
          </w:tcPr>
          <w:p w14:paraId="0D6B81DF" w14:textId="77777777" w:rsidR="00F6344E" w:rsidRDefault="000E2B3B">
            <w:pPr>
              <w:pStyle w:val="Compact"/>
            </w:pPr>
            <w:r>
              <w:t>ServiceNow</w:t>
            </w:r>
          </w:p>
        </w:tc>
        <w:tc>
          <w:tcPr>
            <w:tcW w:w="0" w:type="auto"/>
          </w:tcPr>
          <w:p w14:paraId="7062126A" w14:textId="77777777" w:rsidR="00F6344E" w:rsidRDefault="000E2B3B">
            <w:pPr>
              <w:pStyle w:val="Compact"/>
            </w:pPr>
            <w:r>
              <w:t>Veza</w:t>
            </w:r>
          </w:p>
        </w:tc>
        <w:tc>
          <w:tcPr>
            <w:tcW w:w="0" w:type="auto"/>
          </w:tcPr>
          <w:p w14:paraId="7D695481" w14:textId="77777777" w:rsidR="00F6344E" w:rsidRDefault="000E2B3B">
            <w:pPr>
              <w:pStyle w:val="Compact"/>
            </w:pPr>
            <w:r>
              <w:t>~$</w:t>
            </w:r>
            <w:r>
              <w:t>1–1.5 млрд</w:t>
            </w:r>
          </w:p>
        </w:tc>
        <w:tc>
          <w:tcPr>
            <w:tcW w:w="0" w:type="auto"/>
          </w:tcPr>
          <w:p w14:paraId="4CDBDD90" w14:textId="77777777" w:rsidR="00F6344E" w:rsidRDefault="000E2B3B">
            <w:pPr>
              <w:pStyle w:val="Compact"/>
            </w:pPr>
            <w:r>
              <w:t>Ноябрь 2025</w:t>
            </w:r>
          </w:p>
        </w:tc>
        <w:tc>
          <w:tcPr>
            <w:tcW w:w="0" w:type="auto"/>
          </w:tcPr>
          <w:p w14:paraId="29CFAB2A" w14:textId="77777777" w:rsidR="00F6344E" w:rsidRDefault="000E2B3B">
            <w:pPr>
              <w:pStyle w:val="Compact"/>
            </w:pPr>
            <w:r>
              <w:t xml:space="preserve">Authorization intelligence / AI agent identity </w:t>
            </w:r>
            <w:r>
              <w:fldChar w:fldCharType="begin"/>
            </w:r>
            <w:r>
              <w:instrText>NOTEREF _Ref_Footnote_245 \h \f</w:instrText>
            </w:r>
            <w:r>
              <w:fldChar w:fldCharType="separate"/>
            </w:r>
            <w:r>
              <w:rPr>
                <w:vertAlign w:val="superscript"/>
              </w:rPr>
              <w:t>245</w:t>
            </w:r>
            <w:r>
              <w:fldChar w:fldCharType="end"/>
            </w:r>
          </w:p>
        </w:tc>
      </w:tr>
      <w:tr w:rsidR="00F6344E" w14:paraId="696A3730" w14:textId="77777777" w:rsidTr="00B77061">
        <w:tc>
          <w:tcPr>
            <w:tcW w:w="0" w:type="auto"/>
          </w:tcPr>
          <w:p w14:paraId="0139F6FE" w14:textId="77777777" w:rsidR="00F6344E" w:rsidRDefault="000E2B3B">
            <w:pPr>
              <w:pStyle w:val="Compact"/>
            </w:pPr>
            <w:r>
              <w:t>CrowdStrike</w:t>
            </w:r>
          </w:p>
        </w:tc>
        <w:tc>
          <w:tcPr>
            <w:tcW w:w="0" w:type="auto"/>
          </w:tcPr>
          <w:p w14:paraId="27C526EC" w14:textId="77777777" w:rsidR="00F6344E" w:rsidRDefault="000E2B3B">
            <w:pPr>
              <w:pStyle w:val="Compact"/>
            </w:pPr>
            <w:r>
              <w:t>SGNL</w:t>
            </w:r>
          </w:p>
        </w:tc>
        <w:tc>
          <w:tcPr>
            <w:tcW w:w="0" w:type="auto"/>
          </w:tcPr>
          <w:p w14:paraId="5172EB80" w14:textId="77777777" w:rsidR="00F6344E" w:rsidRDefault="000E2B3B">
            <w:pPr>
              <w:pStyle w:val="Compact"/>
            </w:pPr>
            <w:r>
              <w:t>$740 млн</w:t>
            </w:r>
          </w:p>
        </w:tc>
        <w:tc>
          <w:tcPr>
            <w:tcW w:w="0" w:type="auto"/>
          </w:tcPr>
          <w:p w14:paraId="40C16295" w14:textId="77777777" w:rsidR="00F6344E" w:rsidRDefault="000E2B3B">
            <w:pPr>
              <w:pStyle w:val="Compact"/>
            </w:pPr>
            <w:r>
              <w:t>Январь 2026</w:t>
            </w:r>
          </w:p>
        </w:tc>
        <w:tc>
          <w:tcPr>
            <w:tcW w:w="0" w:type="auto"/>
          </w:tcPr>
          <w:p w14:paraId="55EFBE73" w14:textId="77777777" w:rsidR="00F6344E" w:rsidRDefault="000E2B3B">
            <w:pPr>
              <w:pStyle w:val="Compact"/>
            </w:pPr>
            <w:r>
              <w:t xml:space="preserve">Continuous Identity для AI-агентов </w:t>
            </w:r>
            <w:r>
              <w:fldChar w:fldCharType="begin"/>
            </w:r>
            <w:r>
              <w:instrText>NOT</w:instrText>
            </w:r>
            <w:r>
              <w:instrText>EREF _Ref_Footnote_103 \h \f</w:instrText>
            </w:r>
            <w:r>
              <w:fldChar w:fldCharType="separate"/>
            </w:r>
            <w:r>
              <w:rPr>
                <w:vertAlign w:val="superscript"/>
              </w:rPr>
              <w:t>103</w:t>
            </w:r>
            <w:r>
              <w:fldChar w:fldCharType="end"/>
            </w:r>
          </w:p>
        </w:tc>
      </w:tr>
      <w:tr w:rsidR="00F6344E" w14:paraId="5C8A53AA" w14:textId="77777777" w:rsidTr="00B77061">
        <w:tc>
          <w:tcPr>
            <w:tcW w:w="0" w:type="auto"/>
          </w:tcPr>
          <w:p w14:paraId="2AD41E7B" w14:textId="77777777" w:rsidR="00F6344E" w:rsidRDefault="000E2B3B">
            <w:pPr>
              <w:pStyle w:val="Compact"/>
            </w:pPr>
            <w:r>
              <w:t>Entrust</w:t>
            </w:r>
          </w:p>
        </w:tc>
        <w:tc>
          <w:tcPr>
            <w:tcW w:w="0" w:type="auto"/>
          </w:tcPr>
          <w:p w14:paraId="26A219B2" w14:textId="77777777" w:rsidR="00F6344E" w:rsidRDefault="000E2B3B">
            <w:pPr>
              <w:pStyle w:val="Compact"/>
            </w:pPr>
            <w:r>
              <w:t>Onfido</w:t>
            </w:r>
          </w:p>
        </w:tc>
        <w:tc>
          <w:tcPr>
            <w:tcW w:w="0" w:type="auto"/>
          </w:tcPr>
          <w:p w14:paraId="33C0804E" w14:textId="77777777" w:rsidR="00F6344E" w:rsidRDefault="000E2B3B">
            <w:pPr>
              <w:pStyle w:val="Compact"/>
            </w:pPr>
            <w:r>
              <w:t>~$400–650 млн</w:t>
            </w:r>
          </w:p>
        </w:tc>
        <w:tc>
          <w:tcPr>
            <w:tcW w:w="0" w:type="auto"/>
          </w:tcPr>
          <w:p w14:paraId="7B07047A" w14:textId="77777777" w:rsidR="00F6344E" w:rsidRDefault="000E2B3B">
            <w:pPr>
              <w:pStyle w:val="Compact"/>
            </w:pPr>
            <w:r>
              <w:t>Февраль 2024</w:t>
            </w:r>
          </w:p>
        </w:tc>
        <w:tc>
          <w:tcPr>
            <w:tcW w:w="0" w:type="auto"/>
          </w:tcPr>
          <w:p w14:paraId="5743BBD9" w14:textId="77777777" w:rsidR="00F6344E" w:rsidRDefault="000E2B3B">
            <w:pPr>
              <w:pStyle w:val="Compact"/>
            </w:pPr>
            <w:r>
              <w:t xml:space="preserve">AI-based ID verification </w:t>
            </w:r>
            <w:r>
              <w:fldChar w:fldCharType="begin"/>
            </w:r>
            <w:r>
              <w:instrText>NOTEREF _Ref_Footnote_143 \h \f</w:instrText>
            </w:r>
            <w:r>
              <w:fldChar w:fldCharType="separate"/>
            </w:r>
            <w:r>
              <w:rPr>
                <w:vertAlign w:val="superscript"/>
              </w:rPr>
              <w:t>143</w:t>
            </w:r>
            <w:r>
              <w:fldChar w:fldCharType="end"/>
            </w:r>
          </w:p>
        </w:tc>
      </w:tr>
      <w:tr w:rsidR="00F6344E" w14:paraId="75486A65" w14:textId="77777777" w:rsidTr="00B77061">
        <w:tc>
          <w:tcPr>
            <w:tcW w:w="0" w:type="auto"/>
          </w:tcPr>
          <w:p w14:paraId="41B886CF" w14:textId="77777777" w:rsidR="00F6344E" w:rsidRDefault="000E2B3B">
            <w:pPr>
              <w:pStyle w:val="Compact"/>
            </w:pPr>
            <w:r>
              <w:t>Palo Alto Networks</w:t>
            </w:r>
          </w:p>
        </w:tc>
        <w:tc>
          <w:tcPr>
            <w:tcW w:w="0" w:type="auto"/>
          </w:tcPr>
          <w:p w14:paraId="5F189C2C" w14:textId="77777777" w:rsidR="00F6344E" w:rsidRDefault="000E2B3B">
            <w:pPr>
              <w:pStyle w:val="Compact"/>
            </w:pPr>
            <w:r>
              <w:t>Protect AI</w:t>
            </w:r>
          </w:p>
        </w:tc>
        <w:tc>
          <w:tcPr>
            <w:tcW w:w="0" w:type="auto"/>
          </w:tcPr>
          <w:p w14:paraId="4E2C302E" w14:textId="77777777" w:rsidR="00F6344E" w:rsidRDefault="000E2B3B">
            <w:pPr>
              <w:pStyle w:val="Compact"/>
            </w:pPr>
            <w:r>
              <w:t>~$500–700 млн</w:t>
            </w:r>
          </w:p>
        </w:tc>
        <w:tc>
          <w:tcPr>
            <w:tcW w:w="0" w:type="auto"/>
          </w:tcPr>
          <w:p w14:paraId="104139A5" w14:textId="77777777" w:rsidR="00F6344E" w:rsidRDefault="000E2B3B">
            <w:pPr>
              <w:pStyle w:val="Compact"/>
            </w:pPr>
            <w:r>
              <w:t>Июль 2025</w:t>
            </w:r>
          </w:p>
        </w:tc>
        <w:tc>
          <w:tcPr>
            <w:tcW w:w="0" w:type="auto"/>
          </w:tcPr>
          <w:p w14:paraId="314D15C1" w14:textId="77777777" w:rsidR="00F6344E" w:rsidRDefault="000E2B3B">
            <w:pPr>
              <w:pStyle w:val="Compact"/>
            </w:pPr>
            <w:r>
              <w:t xml:space="preserve">AI/ML security (Prisma AIRS) </w:t>
            </w:r>
            <w:r>
              <w:rPr>
                <w:vertAlign w:val="superscript"/>
              </w:rPr>
              <w:footnoteReference w:id="295"/>
            </w:r>
          </w:p>
        </w:tc>
      </w:tr>
      <w:tr w:rsidR="00F6344E" w14:paraId="01562D76" w14:textId="77777777" w:rsidTr="00B77061">
        <w:tc>
          <w:tcPr>
            <w:tcW w:w="0" w:type="auto"/>
          </w:tcPr>
          <w:p w14:paraId="7626AA5C" w14:textId="77777777" w:rsidR="00F6344E" w:rsidRDefault="000E2B3B">
            <w:pPr>
              <w:pStyle w:val="Compact"/>
            </w:pPr>
            <w:r>
              <w:t>SentinelOne</w:t>
            </w:r>
          </w:p>
        </w:tc>
        <w:tc>
          <w:tcPr>
            <w:tcW w:w="0" w:type="auto"/>
          </w:tcPr>
          <w:p w14:paraId="44628D6C" w14:textId="77777777" w:rsidR="00F6344E" w:rsidRDefault="000E2B3B">
            <w:pPr>
              <w:pStyle w:val="Compact"/>
            </w:pPr>
            <w:r>
              <w:t>Pangea</w:t>
            </w:r>
          </w:p>
        </w:tc>
        <w:tc>
          <w:tcPr>
            <w:tcW w:w="0" w:type="auto"/>
          </w:tcPr>
          <w:p w14:paraId="13D847C5" w14:textId="77777777" w:rsidR="00F6344E" w:rsidRDefault="000E2B3B">
            <w:pPr>
              <w:pStyle w:val="Compact"/>
            </w:pPr>
            <w:r>
              <w:t>~$260 млн</w:t>
            </w:r>
          </w:p>
        </w:tc>
        <w:tc>
          <w:tcPr>
            <w:tcW w:w="0" w:type="auto"/>
          </w:tcPr>
          <w:p w14:paraId="6B461ABE" w14:textId="77777777" w:rsidR="00F6344E" w:rsidRDefault="000E2B3B">
            <w:pPr>
              <w:pStyle w:val="Compact"/>
            </w:pPr>
            <w:r>
              <w:t>Сентябрь 2025</w:t>
            </w:r>
          </w:p>
        </w:tc>
        <w:tc>
          <w:tcPr>
            <w:tcW w:w="0" w:type="auto"/>
          </w:tcPr>
          <w:p w14:paraId="7B7CE47B" w14:textId="77777777" w:rsidR="00F6344E" w:rsidRDefault="000E2B3B">
            <w:pPr>
              <w:pStyle w:val="Compact"/>
            </w:pPr>
            <w:r>
              <w:t xml:space="preserve">AI agentic security </w:t>
            </w:r>
            <w:r>
              <w:fldChar w:fldCharType="begin"/>
            </w:r>
            <w:r>
              <w:instrText>NOTEREF _Ref_Footnote_287 \h \f</w:instrText>
            </w:r>
            <w:r>
              <w:fldChar w:fldCharType="separate"/>
            </w:r>
            <w:r>
              <w:rPr>
                <w:vertAlign w:val="superscript"/>
              </w:rPr>
              <w:t>287</w:t>
            </w:r>
            <w:r>
              <w:fldChar w:fldCharType="end"/>
            </w:r>
          </w:p>
        </w:tc>
      </w:tr>
      <w:tr w:rsidR="00F6344E" w14:paraId="475A862B" w14:textId="77777777" w:rsidTr="00B77061">
        <w:tc>
          <w:tcPr>
            <w:tcW w:w="0" w:type="auto"/>
          </w:tcPr>
          <w:p w14:paraId="621AB532" w14:textId="77777777" w:rsidR="00F6344E" w:rsidRDefault="000E2B3B">
            <w:pPr>
              <w:pStyle w:val="Compact"/>
            </w:pPr>
            <w:r>
              <w:t>Okta</w:t>
            </w:r>
          </w:p>
        </w:tc>
        <w:tc>
          <w:tcPr>
            <w:tcW w:w="0" w:type="auto"/>
          </w:tcPr>
          <w:p w14:paraId="35A63B3F" w14:textId="77777777" w:rsidR="00F6344E" w:rsidRDefault="000E2B3B">
            <w:pPr>
              <w:pStyle w:val="Compact"/>
            </w:pPr>
            <w:r>
              <w:t>Spera</w:t>
            </w:r>
          </w:p>
        </w:tc>
        <w:tc>
          <w:tcPr>
            <w:tcW w:w="0" w:type="auto"/>
          </w:tcPr>
          <w:p w14:paraId="453BBD66" w14:textId="77777777" w:rsidR="00F6344E" w:rsidRDefault="000E2B3B">
            <w:pPr>
              <w:pStyle w:val="Compact"/>
            </w:pPr>
            <w:r>
              <w:t>$58 млн + $20 млн RSU</w:t>
            </w:r>
          </w:p>
        </w:tc>
        <w:tc>
          <w:tcPr>
            <w:tcW w:w="0" w:type="auto"/>
          </w:tcPr>
          <w:p w14:paraId="1FDDBFE8" w14:textId="77777777" w:rsidR="00F6344E" w:rsidRDefault="000E2B3B">
            <w:pPr>
              <w:pStyle w:val="Compact"/>
            </w:pPr>
            <w:r>
              <w:t>Февраль 2024</w:t>
            </w:r>
          </w:p>
        </w:tc>
        <w:tc>
          <w:tcPr>
            <w:tcW w:w="0" w:type="auto"/>
          </w:tcPr>
          <w:p w14:paraId="1917F68F" w14:textId="77777777" w:rsidR="00F6344E" w:rsidRDefault="000E2B3B">
            <w:pPr>
              <w:pStyle w:val="Compact"/>
            </w:pPr>
            <w:r>
              <w:t xml:space="preserve">Identity Security Posture Management </w:t>
            </w:r>
            <w:r>
              <w:fldChar w:fldCharType="begin"/>
            </w:r>
            <w:r>
              <w:instrText>NOTEREF _Ref_Footnote_64 \h \f</w:instrText>
            </w:r>
            <w:r>
              <w:fldChar w:fldCharType="separate"/>
            </w:r>
            <w:r>
              <w:rPr>
                <w:vertAlign w:val="superscript"/>
              </w:rPr>
              <w:t>64</w:t>
            </w:r>
            <w:r>
              <w:fldChar w:fldCharType="end"/>
            </w:r>
          </w:p>
        </w:tc>
      </w:tr>
      <w:tr w:rsidR="00F6344E" w14:paraId="036AE813" w14:textId="77777777" w:rsidTr="00B77061">
        <w:tc>
          <w:tcPr>
            <w:tcW w:w="0" w:type="auto"/>
          </w:tcPr>
          <w:p w14:paraId="76D9FEA1" w14:textId="77777777" w:rsidR="00F6344E" w:rsidRDefault="000E2B3B">
            <w:pPr>
              <w:pStyle w:val="Compact"/>
            </w:pPr>
            <w:r>
              <w:t>Incode Technologies</w:t>
            </w:r>
          </w:p>
        </w:tc>
        <w:tc>
          <w:tcPr>
            <w:tcW w:w="0" w:type="auto"/>
          </w:tcPr>
          <w:p w14:paraId="240A4C9E" w14:textId="77777777" w:rsidR="00F6344E" w:rsidRDefault="000E2B3B">
            <w:pPr>
              <w:pStyle w:val="Compact"/>
            </w:pPr>
            <w:r>
              <w:t>AuthenticID</w:t>
            </w:r>
          </w:p>
        </w:tc>
        <w:tc>
          <w:tcPr>
            <w:tcW w:w="0" w:type="auto"/>
          </w:tcPr>
          <w:p w14:paraId="3A2A130E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</w:tcPr>
          <w:p w14:paraId="7B29C8C3" w14:textId="77777777" w:rsidR="00F6344E" w:rsidRDefault="000E2B3B">
            <w:pPr>
              <w:pStyle w:val="Compact"/>
            </w:pPr>
            <w:r>
              <w:t>Август 2025</w:t>
            </w:r>
          </w:p>
        </w:tc>
        <w:tc>
          <w:tcPr>
            <w:tcW w:w="0" w:type="auto"/>
          </w:tcPr>
          <w:p w14:paraId="0D07E863" w14:textId="77777777" w:rsidR="00F6344E" w:rsidRDefault="000E2B3B">
            <w:pPr>
              <w:pStyle w:val="Compact"/>
            </w:pPr>
            <w:r>
              <w:t xml:space="preserve">AI-driven biometric identity </w:t>
            </w:r>
            <w:r>
              <w:rPr>
                <w:vertAlign w:val="superscript"/>
              </w:rPr>
              <w:footnoteReference w:id="296"/>
            </w:r>
          </w:p>
        </w:tc>
      </w:tr>
      <w:tr w:rsidR="00F6344E" w14:paraId="3629CEB6" w14:textId="77777777" w:rsidTr="00B77061">
        <w:tc>
          <w:tcPr>
            <w:tcW w:w="0" w:type="auto"/>
          </w:tcPr>
          <w:p w14:paraId="3755C6AB" w14:textId="77777777" w:rsidR="00F6344E" w:rsidRDefault="000E2B3B">
            <w:pPr>
              <w:pStyle w:val="Compact"/>
            </w:pPr>
            <w:r>
              <w:lastRenderedPageBreak/>
              <w:t>Delinea</w:t>
            </w:r>
          </w:p>
        </w:tc>
        <w:tc>
          <w:tcPr>
            <w:tcW w:w="0" w:type="auto"/>
          </w:tcPr>
          <w:p w14:paraId="70B35693" w14:textId="77777777" w:rsidR="00F6344E" w:rsidRDefault="000E2B3B">
            <w:pPr>
              <w:pStyle w:val="Compact"/>
            </w:pPr>
            <w:r>
              <w:t>StrongDM</w:t>
            </w:r>
          </w:p>
        </w:tc>
        <w:tc>
          <w:tcPr>
            <w:tcW w:w="0" w:type="auto"/>
          </w:tcPr>
          <w:p w14:paraId="2B0D380B" w14:textId="77777777" w:rsidR="00F6344E" w:rsidRDefault="000E2B3B">
            <w:pPr>
              <w:pStyle w:val="Compact"/>
            </w:pPr>
            <w:r>
              <w:t>Н/Д</w:t>
            </w:r>
          </w:p>
        </w:tc>
        <w:tc>
          <w:tcPr>
            <w:tcW w:w="0" w:type="auto"/>
          </w:tcPr>
          <w:p w14:paraId="352BD48A" w14:textId="77777777" w:rsidR="00F6344E" w:rsidRDefault="000E2B3B">
            <w:pPr>
              <w:pStyle w:val="Compact"/>
            </w:pPr>
            <w:r>
              <w:t>2026</w:t>
            </w:r>
          </w:p>
        </w:tc>
        <w:tc>
          <w:tcPr>
            <w:tcW w:w="0" w:type="auto"/>
          </w:tcPr>
          <w:p w14:paraId="6D85841A" w14:textId="77777777" w:rsidR="00F6344E" w:rsidRDefault="000E2B3B">
            <w:pPr>
              <w:pStyle w:val="Compact"/>
            </w:pPr>
            <w:r>
              <w:t xml:space="preserve">Infrastructure access management </w:t>
            </w:r>
            <w:r>
              <w:fldChar w:fldCharType="begin"/>
            </w:r>
            <w:r>
              <w:instrText>NOTEREF _Ref_Footnote_292 \h \f</w:instrText>
            </w:r>
            <w:r>
              <w:fldChar w:fldCharType="separate"/>
            </w:r>
            <w:r>
              <w:rPr>
                <w:vertAlign w:val="superscript"/>
              </w:rPr>
              <w:t>292</w:t>
            </w:r>
            <w:r>
              <w:fldChar w:fldCharType="end"/>
            </w:r>
          </w:p>
        </w:tc>
      </w:tr>
    </w:tbl>
    <w:p w14:paraId="7CEBD9EE" w14:textId="77777777" w:rsidR="00F6344E" w:rsidRDefault="000E2B3B">
      <w:pPr>
        <w:pStyle w:val="a0"/>
      </w:pPr>
      <w:r>
        <w:t>Таблица выявляет три доминирующие стратегии M&amp;A. Первая — горизонтальная интеграция платформы безопасности (Palo Alto Networks + CyberArk + Venafi + Protect AI + Koi; CrowdStrike + SGNL)</w:t>
      </w:r>
      <w:r>
        <w:t>. Вторая — вертикальная интеграция workflow-платформ с identity layer (ServiceNow + Veza + Armis + Moveworks). Третья — консолидация вертикальных ниш: ID Verification (Entrust + Onfido, Incode + AuthenticID) и infrastructure access (Delinea + StrongDM).</w:t>
      </w:r>
    </w:p>
    <w:p w14:paraId="7F147A0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Су</w:t>
      </w:r>
      <w:r w:rsidRPr="00B77061">
        <w:rPr>
          <w:lang w:val="ru-RU"/>
        </w:rPr>
        <w:t xml:space="preserve">ммарная стоимость 12 крупнейших сделок в таблице превышает $40 млрд. Для сравнения — общий объём венчурного финансирования </w:t>
      </w:r>
      <w:r>
        <w:t>AI</w:t>
      </w:r>
      <w:r w:rsidRPr="00B77061">
        <w:rPr>
          <w:lang w:val="ru-RU"/>
        </w:rPr>
        <w:t xml:space="preserve">-безопасности за два года составил $8.5 млрд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287</w:t>
      </w:r>
      <w:r>
        <w:fldChar w:fldCharType="end"/>
      </w:r>
      <w:r w:rsidRPr="00B77061">
        <w:rPr>
          <w:lang w:val="ru-RU"/>
        </w:rPr>
        <w:t xml:space="preserve">. Это соотношение 4.7:1 в пользу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 xml:space="preserve"> над </w:t>
      </w:r>
      <w:r>
        <w:t>VC</w:t>
      </w:r>
      <w:r w:rsidRPr="00B77061">
        <w:rPr>
          <w:lang w:val="ru-RU"/>
        </w:rPr>
        <w:t>-финансированием указывает на фазу зрелого рынка, где стратегические покупатели готовы платить существенные премии за готовые продукты и клиентские базы, а не ждать, пока стартапы вырастут орга</w:t>
      </w:r>
      <w:r w:rsidRPr="00B77061">
        <w:rPr>
          <w:lang w:val="ru-RU"/>
        </w:rPr>
        <w:t>нически.</w:t>
      </w:r>
    </w:p>
    <w:p w14:paraId="4F9AD821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Сделка </w:t>
      </w:r>
      <w:r>
        <w:t>Incode</w:t>
      </w:r>
      <w:r w:rsidRPr="00B77061">
        <w:rPr>
          <w:lang w:val="ru-RU"/>
        </w:rPr>
        <w:t xml:space="preserve"> </w:t>
      </w:r>
      <w:r>
        <w:t>Technologies</w:t>
      </w:r>
      <w:r w:rsidRPr="00B77061">
        <w:rPr>
          <w:lang w:val="ru-RU"/>
        </w:rPr>
        <w:t xml:space="preserve"> с </w:t>
      </w:r>
      <w:r>
        <w:t>AuthenticID</w:t>
      </w:r>
      <w:r w:rsidRPr="00B77061">
        <w:rPr>
          <w:lang w:val="ru-RU"/>
        </w:rPr>
        <w:t xml:space="preserve">, хотя и не раскрывающая сумму, имеет важное значение для </w:t>
      </w:r>
      <w:r>
        <w:t>KYA</w:t>
      </w:r>
      <w:r w:rsidRPr="00B77061">
        <w:rPr>
          <w:lang w:val="ru-RU"/>
        </w:rPr>
        <w:t xml:space="preserve">-ландшафта: объединённые компании обработали 4.1 млрд проверок идентичности в 2024 году, создавая крупнейшего глобального игрока в </w:t>
      </w:r>
      <w:r>
        <w:t>AI</w:t>
      </w:r>
      <w:r w:rsidRPr="00B77061">
        <w:rPr>
          <w:lang w:val="ru-RU"/>
        </w:rPr>
        <w:t>-</w:t>
      </w:r>
      <w:r>
        <w:t>driven</w:t>
      </w:r>
      <w:r w:rsidRPr="00B77061">
        <w:rPr>
          <w:lang w:val="ru-RU"/>
        </w:rPr>
        <w:t xml:space="preserve"> биоме</w:t>
      </w:r>
      <w:r w:rsidRPr="00B77061">
        <w:rPr>
          <w:lang w:val="ru-RU"/>
        </w:rPr>
        <w:t xml:space="preserve">трической идентификации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296</w:t>
      </w:r>
      <w:r>
        <w:fldChar w:fldCharType="end"/>
      </w:r>
      <w:r w:rsidRPr="00B77061">
        <w:rPr>
          <w:lang w:val="ru-RU"/>
        </w:rPr>
        <w:t xml:space="preserve">. </w:t>
      </w:r>
      <w:r>
        <w:t>General</w:t>
      </w:r>
      <w:r w:rsidRPr="00B77061">
        <w:rPr>
          <w:lang w:val="ru-RU"/>
        </w:rPr>
        <w:t xml:space="preserve"> </w:t>
      </w:r>
      <w:r>
        <w:t>Atlantic</w:t>
      </w:r>
      <w:r w:rsidRPr="00B77061">
        <w:rPr>
          <w:lang w:val="ru-RU"/>
        </w:rPr>
        <w:t xml:space="preserve">, владеющий </w:t>
      </w:r>
      <w:r>
        <w:t>Incode</w:t>
      </w:r>
      <w:r w:rsidRPr="00B77061">
        <w:rPr>
          <w:lang w:val="ru-RU"/>
        </w:rPr>
        <w:t>, проводит стратегию создания глобального лидера в верификации идентичности через последов</w:t>
      </w:r>
      <w:r w:rsidRPr="00B77061">
        <w:rPr>
          <w:lang w:val="ru-RU"/>
        </w:rPr>
        <w:t xml:space="preserve">ательные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>-транзакции.</w:t>
      </w:r>
    </w:p>
    <w:p w14:paraId="026245A1" w14:textId="77777777" w:rsidR="00F6344E" w:rsidRPr="00B77061" w:rsidRDefault="000E2B3B">
      <w:pPr>
        <w:pStyle w:val="3"/>
        <w:rPr>
          <w:lang w:val="ru-RU"/>
        </w:rPr>
      </w:pPr>
      <w:bookmarkStart w:id="424" w:name="ключевые-инвесторы"/>
      <w:bookmarkEnd w:id="415"/>
      <w:bookmarkEnd w:id="421"/>
      <w:r w:rsidRPr="00B77061">
        <w:rPr>
          <w:lang w:val="ru-RU"/>
        </w:rPr>
        <w:t>6.3 Ключевые инвесторы</w:t>
      </w:r>
    </w:p>
    <w:p w14:paraId="0F15EA96" w14:textId="77777777" w:rsidR="00F6344E" w:rsidRPr="00B77061" w:rsidRDefault="000E2B3B">
      <w:pPr>
        <w:pStyle w:val="4"/>
        <w:rPr>
          <w:lang w:val="ru-RU"/>
        </w:rPr>
      </w:pPr>
      <w:bookmarkStart w:id="425" w:name="венчурные-фонды-tier-1"/>
      <w:r w:rsidRPr="00B77061">
        <w:rPr>
          <w:lang w:val="ru-RU"/>
        </w:rPr>
        <w:t xml:space="preserve">6.3.1 Венчурные фонды </w:t>
      </w:r>
      <w:r>
        <w:t>Tier</w:t>
      </w:r>
      <w:r w:rsidRPr="00B77061">
        <w:rPr>
          <w:lang w:val="ru-RU"/>
        </w:rPr>
        <w:t xml:space="preserve"> 1</w:t>
      </w:r>
    </w:p>
    <w:p w14:paraId="56D53FB4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Инвестиционный ландшафт </w:t>
      </w:r>
      <w:r>
        <w:t>KYA</w:t>
      </w:r>
      <w:r w:rsidRPr="00B77061">
        <w:rPr>
          <w:lang w:val="ru-RU"/>
        </w:rPr>
        <w:t xml:space="preserve"> сформирован ограниченным кругом фондов, которые последовательно наращивают экспозицию в сегменте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и </w:t>
      </w:r>
      <w:r>
        <w:t>AI</w:t>
      </w:r>
      <w:r w:rsidRPr="00B77061">
        <w:rPr>
          <w:lang w:val="ru-RU"/>
        </w:rPr>
        <w:t xml:space="preserve">-агентов. </w:t>
      </w:r>
      <w:r>
        <w:t>KKR</w:t>
      </w:r>
      <w:r w:rsidRPr="00B77061">
        <w:rPr>
          <w:lang w:val="ru-RU"/>
        </w:rPr>
        <w:t xml:space="preserve"> выделяется как кру</w:t>
      </w:r>
      <w:r w:rsidRPr="00B77061">
        <w:rPr>
          <w:lang w:val="ru-RU"/>
        </w:rPr>
        <w:t xml:space="preserve">пнейший </w:t>
      </w:r>
      <w:r>
        <w:t>PE</w:t>
      </w:r>
      <w:r w:rsidRPr="00B77061">
        <w:rPr>
          <w:lang w:val="ru-RU"/>
        </w:rPr>
        <w:t xml:space="preserve">-игрок: помимо лидирования в $700-миллионном раунде </w:t>
      </w:r>
      <w:r>
        <w:t>Saviynt</w:t>
      </w:r>
      <w:r w:rsidRPr="00B77061">
        <w:rPr>
          <w:lang w:val="ru-RU"/>
        </w:rPr>
        <w:t xml:space="preserve">, фонд инвестировал в </w:t>
      </w:r>
      <w:r>
        <w:t>Semperis</w:t>
      </w:r>
      <w:r w:rsidRPr="00B77061">
        <w:rPr>
          <w:lang w:val="ru-RU"/>
        </w:rPr>
        <w:t xml:space="preserve"> ($200 млн+),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и </w:t>
      </w:r>
      <w:r>
        <w:t>ForgeRock</w:t>
      </w:r>
      <w:r w:rsidRPr="00B77061">
        <w:rPr>
          <w:lang w:val="ru-RU"/>
        </w:rPr>
        <w:t xml:space="preserve">, формируя потенциальную платформу для консолидации </w:t>
      </w:r>
      <w:r>
        <w:t>identity</w:t>
      </w:r>
      <w:r w:rsidRPr="00B77061">
        <w:rPr>
          <w:lang w:val="ru-RU"/>
        </w:rPr>
        <w:t xml:space="preserve">-активов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114</w:t>
      </w:r>
      <w:r>
        <w:fldChar w:fldCharType="end"/>
      </w:r>
      <w:r w:rsidRPr="00B77061">
        <w:rPr>
          <w:lang w:val="ru-RU"/>
        </w:rPr>
        <w:t xml:space="preserve">. Инвестиции в </w:t>
      </w:r>
      <w:r>
        <w:t>Saviynt</w:t>
      </w:r>
      <w:r w:rsidRPr="00B77061">
        <w:rPr>
          <w:lang w:val="ru-RU"/>
        </w:rPr>
        <w:t xml:space="preserve"> осуществлены через фонд </w:t>
      </w:r>
      <w:r>
        <w:t>Next</w:t>
      </w:r>
      <w:r w:rsidRPr="00B77061">
        <w:rPr>
          <w:lang w:val="ru-RU"/>
        </w:rPr>
        <w:t xml:space="preserve"> </w:t>
      </w:r>
      <w:r>
        <w:t>Generation</w:t>
      </w:r>
      <w:r w:rsidRPr="00B77061">
        <w:rPr>
          <w:lang w:val="ru-RU"/>
        </w:rPr>
        <w:t xml:space="preserve"> </w:t>
      </w:r>
      <w:r>
        <w:t>Technology</w:t>
      </w:r>
      <w:r w:rsidRPr="00B77061">
        <w:rPr>
          <w:lang w:val="ru-RU"/>
        </w:rPr>
        <w:t xml:space="preserve"> </w:t>
      </w:r>
      <w:r>
        <w:t>Growth</w:t>
      </w:r>
      <w:r w:rsidRPr="00B77061">
        <w:rPr>
          <w:lang w:val="ru-RU"/>
        </w:rPr>
        <w:t xml:space="preserve"> </w:t>
      </w:r>
      <w:r>
        <w:t>Fund</w:t>
      </w:r>
      <w:r w:rsidRPr="00B77061">
        <w:rPr>
          <w:lang w:val="ru-RU"/>
        </w:rPr>
        <w:t xml:space="preserve"> </w:t>
      </w:r>
      <w:r>
        <w:t>III</w:t>
      </w:r>
      <w:r w:rsidRPr="00B77061">
        <w:rPr>
          <w:lang w:val="ru-RU"/>
        </w:rPr>
        <w:t xml:space="preserve">, обладающий 20-летним трек-рекордом в </w:t>
      </w:r>
      <w:r>
        <w:t>cybersecurity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114</w:t>
      </w:r>
      <w:r>
        <w:fldChar w:fldCharType="end"/>
      </w:r>
      <w:r w:rsidRPr="00B77061">
        <w:rPr>
          <w:lang w:val="ru-RU"/>
        </w:rPr>
        <w:t>.</w:t>
      </w:r>
    </w:p>
    <w:p w14:paraId="4DF9CA9C" w14:textId="77777777" w:rsidR="00F6344E" w:rsidRPr="00B77061" w:rsidRDefault="000E2B3B">
      <w:pPr>
        <w:pStyle w:val="a0"/>
        <w:rPr>
          <w:lang w:val="ru-RU"/>
        </w:rPr>
      </w:pPr>
      <w:r>
        <w:t>Founders</w:t>
      </w:r>
      <w:r w:rsidRPr="00B77061">
        <w:rPr>
          <w:lang w:val="ru-RU"/>
        </w:rPr>
        <w:t xml:space="preserve"> </w:t>
      </w:r>
      <w:r>
        <w:t>Fund</w:t>
      </w:r>
      <w:r w:rsidRPr="00B77061">
        <w:rPr>
          <w:lang w:val="ru-RU"/>
        </w:rPr>
        <w:t xml:space="preserve"> и </w:t>
      </w:r>
      <w:r>
        <w:t>Ribbit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функционируют как «сигнальные фонды» для рынка </w:t>
      </w:r>
      <w:r>
        <w:t>KYA</w:t>
      </w:r>
      <w:r w:rsidRPr="00B77061">
        <w:rPr>
          <w:lang w:val="ru-RU"/>
        </w:rPr>
        <w:t xml:space="preserve">. </w:t>
      </w:r>
      <w:r>
        <w:t>Founders</w:t>
      </w:r>
      <w:r w:rsidRPr="00B77061">
        <w:rPr>
          <w:lang w:val="ru-RU"/>
        </w:rPr>
        <w:t xml:space="preserve"> </w:t>
      </w:r>
      <w:r>
        <w:t>Fund</w:t>
      </w:r>
      <w:r w:rsidRPr="00B77061">
        <w:rPr>
          <w:lang w:val="ru-RU"/>
        </w:rPr>
        <w:t xml:space="preserve"> со-возглавил раунд </w:t>
      </w:r>
      <w:r>
        <w:t>Persona</w:t>
      </w:r>
      <w:r w:rsidRPr="00B77061">
        <w:rPr>
          <w:lang w:val="ru-RU"/>
        </w:rPr>
        <w:t xml:space="preserve"> ($200 млн), а Риббит Капитал — раунд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($340 млн) и </w:t>
      </w:r>
      <w:r>
        <w:t>Persona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</w:instrText>
      </w:r>
      <w:r>
        <w:instrText>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197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. Джастин Саслоу из </w:t>
      </w:r>
      <w:r>
        <w:t>Ribbit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сформулировал т</w:t>
      </w:r>
      <w:r w:rsidRPr="00B77061">
        <w:rPr>
          <w:lang w:val="ru-RU"/>
        </w:rPr>
        <w:t xml:space="preserve">езис: «Идентификация станет фундаментом </w:t>
      </w:r>
      <w:r>
        <w:t>AI</w:t>
      </w:r>
      <w:r w:rsidRPr="00B77061">
        <w:rPr>
          <w:lang w:val="ru-RU"/>
        </w:rPr>
        <w:t xml:space="preserve">-революции»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63</w:t>
      </w:r>
      <w:r>
        <w:fldChar w:fldCharType="end"/>
      </w:r>
      <w:r w:rsidRPr="00B77061">
        <w:rPr>
          <w:lang w:val="ru-RU"/>
        </w:rPr>
        <w:t xml:space="preserve">. </w:t>
      </w:r>
      <w:r>
        <w:t>Sequoia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участвовала в $120-миллионном раунде </w:t>
      </w:r>
      <w:r>
        <w:t>Oasis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(март 2026), а также инвестир</w:t>
      </w:r>
      <w:r w:rsidRPr="00B77061">
        <w:rPr>
          <w:lang w:val="ru-RU"/>
        </w:rPr>
        <w:t xml:space="preserve">овала в </w:t>
      </w:r>
      <w:r>
        <w:t>Noma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и </w:t>
      </w:r>
      <w:r>
        <w:t>Vanta</w:t>
      </w:r>
      <w:r w:rsidRPr="00B77061">
        <w:rPr>
          <w:lang w:val="ru-RU"/>
        </w:rPr>
        <w:t xml:space="preserve"> ($150 млн </w:t>
      </w:r>
      <w:r>
        <w:t>Series</w:t>
      </w:r>
      <w:r w:rsidRPr="00B77061">
        <w:rPr>
          <w:lang w:val="ru-RU"/>
        </w:rPr>
        <w:t xml:space="preserve"> </w:t>
      </w:r>
      <w:r>
        <w:t>D</w:t>
      </w:r>
      <w:r w:rsidRPr="00B77061">
        <w:rPr>
          <w:lang w:val="ru-RU"/>
        </w:rPr>
        <w:t xml:space="preserve">), действуя через подразделения </w:t>
      </w:r>
      <w:r>
        <w:t>Sequoia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и </w:t>
      </w:r>
      <w:r>
        <w:t>Sequoia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</w:t>
      </w:r>
      <w:r>
        <w:t>Israel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290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73</w:t>
      </w:r>
      <w:r>
        <w:fldChar w:fldCharType="end"/>
      </w:r>
      <w:r w:rsidRPr="00B77061">
        <w:rPr>
          <w:lang w:val="ru-RU"/>
        </w:rPr>
        <w:t>.</w:t>
      </w:r>
    </w:p>
    <w:p w14:paraId="02DEA3EF" w14:textId="77777777" w:rsidR="00F6344E" w:rsidRPr="00B77061" w:rsidRDefault="000E2B3B">
      <w:pPr>
        <w:pStyle w:val="a0"/>
        <w:rPr>
          <w:lang w:val="ru-RU"/>
        </w:rPr>
      </w:pPr>
      <w:r>
        <w:t>Andreessen</w:t>
      </w:r>
      <w:r w:rsidRPr="00B77061">
        <w:rPr>
          <w:lang w:val="ru-RU"/>
        </w:rPr>
        <w:t xml:space="preserve"> </w:t>
      </w:r>
      <w:r>
        <w:t>Horowitz</w:t>
      </w:r>
      <w:r w:rsidRPr="00B77061">
        <w:rPr>
          <w:lang w:val="ru-RU"/>
        </w:rPr>
        <w:t xml:space="preserve"> (</w:t>
      </w:r>
      <w:r>
        <w:t>a</w:t>
      </w:r>
      <w:r w:rsidRPr="00B77061">
        <w:rPr>
          <w:lang w:val="ru-RU"/>
        </w:rPr>
        <w:t>16</w:t>
      </w:r>
      <w:r>
        <w:t>z</w:t>
      </w:r>
      <w:r w:rsidRPr="00B77061">
        <w:rPr>
          <w:lang w:val="ru-RU"/>
        </w:rPr>
        <w:t xml:space="preserve">) реализует иной подход, фокусируясь на инфраструктурном слое: фонд инвестировал в </w:t>
      </w:r>
      <w:r>
        <w:t>World</w:t>
      </w:r>
      <w:r w:rsidRPr="00B77061">
        <w:rPr>
          <w:lang w:val="ru-RU"/>
        </w:rPr>
        <w:t xml:space="preserve"> </w:t>
      </w:r>
      <w:r>
        <w:t>Network</w:t>
      </w:r>
      <w:r w:rsidRPr="00B77061">
        <w:rPr>
          <w:lang w:val="ru-RU"/>
        </w:rPr>
        <w:t xml:space="preserve"> (</w:t>
      </w:r>
      <w:r>
        <w:t>Worldcoin</w:t>
      </w:r>
      <w:r w:rsidRPr="00B77061">
        <w:rPr>
          <w:lang w:val="ru-RU"/>
        </w:rPr>
        <w:t xml:space="preserve">) через тезис Криса Диксона о </w:t>
      </w:r>
      <w:r w:rsidRPr="00B77061">
        <w:rPr>
          <w:lang w:val="ru-RU"/>
        </w:rPr>
        <w:lastRenderedPageBreak/>
        <w:t>«</w:t>
      </w:r>
      <w:r>
        <w:t>proof</w:t>
      </w:r>
      <w:r w:rsidRPr="00B77061">
        <w:rPr>
          <w:lang w:val="ru-RU"/>
        </w:rPr>
        <w:t>-</w:t>
      </w:r>
      <w:r>
        <w:t>of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как</w:t>
      </w:r>
      <w:r w:rsidRPr="00B77061">
        <w:rPr>
          <w:lang w:val="ru-RU"/>
        </w:rPr>
        <w:t xml:space="preserve"> критической инфраструктуре» </w:t>
      </w:r>
      <w:r>
        <w:rPr>
          <w:vertAlign w:val="superscript"/>
        </w:rPr>
        <w:footnoteReference w:id="297"/>
      </w:r>
      <w:r w:rsidRPr="00B77061">
        <w:rPr>
          <w:lang w:val="ru-RU"/>
        </w:rPr>
        <w:t xml:space="preserve">. В мае 2025 </w:t>
      </w:r>
      <w:r>
        <w:t>World</w:t>
      </w:r>
      <w:r w:rsidRPr="00B77061">
        <w:rPr>
          <w:lang w:val="ru-RU"/>
        </w:rPr>
        <w:t xml:space="preserve"> </w:t>
      </w:r>
      <w:r>
        <w:t>Network</w:t>
      </w:r>
      <w:r w:rsidRPr="00B77061">
        <w:rPr>
          <w:lang w:val="ru-RU"/>
        </w:rPr>
        <w:t xml:space="preserve"> привлёк $135 млн через продажу токенов </w:t>
      </w:r>
      <w:r>
        <w:t>WLD</w:t>
      </w:r>
      <w:r w:rsidRPr="00B77061">
        <w:rPr>
          <w:lang w:val="ru-RU"/>
        </w:rPr>
        <w:t xml:space="preserve"> от </w:t>
      </w:r>
      <w:r>
        <w:t>a</w:t>
      </w:r>
      <w:r w:rsidRPr="00B77061">
        <w:rPr>
          <w:lang w:val="ru-RU"/>
        </w:rPr>
        <w:t>16</w:t>
      </w:r>
      <w:r>
        <w:t>z</w:t>
      </w:r>
      <w:r w:rsidRPr="00B77061">
        <w:rPr>
          <w:lang w:val="ru-RU"/>
        </w:rPr>
        <w:t xml:space="preserve"> и </w:t>
      </w:r>
      <w:r>
        <w:t>Bain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</w:t>
      </w:r>
      <w:r>
        <w:t>Crypto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98"/>
      </w:r>
      <w:r w:rsidRPr="00B77061">
        <w:rPr>
          <w:lang w:val="ru-RU"/>
        </w:rPr>
        <w:t xml:space="preserve">. Помимо этого, </w:t>
      </w:r>
      <w:r>
        <w:t>a</w:t>
      </w:r>
      <w:r w:rsidRPr="00B77061">
        <w:rPr>
          <w:lang w:val="ru-RU"/>
        </w:rPr>
        <w:t>16</w:t>
      </w:r>
      <w:r>
        <w:t>z</w:t>
      </w:r>
      <w:r w:rsidRPr="00B77061">
        <w:rPr>
          <w:lang w:val="ru-RU"/>
        </w:rPr>
        <w:t xml:space="preserve"> участвовала в раундах </w:t>
      </w:r>
      <w:r>
        <w:t>Keycard</w:t>
      </w:r>
      <w:r w:rsidRPr="00B77061">
        <w:rPr>
          <w:lang w:val="ru-RU"/>
        </w:rPr>
        <w:t xml:space="preserve"> — стартапа, позиционирующего себя как «</w:t>
      </w:r>
      <w:r>
        <w:t>Auth</w:t>
      </w:r>
      <w:r w:rsidRPr="00B77061">
        <w:rPr>
          <w:lang w:val="ru-RU"/>
        </w:rPr>
        <w:t xml:space="preserve">0 для </w:t>
      </w:r>
      <w:r>
        <w:t>AI</w:t>
      </w:r>
      <w:r w:rsidRPr="00B77061">
        <w:rPr>
          <w:lang w:val="ru-RU"/>
        </w:rPr>
        <w:t xml:space="preserve">-агентов», — суммарно $38 млн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297</w:t>
      </w:r>
      <w:r>
        <w:fldChar w:fldCharType="end"/>
      </w:r>
      <w:r w:rsidRPr="00B77061">
        <w:rPr>
          <w:lang w:val="ru-RU"/>
        </w:rPr>
        <w:t>.</w:t>
      </w:r>
    </w:p>
    <w:p w14:paraId="3243B276" w14:textId="77777777" w:rsidR="00F6344E" w:rsidRPr="00B77061" w:rsidRDefault="000E2B3B">
      <w:pPr>
        <w:pStyle w:val="a0"/>
        <w:rPr>
          <w:lang w:val="ru-RU"/>
        </w:rPr>
      </w:pPr>
      <w:r>
        <w:t>Accel</w:t>
      </w:r>
      <w:r w:rsidRPr="00B77061">
        <w:rPr>
          <w:lang w:val="ru-RU"/>
        </w:rPr>
        <w:t xml:space="preserve"> и </w:t>
      </w:r>
      <w:r>
        <w:t>Craft</w:t>
      </w:r>
      <w:r w:rsidRPr="00B77061">
        <w:rPr>
          <w:lang w:val="ru-RU"/>
        </w:rPr>
        <w:t xml:space="preserve"> </w:t>
      </w:r>
      <w:r>
        <w:t>Ve</w:t>
      </w:r>
      <w:r>
        <w:t>ntures</w:t>
      </w:r>
      <w:r w:rsidRPr="00B77061">
        <w:rPr>
          <w:lang w:val="ru-RU"/>
        </w:rPr>
        <w:t xml:space="preserve"> представляют европейско-израильское направление инвестиций. </w:t>
      </w:r>
      <w:r>
        <w:t>Accel</w:t>
      </w:r>
      <w:r w:rsidRPr="00B77061">
        <w:rPr>
          <w:lang w:val="ru-RU"/>
        </w:rPr>
        <w:t xml:space="preserve"> участвовала в раундах </w:t>
      </w:r>
      <w:r>
        <w:t>Oasis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, </w:t>
      </w:r>
      <w:r>
        <w:t>Veza</w:t>
      </w:r>
      <w:r w:rsidRPr="00B77061">
        <w:rPr>
          <w:lang w:val="ru-RU"/>
        </w:rPr>
        <w:t xml:space="preserve"> </w:t>
      </w:r>
      <w:r>
        <w:t>Series</w:t>
      </w:r>
      <w:r w:rsidRPr="00B77061">
        <w:rPr>
          <w:lang w:val="ru-RU"/>
        </w:rPr>
        <w:t xml:space="preserve"> </w:t>
      </w:r>
      <w:r>
        <w:t>D</w:t>
      </w:r>
      <w:r w:rsidRPr="00B77061">
        <w:rPr>
          <w:lang w:val="ru-RU"/>
        </w:rPr>
        <w:t xml:space="preserve"> и </w:t>
      </w:r>
      <w:r>
        <w:t>Protect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, а также является партнёром </w:t>
      </w:r>
      <w:r>
        <w:t>CrowdStrike</w:t>
      </w:r>
      <w:r w:rsidRPr="00B77061">
        <w:rPr>
          <w:lang w:val="ru-RU"/>
        </w:rPr>
        <w:t xml:space="preserve"> </w:t>
      </w:r>
      <w:r>
        <w:t>Falcon</w:t>
      </w:r>
      <w:r w:rsidRPr="00B77061">
        <w:rPr>
          <w:lang w:val="ru-RU"/>
        </w:rPr>
        <w:t xml:space="preserve"> </w:t>
      </w:r>
      <w:r>
        <w:t>Fund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289</w:t>
      </w:r>
      <w:r>
        <w:fldChar w:fldCharType="end"/>
      </w:r>
      <w:r w:rsidRPr="00B77061">
        <w:rPr>
          <w:lang w:val="ru-RU"/>
        </w:rPr>
        <w:t xml:space="preserve">. </w:t>
      </w:r>
      <w:r>
        <w:t>Craft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, основанная Дэвидом Саксом в 2017 году, возглавила $120-миллионный </w:t>
      </w:r>
      <w:r>
        <w:t>Series</w:t>
      </w:r>
      <w:r w:rsidRPr="00B77061">
        <w:rPr>
          <w:lang w:val="ru-RU"/>
        </w:rPr>
        <w:t xml:space="preserve"> </w:t>
      </w:r>
      <w:r>
        <w:t>B</w:t>
      </w:r>
      <w:r w:rsidRPr="00B77061">
        <w:rPr>
          <w:lang w:val="ru-RU"/>
        </w:rPr>
        <w:t xml:space="preserve"> </w:t>
      </w:r>
      <w:r>
        <w:t>Oasis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в марте 2026 года, продолжая фокус на </w:t>
      </w:r>
      <w:r>
        <w:t>SaaS</w:t>
      </w:r>
      <w:r w:rsidRPr="00B77061">
        <w:rPr>
          <w:lang w:val="ru-RU"/>
        </w:rPr>
        <w:t xml:space="preserve"> и </w:t>
      </w:r>
      <w:r>
        <w:t>infrastructure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73</w:t>
      </w:r>
      <w:r>
        <w:fldChar w:fldCharType="end"/>
      </w:r>
      <w:r w:rsidRPr="00B77061">
        <w:rPr>
          <w:lang w:val="ru-RU"/>
        </w:rPr>
        <w:t>.</w:t>
      </w:r>
    </w:p>
    <w:p w14:paraId="6A2219E8" w14:textId="77777777" w:rsidR="00F6344E" w:rsidRPr="00B77061" w:rsidRDefault="000E2B3B">
      <w:pPr>
        <w:pStyle w:val="4"/>
        <w:rPr>
          <w:lang w:val="ru-RU"/>
        </w:rPr>
      </w:pPr>
      <w:bookmarkStart w:id="428" w:name="корпоративные-венчурные-фонды-cvc"/>
      <w:bookmarkEnd w:id="425"/>
      <w:r w:rsidRPr="00B77061">
        <w:rPr>
          <w:lang w:val="ru-RU"/>
        </w:rPr>
        <w:t>6.3.2 Корпоративные венчурные фонды (</w:t>
      </w:r>
      <w:r>
        <w:t>CVC</w:t>
      </w:r>
      <w:r w:rsidRPr="00B77061">
        <w:rPr>
          <w:lang w:val="ru-RU"/>
        </w:rPr>
        <w:t>)</w:t>
      </w:r>
    </w:p>
    <w:p w14:paraId="3948BD3C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Корпоративные венчурные фонды (</w:t>
      </w:r>
      <w:r>
        <w:t>Corporate</w:t>
      </w:r>
      <w:r w:rsidRPr="00B77061">
        <w:rPr>
          <w:lang w:val="ru-RU"/>
        </w:rPr>
        <w:t xml:space="preserve"> </w:t>
      </w:r>
      <w:r>
        <w:t>Venture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, </w:t>
      </w:r>
      <w:r>
        <w:t>CVC</w:t>
      </w:r>
      <w:r w:rsidRPr="00B77061">
        <w:rPr>
          <w:lang w:val="ru-RU"/>
        </w:rPr>
        <w:t xml:space="preserve">) играют в </w:t>
      </w:r>
      <w:r>
        <w:t>KYA</w:t>
      </w:r>
      <w:r w:rsidRPr="00B77061">
        <w:rPr>
          <w:lang w:val="ru-RU"/>
        </w:rPr>
        <w:t>-ландшафте роль стратегических индикаторов: их инвестиции сигнализирую</w:t>
      </w:r>
      <w:r w:rsidRPr="00B77061">
        <w:rPr>
          <w:lang w:val="ru-RU"/>
        </w:rPr>
        <w:t xml:space="preserve">т о намерениях материнских компаний расширять платформенные возможности в направлении </w:t>
      </w:r>
      <w:r>
        <w:t>identity</w:t>
      </w:r>
      <w:r w:rsidRPr="00B77061">
        <w:rPr>
          <w:lang w:val="ru-RU"/>
        </w:rPr>
        <w:t xml:space="preserve">. </w:t>
      </w:r>
      <w:r>
        <w:t>M</w:t>
      </w:r>
      <w:r w:rsidRPr="00B77061">
        <w:rPr>
          <w:lang w:val="ru-RU"/>
        </w:rPr>
        <w:t>12 (</w:t>
      </w:r>
      <w:r>
        <w:t>Microsoft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) инвестировала $10 млн в </w:t>
      </w:r>
      <w:r>
        <w:t>Reach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(июль 2025) и участвовала в раундах </w:t>
      </w:r>
      <w:r>
        <w:t>HiddenLayer</w:t>
      </w:r>
      <w:r w:rsidRPr="00B77061">
        <w:rPr>
          <w:lang w:val="ru-RU"/>
        </w:rPr>
        <w:t xml:space="preserve"> и </w:t>
      </w:r>
      <w:r>
        <w:t>SGNL</w:t>
      </w:r>
      <w:r w:rsidRPr="00B77061">
        <w:rPr>
          <w:lang w:val="ru-RU"/>
        </w:rPr>
        <w:t xml:space="preserve">, фокусируясь на </w:t>
      </w:r>
      <w:r>
        <w:t>domain</w:t>
      </w:r>
      <w:r w:rsidRPr="00B77061">
        <w:rPr>
          <w:lang w:val="ru-RU"/>
        </w:rPr>
        <w:t>-</w:t>
      </w:r>
      <w:r>
        <w:t>specific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для </w:t>
      </w:r>
      <w:r>
        <w:t>cy</w:t>
      </w:r>
      <w:r>
        <w:t>bersecurity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299"/>
      </w:r>
      <w:r w:rsidRPr="00B77061">
        <w:rPr>
          <w:lang w:val="ru-RU"/>
        </w:rPr>
        <w:t>.</w:t>
      </w:r>
    </w:p>
    <w:p w14:paraId="36908C7A" w14:textId="77777777" w:rsidR="00F6344E" w:rsidRPr="00B77061" w:rsidRDefault="000E2B3B">
      <w:pPr>
        <w:pStyle w:val="a0"/>
        <w:rPr>
          <w:lang w:val="ru-RU"/>
        </w:rPr>
      </w:pPr>
      <w:r>
        <w:t>Salesforce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демонстрирует наиболее последовательную стратегию среди </w:t>
      </w:r>
      <w:r>
        <w:t>CVC</w:t>
      </w:r>
      <w:r w:rsidRPr="00B77061">
        <w:rPr>
          <w:lang w:val="ru-RU"/>
        </w:rPr>
        <w:t xml:space="preserve">: фонд инвестировал в </w:t>
      </w:r>
      <w:r>
        <w:t>Veza</w:t>
      </w:r>
      <w:r w:rsidRPr="00B77061">
        <w:rPr>
          <w:lang w:val="ru-RU"/>
        </w:rPr>
        <w:t xml:space="preserve"> </w:t>
      </w:r>
      <w:r>
        <w:t>Series</w:t>
      </w:r>
      <w:r w:rsidRPr="00B77061">
        <w:rPr>
          <w:lang w:val="ru-RU"/>
        </w:rPr>
        <w:t xml:space="preserve"> </w:t>
      </w:r>
      <w:r>
        <w:t>D</w:t>
      </w:r>
      <w:r w:rsidRPr="00B77061">
        <w:rPr>
          <w:lang w:val="ru-RU"/>
        </w:rPr>
        <w:t xml:space="preserve">, </w:t>
      </w:r>
      <w:r>
        <w:t>Oleria</w:t>
      </w:r>
      <w:r w:rsidRPr="00B77061">
        <w:rPr>
          <w:lang w:val="ru-RU"/>
        </w:rPr>
        <w:t xml:space="preserve"> </w:t>
      </w:r>
      <w:r>
        <w:t>seed</w:t>
      </w:r>
      <w:r w:rsidRPr="00B77061">
        <w:rPr>
          <w:lang w:val="ru-RU"/>
        </w:rPr>
        <w:t xml:space="preserve"> ($8 млн, март 2023) и </w:t>
      </w:r>
      <w:r>
        <w:t>Series</w:t>
      </w:r>
      <w:r w:rsidRPr="00B77061">
        <w:rPr>
          <w:lang w:val="ru-RU"/>
        </w:rPr>
        <w:t xml:space="preserve"> </w:t>
      </w:r>
      <w:r>
        <w:t>A</w:t>
      </w:r>
      <w:r w:rsidRPr="00B77061">
        <w:rPr>
          <w:lang w:val="ru-RU"/>
        </w:rPr>
        <w:t xml:space="preserve"> ($33.1 млн, январь 2024), а также в </w:t>
      </w:r>
      <w:r>
        <w:t>Oleria</w:t>
      </w:r>
      <w:r w:rsidRPr="00B77061">
        <w:rPr>
          <w:lang w:val="ru-RU"/>
        </w:rPr>
        <w:t xml:space="preserve"> </w:t>
      </w:r>
      <w:r>
        <w:t>Series</w:t>
      </w:r>
      <w:r w:rsidRPr="00B77061">
        <w:rPr>
          <w:lang w:val="ru-RU"/>
        </w:rPr>
        <w:t xml:space="preserve"> </w:t>
      </w:r>
      <w:r>
        <w:t>C</w:t>
      </w:r>
      <w:r w:rsidRPr="00B77061">
        <w:rPr>
          <w:lang w:val="ru-RU"/>
        </w:rPr>
        <w:t xml:space="preserve"> ($19 млн, ноябрь 2025) </w:t>
      </w:r>
      <w:r>
        <w:rPr>
          <w:vertAlign w:val="superscript"/>
        </w:rPr>
        <w:footnoteReference w:id="300"/>
      </w:r>
      <w:r w:rsidRPr="00B77061">
        <w:rPr>
          <w:lang w:val="ru-RU"/>
        </w:rPr>
        <w:t>. По</w:t>
      </w:r>
      <w:r w:rsidRPr="00B77061">
        <w:rPr>
          <w:lang w:val="ru-RU"/>
        </w:rPr>
        <w:t xml:space="preserve">ртфель </w:t>
      </w:r>
      <w:r>
        <w:t>Salesforce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явно ориентирован на «</w:t>
      </w:r>
      <w:r>
        <w:t>identity</w:t>
      </w:r>
      <w:r w:rsidRPr="00B77061">
        <w:rPr>
          <w:lang w:val="ru-RU"/>
        </w:rPr>
        <w:t xml:space="preserve"> как фундамент </w:t>
      </w:r>
      <w:r>
        <w:t>CRM</w:t>
      </w:r>
      <w:r w:rsidRPr="00B77061">
        <w:rPr>
          <w:lang w:val="ru-RU"/>
        </w:rPr>
        <w:t xml:space="preserve">-безопасности». Параллельно </w:t>
      </w:r>
      <w:r>
        <w:t>GV</w:t>
      </w:r>
      <w:r w:rsidRPr="00B77061">
        <w:rPr>
          <w:lang w:val="ru-RU"/>
        </w:rPr>
        <w:t xml:space="preserve"> (</w:t>
      </w:r>
      <w:r>
        <w:t>Google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) последовательно инвестировала во все раунды </w:t>
      </w:r>
      <w:r>
        <w:t>Veza</w:t>
      </w:r>
      <w:r w:rsidRPr="00B77061">
        <w:rPr>
          <w:lang w:val="ru-RU"/>
        </w:rPr>
        <w:t xml:space="preserve">, а к </w:t>
      </w:r>
      <w:r>
        <w:t>Q</w:t>
      </w:r>
      <w:r w:rsidRPr="00B77061">
        <w:rPr>
          <w:lang w:val="ru-RU"/>
        </w:rPr>
        <w:t xml:space="preserve">2 2025 присоединились </w:t>
      </w:r>
      <w:r>
        <w:t>Workday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, </w:t>
      </w:r>
      <w:r>
        <w:t>Snowflake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, </w:t>
      </w:r>
      <w:r>
        <w:t>Atlassian</w:t>
      </w:r>
      <w:r w:rsidRPr="00B77061">
        <w:rPr>
          <w:lang w:val="ru-RU"/>
        </w:rPr>
        <w:t xml:space="preserve"> </w:t>
      </w:r>
      <w:r>
        <w:t>Venture</w:t>
      </w:r>
      <w:r>
        <w:t>s</w:t>
      </w:r>
      <w:r w:rsidRPr="00B77061">
        <w:rPr>
          <w:lang w:val="ru-RU"/>
        </w:rPr>
        <w:t xml:space="preserve"> и </w:t>
      </w:r>
      <w:r>
        <w:t>Blackstone</w:t>
      </w:r>
      <w:r w:rsidRPr="00B77061">
        <w:rPr>
          <w:lang w:val="ru-RU"/>
        </w:rPr>
        <w:t xml:space="preserve"> </w:t>
      </w:r>
      <w:r>
        <w:t>Innovations</w:t>
      </w:r>
      <w:r w:rsidRPr="00B77061">
        <w:rPr>
          <w:lang w:val="ru-RU"/>
        </w:rPr>
        <w:t xml:space="preserve"> — каждый из которых видит в </w:t>
      </w:r>
      <w:r>
        <w:t>Veza</w:t>
      </w:r>
      <w:r w:rsidRPr="00B77061">
        <w:rPr>
          <w:lang w:val="ru-RU"/>
        </w:rPr>
        <w:t xml:space="preserve"> связующее звено между </w:t>
      </w:r>
      <w:r>
        <w:t>identity</w:t>
      </w:r>
      <w:r w:rsidRPr="00B77061">
        <w:rPr>
          <w:lang w:val="ru-RU"/>
        </w:rPr>
        <w:t xml:space="preserve"> и своей </w:t>
      </w:r>
      <w:r>
        <w:t>core</w:t>
      </w:r>
      <w:r w:rsidRPr="00B77061">
        <w:rPr>
          <w:lang w:val="ru-RU"/>
        </w:rPr>
        <w:t xml:space="preserve">-платформой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_172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172</w:t>
      </w:r>
      <w:r>
        <w:fldChar w:fldCharType="end"/>
      </w:r>
      <w:r w:rsidRPr="00B77061">
        <w:rPr>
          <w:lang w:val="ru-RU"/>
        </w:rPr>
        <w:t>.</w:t>
      </w:r>
    </w:p>
    <w:p w14:paraId="6269EA74" w14:textId="77777777" w:rsidR="00F6344E" w:rsidRPr="00B77061" w:rsidRDefault="000E2B3B">
      <w:pPr>
        <w:pStyle w:val="a0"/>
        <w:rPr>
          <w:lang w:val="ru-RU"/>
        </w:rPr>
      </w:pPr>
      <w:r>
        <w:t>CrowdStrike</w:t>
      </w:r>
      <w:r w:rsidRPr="00B77061">
        <w:rPr>
          <w:lang w:val="ru-RU"/>
        </w:rPr>
        <w:t xml:space="preserve"> </w:t>
      </w:r>
      <w:r>
        <w:t>Falcon</w:t>
      </w:r>
      <w:r w:rsidRPr="00B77061">
        <w:rPr>
          <w:lang w:val="ru-RU"/>
        </w:rPr>
        <w:t xml:space="preserve"> </w:t>
      </w:r>
      <w:r>
        <w:t>Fund</w:t>
      </w:r>
      <w:r w:rsidRPr="00B77061">
        <w:rPr>
          <w:lang w:val="ru-RU"/>
        </w:rPr>
        <w:t xml:space="preserve"> </w:t>
      </w:r>
      <w:r>
        <w:t>II</w:t>
      </w:r>
      <w:r w:rsidRPr="00B77061">
        <w:rPr>
          <w:lang w:val="ru-RU"/>
        </w:rPr>
        <w:t xml:space="preserve"> ($100 м</w:t>
      </w:r>
      <w:r w:rsidRPr="00B77061">
        <w:rPr>
          <w:lang w:val="ru-RU"/>
        </w:rPr>
        <w:t xml:space="preserve">лн, партнёрство с </w:t>
      </w:r>
      <w:r>
        <w:t>Accel</w:t>
      </w:r>
      <w:r w:rsidRPr="00B77061">
        <w:rPr>
          <w:lang w:val="ru-RU"/>
        </w:rPr>
        <w:t xml:space="preserve">) инвестировал в </w:t>
      </w:r>
      <w:r>
        <w:t>Seraphic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($29 млн </w:t>
      </w:r>
      <w:r>
        <w:t>Series</w:t>
      </w:r>
      <w:r w:rsidRPr="00B77061">
        <w:rPr>
          <w:lang w:val="ru-RU"/>
        </w:rPr>
        <w:t xml:space="preserve"> </w:t>
      </w:r>
      <w:r>
        <w:t>A</w:t>
      </w:r>
      <w:r w:rsidRPr="00B77061">
        <w:rPr>
          <w:lang w:val="ru-RU"/>
        </w:rPr>
        <w:t xml:space="preserve">, январь 2025) и </w:t>
      </w:r>
      <w:r>
        <w:t>Aembit</w:t>
      </w:r>
      <w:r w:rsidRPr="00B77061">
        <w:rPr>
          <w:lang w:val="ru-RU"/>
        </w:rPr>
        <w:t xml:space="preserve"> </w:t>
      </w:r>
      <w:r>
        <w:t>Series</w:t>
      </w:r>
      <w:r w:rsidRPr="00B77061">
        <w:rPr>
          <w:lang w:val="ru-RU"/>
        </w:rPr>
        <w:t xml:space="preserve"> </w:t>
      </w:r>
      <w:r>
        <w:t>A</w:t>
      </w:r>
      <w:r w:rsidRPr="00B77061">
        <w:rPr>
          <w:lang w:val="ru-RU"/>
        </w:rPr>
        <w:t xml:space="preserve">, нацеливаясь на расширение экосистемы </w:t>
      </w:r>
      <w:r>
        <w:t>Falcon</w:t>
      </w:r>
      <w:r w:rsidRPr="00B77061">
        <w:rPr>
          <w:lang w:val="ru-RU"/>
        </w:rPr>
        <w:t xml:space="preserve"> </w:t>
      </w:r>
      <w:r>
        <w:t>Platform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01"/>
      </w:r>
      <w:r w:rsidRPr="00B77061">
        <w:rPr>
          <w:lang w:val="ru-RU"/>
        </w:rPr>
        <w:t xml:space="preserve">. </w:t>
      </w:r>
      <w:r>
        <w:t>Okta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ведёт наиболее диверсифицированный портфель среди </w:t>
      </w:r>
      <w:r>
        <w:t>identity</w:t>
      </w:r>
      <w:r w:rsidRPr="00B77061">
        <w:rPr>
          <w:lang w:val="ru-RU"/>
        </w:rPr>
        <w:t>-</w:t>
      </w:r>
      <w:r>
        <w:t>CVC</w:t>
      </w:r>
      <w:r w:rsidRPr="00B77061">
        <w:rPr>
          <w:lang w:val="ru-RU"/>
        </w:rPr>
        <w:t>: 12+ компаний</w:t>
      </w:r>
      <w:r w:rsidRPr="00B77061">
        <w:rPr>
          <w:lang w:val="ru-RU"/>
        </w:rPr>
        <w:t xml:space="preserve">, включая </w:t>
      </w:r>
      <w:r>
        <w:t>Accredify</w:t>
      </w:r>
      <w:r w:rsidRPr="00B77061">
        <w:rPr>
          <w:lang w:val="ru-RU"/>
        </w:rPr>
        <w:t xml:space="preserve">, </w:t>
      </w:r>
      <w:r>
        <w:t>Aembit</w:t>
      </w:r>
      <w:r w:rsidRPr="00B77061">
        <w:rPr>
          <w:lang w:val="ru-RU"/>
        </w:rPr>
        <w:t xml:space="preserve">, </w:t>
      </w:r>
      <w:r>
        <w:t>Browserbase</w:t>
      </w:r>
      <w:r w:rsidRPr="00B77061">
        <w:rPr>
          <w:lang w:val="ru-RU"/>
        </w:rPr>
        <w:t xml:space="preserve">, </w:t>
      </w:r>
      <w:r>
        <w:t>ClearVector</w:t>
      </w:r>
      <w:r w:rsidRPr="00B77061">
        <w:rPr>
          <w:lang w:val="ru-RU"/>
        </w:rPr>
        <w:t xml:space="preserve"> и </w:t>
      </w:r>
      <w:r>
        <w:t>Atomicwork</w:t>
      </w:r>
      <w:r w:rsidRPr="00B77061">
        <w:rPr>
          <w:lang w:val="ru-RU"/>
        </w:rPr>
        <w:t xml:space="preserve">, — с явным фокусом на расширение функциональности </w:t>
      </w:r>
      <w:r>
        <w:t>Okta</w:t>
      </w:r>
      <w:r w:rsidRPr="00B77061">
        <w:rPr>
          <w:lang w:val="ru-RU"/>
        </w:rPr>
        <w:t xml:space="preserve"> </w:t>
      </w:r>
      <w:r>
        <w:t>Platform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64</w:t>
      </w:r>
      <w:r>
        <w:fldChar w:fldCharType="end"/>
      </w:r>
      <w:r w:rsidRPr="00B77061">
        <w:rPr>
          <w:lang w:val="ru-RU"/>
        </w:rPr>
        <w:t xml:space="preserve">. </w:t>
      </w:r>
      <w:r>
        <w:t>Databricks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в</w:t>
      </w:r>
      <w:r w:rsidRPr="00B77061">
        <w:rPr>
          <w:lang w:val="ru-RU"/>
        </w:rPr>
        <w:t xml:space="preserve">ыделила стратегическую инвестицию в </w:t>
      </w:r>
      <w:r>
        <w:t>Noma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в июне 2025, анонсировав партнёрство для ускорения </w:t>
      </w:r>
      <w:r>
        <w:t>enterprise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02"/>
      </w:r>
      <w:r w:rsidRPr="00B77061">
        <w:rPr>
          <w:lang w:val="ru-RU"/>
        </w:rPr>
        <w:t>.</w:t>
      </w:r>
    </w:p>
    <w:p w14:paraId="14543E95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Концентрация шести </w:t>
      </w:r>
      <w:r>
        <w:t>CVC</w:t>
      </w:r>
      <w:r w:rsidRPr="00B77061">
        <w:rPr>
          <w:lang w:val="ru-RU"/>
        </w:rPr>
        <w:t>-фондов (</w:t>
      </w:r>
      <w:r>
        <w:t>Salesforce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, </w:t>
      </w:r>
      <w:r>
        <w:t>GV</w:t>
      </w:r>
      <w:r w:rsidRPr="00B77061">
        <w:rPr>
          <w:lang w:val="ru-RU"/>
        </w:rPr>
        <w:t xml:space="preserve">, </w:t>
      </w:r>
      <w:r>
        <w:t>Workday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, </w:t>
      </w:r>
      <w:r>
        <w:t>Snowflake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, </w:t>
      </w:r>
      <w:r>
        <w:t>Atlassian</w:t>
      </w:r>
      <w:r w:rsidRPr="00B77061">
        <w:rPr>
          <w:lang w:val="ru-RU"/>
        </w:rPr>
        <w:t xml:space="preserve"> </w:t>
      </w:r>
      <w:r>
        <w:t>Ventures</w:t>
      </w:r>
      <w:r w:rsidRPr="00B77061">
        <w:rPr>
          <w:lang w:val="ru-RU"/>
        </w:rPr>
        <w:t xml:space="preserve"> и </w:t>
      </w:r>
      <w:r>
        <w:t>Blackstone</w:t>
      </w:r>
      <w:r w:rsidRPr="00B77061">
        <w:rPr>
          <w:lang w:val="ru-RU"/>
        </w:rPr>
        <w:t xml:space="preserve"> </w:t>
      </w:r>
      <w:r>
        <w:t>In</w:t>
      </w:r>
      <w:r>
        <w:t>novations</w:t>
      </w:r>
      <w:r w:rsidRPr="00B77061">
        <w:rPr>
          <w:lang w:val="ru-RU"/>
        </w:rPr>
        <w:t xml:space="preserve">) в одном раунде </w:t>
      </w:r>
      <w:r>
        <w:t>Veza</w:t>
      </w:r>
      <w:r w:rsidRPr="00B77061">
        <w:rPr>
          <w:lang w:val="ru-RU"/>
        </w:rPr>
        <w:t xml:space="preserve"> </w:t>
      </w:r>
      <w:r>
        <w:t>Series</w:t>
      </w:r>
      <w:r w:rsidRPr="00B77061">
        <w:rPr>
          <w:lang w:val="ru-RU"/>
        </w:rPr>
        <w:t xml:space="preserve"> </w:t>
      </w:r>
      <w:r>
        <w:t>D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_172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172</w:t>
      </w:r>
      <w:r>
        <w:fldChar w:fldCharType="end"/>
      </w:r>
      <w:r w:rsidRPr="00B77061">
        <w:rPr>
          <w:lang w:val="ru-RU"/>
        </w:rPr>
        <w:t xml:space="preserve">иллюстрирует ключевую особенность </w:t>
      </w:r>
      <w:r>
        <w:t>KYA</w:t>
      </w:r>
      <w:r w:rsidRPr="00B77061">
        <w:rPr>
          <w:lang w:val="ru-RU"/>
        </w:rPr>
        <w:t xml:space="preserve">-ландшафта: </w:t>
      </w:r>
      <w:r>
        <w:t>identity</w:t>
      </w:r>
      <w:r w:rsidRPr="00B77061">
        <w:rPr>
          <w:lang w:val="ru-RU"/>
        </w:rPr>
        <w:t xml:space="preserve"> воспринимается как «горизонтальный слой», пересекающ</w:t>
      </w:r>
      <w:r w:rsidRPr="00B77061">
        <w:rPr>
          <w:lang w:val="ru-RU"/>
        </w:rPr>
        <w:t xml:space="preserve">ийся с </w:t>
      </w:r>
      <w:r>
        <w:t>CRM</w:t>
      </w:r>
      <w:r w:rsidRPr="00B77061">
        <w:rPr>
          <w:lang w:val="ru-RU"/>
        </w:rPr>
        <w:t xml:space="preserve">, </w:t>
      </w:r>
      <w:r>
        <w:t>HR</w:t>
      </w:r>
      <w:r w:rsidRPr="00B77061">
        <w:rPr>
          <w:lang w:val="ru-RU"/>
        </w:rPr>
        <w:t xml:space="preserve">, </w:t>
      </w:r>
      <w:r>
        <w:t>data</w:t>
      </w:r>
      <w:r w:rsidRPr="00B77061">
        <w:rPr>
          <w:lang w:val="ru-RU"/>
        </w:rPr>
        <w:t xml:space="preserve"> </w:t>
      </w:r>
      <w:r>
        <w:t>analytics</w:t>
      </w:r>
      <w:r w:rsidRPr="00B77061">
        <w:rPr>
          <w:lang w:val="ru-RU"/>
        </w:rPr>
        <w:t xml:space="preserve">, </w:t>
      </w:r>
      <w:r>
        <w:t>developer</w:t>
      </w:r>
      <w:r w:rsidRPr="00B77061">
        <w:rPr>
          <w:lang w:val="ru-RU"/>
        </w:rPr>
        <w:t xml:space="preserve"> </w:t>
      </w:r>
      <w:r>
        <w:t>tools</w:t>
      </w:r>
      <w:r w:rsidRPr="00B77061">
        <w:rPr>
          <w:lang w:val="ru-RU"/>
        </w:rPr>
        <w:t xml:space="preserve"> и </w:t>
      </w:r>
      <w:r w:rsidRPr="00B77061">
        <w:rPr>
          <w:lang w:val="ru-RU"/>
        </w:rPr>
        <w:lastRenderedPageBreak/>
        <w:t xml:space="preserve">финансовыми сервисами. Каждый из этих </w:t>
      </w:r>
      <w:r>
        <w:t>CVC</w:t>
      </w:r>
      <w:r w:rsidRPr="00B77061">
        <w:rPr>
          <w:lang w:val="ru-RU"/>
        </w:rPr>
        <w:t xml:space="preserve">-фондов видит в </w:t>
      </w:r>
      <w:r>
        <w:t>KYA</w:t>
      </w:r>
      <w:r w:rsidRPr="00B77061">
        <w:rPr>
          <w:lang w:val="ru-RU"/>
        </w:rPr>
        <w:t>-инфраструктуре механизм обеспечения безопасности собственной платформы, а не изолированный продуктовый вертикаль.</w:t>
      </w:r>
    </w:p>
    <w:p w14:paraId="7EF196D1" w14:textId="77777777" w:rsidR="00F6344E" w:rsidRPr="00B77061" w:rsidRDefault="000E2B3B">
      <w:pPr>
        <w:pStyle w:val="4"/>
        <w:rPr>
          <w:lang w:val="ru-RU"/>
        </w:rPr>
      </w:pPr>
      <w:bookmarkStart w:id="433" w:name="ангельские-инвесторы"/>
      <w:bookmarkEnd w:id="428"/>
      <w:r w:rsidRPr="00B77061">
        <w:rPr>
          <w:lang w:val="ru-RU"/>
        </w:rPr>
        <w:t>6.3.3 Ангельские инвесторы</w:t>
      </w:r>
    </w:p>
    <w:p w14:paraId="1533D514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Анге</w:t>
      </w:r>
      <w:r w:rsidRPr="00B77061">
        <w:rPr>
          <w:lang w:val="ru-RU"/>
        </w:rPr>
        <w:t xml:space="preserve">льское финансирование в </w:t>
      </w:r>
      <w:r>
        <w:t>KYA</w:t>
      </w:r>
      <w:r w:rsidRPr="00B77061">
        <w:rPr>
          <w:lang w:val="ru-RU"/>
        </w:rPr>
        <w:t xml:space="preserve">-сегменте характеризуется преобладанием индустриальных экспертов — основателей и топ-менеджеров успешных </w:t>
      </w:r>
      <w:r>
        <w:t>cybersecurity</w:t>
      </w:r>
      <w:r w:rsidRPr="00B77061">
        <w:rPr>
          <w:lang w:val="ru-RU"/>
        </w:rPr>
        <w:t xml:space="preserve">-компаний, инвестирующих в следующее поколение стартапов. Шломо Крамер, серийный </w:t>
      </w:r>
      <w:r>
        <w:t>cybersecurity</w:t>
      </w:r>
      <w:r w:rsidRPr="00B77061">
        <w:rPr>
          <w:lang w:val="ru-RU"/>
        </w:rPr>
        <w:t xml:space="preserve">-предприниматель </w:t>
      </w:r>
      <w:r w:rsidRPr="00B77061">
        <w:rPr>
          <w:lang w:val="ru-RU"/>
        </w:rPr>
        <w:t>(</w:t>
      </w:r>
      <w:r>
        <w:t>Imperva</w:t>
      </w:r>
      <w:r w:rsidRPr="00B77061">
        <w:rPr>
          <w:lang w:val="ru-RU"/>
        </w:rPr>
        <w:t xml:space="preserve">,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), участвовал в </w:t>
      </w:r>
      <w:r>
        <w:t>seed</w:t>
      </w:r>
      <w:r w:rsidRPr="00B77061">
        <w:rPr>
          <w:lang w:val="ru-RU"/>
        </w:rPr>
        <w:t xml:space="preserve">-раунде </w:t>
      </w:r>
      <w:r>
        <w:t>Protect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как </w:t>
      </w:r>
      <w:r>
        <w:t>angel</w:t>
      </w:r>
      <w:r w:rsidRPr="00B77061">
        <w:rPr>
          <w:lang w:val="ru-RU"/>
        </w:rPr>
        <w:t xml:space="preserve"> </w:t>
      </w:r>
      <w:r>
        <w:t>investor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295</w:t>
      </w:r>
      <w:r>
        <w:fldChar w:fldCharType="end"/>
      </w:r>
      <w:r w:rsidRPr="00B77061">
        <w:rPr>
          <w:lang w:val="ru-RU"/>
        </w:rPr>
        <w:t xml:space="preserve">. Руководители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, </w:t>
      </w:r>
      <w:r>
        <w:t>CrowdStrike</w:t>
      </w:r>
      <w:r w:rsidRPr="00B77061">
        <w:rPr>
          <w:lang w:val="ru-RU"/>
        </w:rPr>
        <w:t xml:space="preserve">, </w:t>
      </w:r>
      <w:r>
        <w:t>Check</w:t>
      </w:r>
      <w:r w:rsidRPr="00B77061">
        <w:rPr>
          <w:lang w:val="ru-RU"/>
        </w:rPr>
        <w:t xml:space="preserve"> </w:t>
      </w:r>
      <w:r>
        <w:t>Point</w:t>
      </w:r>
      <w:r w:rsidRPr="00B77061">
        <w:rPr>
          <w:lang w:val="ru-RU"/>
        </w:rPr>
        <w:t xml:space="preserve"> и </w:t>
      </w:r>
      <w:r>
        <w:t>Ve</w:t>
      </w:r>
      <w:r>
        <w:t>nafi</w:t>
      </w:r>
      <w:r w:rsidRPr="00B77061">
        <w:rPr>
          <w:lang w:val="ru-RU"/>
        </w:rPr>
        <w:t xml:space="preserve"> инвестировали $20 млн в </w:t>
      </w:r>
      <w:r>
        <w:t>Token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t>Series</w:t>
      </w:r>
      <w:r w:rsidRPr="00B77061">
        <w:rPr>
          <w:lang w:val="ru-RU"/>
        </w:rPr>
        <w:t xml:space="preserve"> </w:t>
      </w:r>
      <w:r>
        <w:t>A</w:t>
      </w:r>
      <w:r w:rsidRPr="00B77061">
        <w:rPr>
          <w:lang w:val="ru-RU"/>
        </w:rPr>
        <w:t xml:space="preserve"> (январь 2025) — стартап, разрабатывающий решения для </w:t>
      </w:r>
      <w:r>
        <w:t>machine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03"/>
      </w:r>
      <w:r w:rsidRPr="00B77061">
        <w:rPr>
          <w:lang w:val="ru-RU"/>
        </w:rPr>
        <w:t>.</w:t>
      </w:r>
    </w:p>
    <w:p w14:paraId="00820B34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Сэм Альтман, </w:t>
      </w:r>
      <w:r>
        <w:t>CEO</w:t>
      </w:r>
      <w:r w:rsidRPr="00B77061">
        <w:rPr>
          <w:lang w:val="ru-RU"/>
        </w:rPr>
        <w:t xml:space="preserve"> </w:t>
      </w:r>
      <w:r>
        <w:t>OpenAI</w:t>
      </w:r>
      <w:r w:rsidRPr="00B77061">
        <w:rPr>
          <w:lang w:val="ru-RU"/>
        </w:rPr>
        <w:t xml:space="preserve">, выступил со-основателем </w:t>
      </w:r>
      <w:r>
        <w:t>Worldcoin</w:t>
      </w:r>
      <w:r w:rsidRPr="00B77061">
        <w:rPr>
          <w:lang w:val="ru-RU"/>
        </w:rPr>
        <w:t xml:space="preserve"> (</w:t>
      </w:r>
      <w:r>
        <w:t>World</w:t>
      </w:r>
      <w:r w:rsidRPr="00B77061">
        <w:rPr>
          <w:lang w:val="ru-RU"/>
        </w:rPr>
        <w:t xml:space="preserve"> </w:t>
      </w:r>
      <w:r>
        <w:t>Network</w:t>
      </w:r>
      <w:r w:rsidRPr="00B77061">
        <w:rPr>
          <w:lang w:val="ru-RU"/>
        </w:rPr>
        <w:t xml:space="preserve">), привлекшего $244 млн+ от </w:t>
      </w:r>
      <w:r>
        <w:t>a</w:t>
      </w:r>
      <w:r w:rsidRPr="00B77061">
        <w:rPr>
          <w:lang w:val="ru-RU"/>
        </w:rPr>
        <w:t>16</w:t>
      </w:r>
      <w:r>
        <w:t>z</w:t>
      </w:r>
      <w:r w:rsidRPr="00B77061">
        <w:rPr>
          <w:lang w:val="ru-RU"/>
        </w:rPr>
        <w:t xml:space="preserve">, </w:t>
      </w:r>
      <w:r>
        <w:t>Blockchain</w:t>
      </w:r>
      <w:r w:rsidRPr="00B77061">
        <w:rPr>
          <w:lang w:val="ru-RU"/>
        </w:rPr>
        <w:t xml:space="preserve"> </w:t>
      </w:r>
      <w:r>
        <w:t>Ca</w:t>
      </w:r>
      <w:r>
        <w:t>pital</w:t>
      </w:r>
      <w:r w:rsidRPr="00B77061">
        <w:rPr>
          <w:lang w:val="ru-RU"/>
        </w:rPr>
        <w:t xml:space="preserve"> и </w:t>
      </w:r>
      <w:r>
        <w:t>Bain</w:t>
      </w:r>
      <w:r w:rsidRPr="00B77061">
        <w:rPr>
          <w:lang w:val="ru-RU"/>
        </w:rPr>
        <w:t xml:space="preserve"> </w:t>
      </w:r>
      <w:r>
        <w:t>Capital</w:t>
      </w:r>
      <w:r w:rsidRPr="00B77061">
        <w:rPr>
          <w:lang w:val="ru-RU"/>
        </w:rPr>
        <w:t xml:space="preserve"> </w:t>
      </w:r>
      <w:r>
        <w:t>Crypto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04"/>
      </w:r>
      <w:r w:rsidRPr="00B77061">
        <w:rPr>
          <w:lang w:val="ru-RU"/>
        </w:rPr>
        <w:t>. Инвестиционный тезис Альтмана — «</w:t>
      </w:r>
      <w:r>
        <w:t>proof</w:t>
      </w:r>
      <w:r w:rsidRPr="00B77061">
        <w:rPr>
          <w:lang w:val="ru-RU"/>
        </w:rPr>
        <w:t xml:space="preserve"> </w:t>
      </w:r>
      <w:r>
        <w:t>of</w:t>
      </w:r>
      <w:r w:rsidRPr="00B77061">
        <w:rPr>
          <w:lang w:val="ru-RU"/>
        </w:rPr>
        <w:t xml:space="preserve"> </w:t>
      </w:r>
      <w:r>
        <w:t>personhood</w:t>
      </w:r>
      <w:r w:rsidRPr="00B77061">
        <w:rPr>
          <w:lang w:val="ru-RU"/>
        </w:rPr>
        <w:t xml:space="preserve"> как необходимая инфраструктура для различения людей и </w:t>
      </w:r>
      <w:r>
        <w:t>AI</w:t>
      </w:r>
      <w:r w:rsidRPr="00B77061">
        <w:rPr>
          <w:lang w:val="ru-RU"/>
        </w:rPr>
        <w:t xml:space="preserve">» — находится в фундаменте концепции </w:t>
      </w:r>
      <w:r>
        <w:t>KYA</w:t>
      </w:r>
      <w:r w:rsidRPr="00B77061">
        <w:rPr>
          <w:lang w:val="ru-RU"/>
        </w:rPr>
        <w:t xml:space="preserve">, хотя сам </w:t>
      </w:r>
      <w:r>
        <w:t>Worldcoin</w:t>
      </w:r>
      <w:r w:rsidRPr="00B77061">
        <w:rPr>
          <w:lang w:val="ru-RU"/>
        </w:rPr>
        <w:t xml:space="preserve"> позиционируется </w:t>
      </w:r>
      <w:proofErr w:type="gramStart"/>
      <w:r w:rsidRPr="00B77061">
        <w:rPr>
          <w:lang w:val="ru-RU"/>
        </w:rPr>
        <w:t>скорее</w:t>
      </w:r>
      <w:proofErr w:type="gramEnd"/>
      <w:r w:rsidRPr="00B77061">
        <w:rPr>
          <w:lang w:val="ru-RU"/>
        </w:rPr>
        <w:t xml:space="preserve"> как глобальная система цифровой</w:t>
      </w:r>
      <w:r w:rsidRPr="00B77061">
        <w:rPr>
          <w:lang w:val="ru-RU"/>
        </w:rPr>
        <w:t xml:space="preserve"> идентичности, нежели </w:t>
      </w:r>
      <w:r>
        <w:t>enterprise</w:t>
      </w:r>
      <w:r w:rsidRPr="00B77061">
        <w:rPr>
          <w:lang w:val="ru-RU"/>
        </w:rPr>
        <w:t xml:space="preserve">-решение для </w:t>
      </w:r>
      <w:r>
        <w:t>AI</w:t>
      </w:r>
      <w:r w:rsidRPr="00B77061">
        <w:rPr>
          <w:lang w:val="ru-RU"/>
        </w:rPr>
        <w:t xml:space="preserve">-агентов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_304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304</w:t>
      </w:r>
      <w:r>
        <w:fldChar w:fldCharType="end"/>
      </w:r>
      <w:r w:rsidRPr="00B77061">
        <w:rPr>
          <w:lang w:val="ru-RU"/>
        </w:rPr>
        <w:t>.</w:t>
      </w:r>
    </w:p>
    <w:p w14:paraId="17F48071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Крэйг Абод, основатель и президент </w:t>
      </w:r>
      <w:r>
        <w:t>Carahsoft</w:t>
      </w:r>
      <w:r w:rsidRPr="00B77061">
        <w:rPr>
          <w:lang w:val="ru-RU"/>
        </w:rPr>
        <w:t xml:space="preserve"> (крупнейшего дистрибьютора ПО для федерального </w:t>
      </w:r>
      <w:r w:rsidRPr="00B77061">
        <w:rPr>
          <w:lang w:val="ru-RU"/>
        </w:rPr>
        <w:t xml:space="preserve">правительства США), инвестировал в раунд $57 млн </w:t>
      </w:r>
      <w:r>
        <w:t>Series</w:t>
      </w:r>
      <w:r w:rsidRPr="00B77061">
        <w:rPr>
          <w:lang w:val="ru-RU"/>
        </w:rPr>
        <w:t xml:space="preserve"> </w:t>
      </w:r>
      <w:r>
        <w:t>B</w:t>
      </w:r>
      <w:r w:rsidRPr="00B77061">
        <w:rPr>
          <w:lang w:val="ru-RU"/>
        </w:rPr>
        <w:t xml:space="preserve"> 1</w:t>
      </w:r>
      <w:r>
        <w:t>Kosmos</w:t>
      </w:r>
      <w:r w:rsidRPr="00B77061">
        <w:rPr>
          <w:lang w:val="ru-RU"/>
        </w:rPr>
        <w:t xml:space="preserve"> (август 2025) </w:t>
      </w:r>
      <w:r>
        <w:rPr>
          <w:vertAlign w:val="superscript"/>
        </w:rPr>
        <w:footnoteReference w:id="305"/>
      </w:r>
      <w:r w:rsidRPr="00B77061">
        <w:rPr>
          <w:lang w:val="ru-RU"/>
        </w:rPr>
        <w:t>. Эта сделка приобретает особое значение в контексте 10-летнего федерального контракта 1</w:t>
      </w:r>
      <w:r>
        <w:t>Kosmos</w:t>
      </w:r>
      <w:r w:rsidRPr="00B77061">
        <w:rPr>
          <w:lang w:val="ru-RU"/>
        </w:rPr>
        <w:t xml:space="preserve"> на $194.5 млн для системы </w:t>
      </w:r>
      <w:r>
        <w:t>Login</w:t>
      </w:r>
      <w:r w:rsidRPr="00B77061">
        <w:rPr>
          <w:lang w:val="ru-RU"/>
        </w:rPr>
        <w:t>.</w:t>
      </w:r>
      <w:r>
        <w:t>gov</w:t>
      </w:r>
      <w:r w:rsidRPr="00B77061">
        <w:rPr>
          <w:lang w:val="ru-RU"/>
        </w:rPr>
        <w:t xml:space="preserve"> — инвестиция Абода сигнализирует о правител</w:t>
      </w:r>
      <w:r w:rsidRPr="00B77061">
        <w:rPr>
          <w:lang w:val="ru-RU"/>
        </w:rPr>
        <w:t xml:space="preserve">ьственном потенциале </w:t>
      </w:r>
      <w:r>
        <w:t>KYA</w:t>
      </w:r>
      <w:r w:rsidRPr="00B77061">
        <w:rPr>
          <w:lang w:val="ru-RU"/>
        </w:rPr>
        <w:t xml:space="preserve">-инфраструктуры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_305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305</w:t>
      </w:r>
      <w:r>
        <w:fldChar w:fldCharType="end"/>
      </w:r>
      <w:r w:rsidRPr="00B77061">
        <w:rPr>
          <w:lang w:val="ru-RU"/>
        </w:rPr>
        <w:t>.</w:t>
      </w:r>
    </w:p>
    <w:p w14:paraId="19F02B86" w14:textId="77777777" w:rsidR="00F6344E" w:rsidRPr="00B77061" w:rsidRDefault="000E2B3B">
      <w:pPr>
        <w:pStyle w:val="3"/>
        <w:rPr>
          <w:lang w:val="ru-RU"/>
        </w:rPr>
      </w:pPr>
      <w:bookmarkStart w:id="437" w:name="ipo-и-выходы"/>
      <w:bookmarkEnd w:id="424"/>
      <w:bookmarkEnd w:id="433"/>
      <w:r w:rsidRPr="00B77061">
        <w:rPr>
          <w:lang w:val="ru-RU"/>
        </w:rPr>
        <w:t xml:space="preserve">6.4 </w:t>
      </w:r>
      <w:r>
        <w:t>IPO</w:t>
      </w:r>
      <w:r w:rsidRPr="00B77061">
        <w:rPr>
          <w:lang w:val="ru-RU"/>
        </w:rPr>
        <w:t xml:space="preserve"> и выходы</w:t>
      </w:r>
    </w:p>
    <w:p w14:paraId="2DC262B3" w14:textId="77777777" w:rsidR="00F6344E" w:rsidRPr="00B77061" w:rsidRDefault="000E2B3B">
      <w:pPr>
        <w:pStyle w:val="4"/>
        <w:rPr>
          <w:lang w:val="ru-RU"/>
        </w:rPr>
      </w:pPr>
      <w:bookmarkStart w:id="438" w:name="sailpoint-re-ipo-возвращение-на-биржу"/>
      <w:r w:rsidRPr="00B77061">
        <w:rPr>
          <w:lang w:val="ru-RU"/>
        </w:rPr>
        <w:t xml:space="preserve">6.4.1 </w:t>
      </w:r>
      <w:r>
        <w:t>SailPoint</w:t>
      </w:r>
      <w:r w:rsidRPr="00B77061">
        <w:rPr>
          <w:lang w:val="ru-RU"/>
        </w:rPr>
        <w:t xml:space="preserve"> </w:t>
      </w:r>
      <w:r>
        <w:t>re</w:t>
      </w:r>
      <w:r w:rsidRPr="00B77061">
        <w:rPr>
          <w:lang w:val="ru-RU"/>
        </w:rPr>
        <w:t>-</w:t>
      </w:r>
      <w:r>
        <w:t>IPO</w:t>
      </w:r>
      <w:r w:rsidRPr="00B77061">
        <w:rPr>
          <w:lang w:val="ru-RU"/>
        </w:rPr>
        <w:t>: возвращение на биржу</w:t>
      </w:r>
    </w:p>
    <w:p w14:paraId="155132E7" w14:textId="77777777" w:rsidR="00F6344E" w:rsidRPr="00B77061" w:rsidRDefault="000E2B3B">
      <w:pPr>
        <w:pStyle w:val="FirstParagraph"/>
        <w:rPr>
          <w:lang w:val="ru-RU"/>
        </w:rPr>
      </w:pPr>
      <w:r>
        <w:t>SailPoint</w:t>
      </w:r>
      <w:r w:rsidRPr="00B77061">
        <w:rPr>
          <w:lang w:val="ru-RU"/>
        </w:rPr>
        <w:t xml:space="preserve"> провёл повторное </w:t>
      </w:r>
      <w:r>
        <w:t>IPO</w:t>
      </w:r>
      <w:r w:rsidRPr="00B77061">
        <w:rPr>
          <w:lang w:val="ru-RU"/>
        </w:rPr>
        <w:t xml:space="preserve"> (</w:t>
      </w:r>
      <w:r>
        <w:t>re</w:t>
      </w:r>
      <w:r w:rsidRPr="00B77061">
        <w:rPr>
          <w:lang w:val="ru-RU"/>
        </w:rPr>
        <w:t>-</w:t>
      </w:r>
      <w:r>
        <w:t>IPO</w:t>
      </w:r>
      <w:r w:rsidRPr="00B77061">
        <w:rPr>
          <w:lang w:val="ru-RU"/>
        </w:rPr>
        <w:t xml:space="preserve">) в феврале 2025, став первым крупным технологическим </w:t>
      </w:r>
      <w:r>
        <w:t>IPO</w:t>
      </w:r>
      <w:r w:rsidRPr="00B77061">
        <w:rPr>
          <w:lang w:val="ru-RU"/>
        </w:rPr>
        <w:t xml:space="preserve"> этого года. Компания привлекла $1.38 млрд при цене $23 за акцию — верхней границе ожидаемого диапазона $19–$21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_92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92</w:t>
      </w:r>
      <w:r>
        <w:fldChar w:fldCharType="end"/>
      </w:r>
      <w:r w:rsidRPr="00B77061">
        <w:rPr>
          <w:lang w:val="ru-RU"/>
        </w:rPr>
        <w:t xml:space="preserve">. Размещение было переподписано в 20 раз, а рыночная капитализация на первый день торгов достигла $12.8 млрд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113</w:t>
      </w:r>
      <w:r>
        <w:fldChar w:fldCharType="end"/>
      </w:r>
      <w:r w:rsidRPr="00B77061">
        <w:rPr>
          <w:lang w:val="ru-RU"/>
        </w:rPr>
        <w:t>.</w:t>
      </w:r>
    </w:p>
    <w:p w14:paraId="671A76C9" w14:textId="77777777" w:rsidR="00F6344E" w:rsidRPr="00B77061" w:rsidRDefault="000E2B3B">
      <w:pPr>
        <w:pStyle w:val="a0"/>
        <w:rPr>
          <w:lang w:val="ru-RU"/>
        </w:rPr>
      </w:pPr>
      <w:r>
        <w:t>IPO</w:t>
      </w:r>
      <w:r w:rsidRPr="00B77061">
        <w:rPr>
          <w:lang w:val="ru-RU"/>
        </w:rPr>
        <w:t xml:space="preserve"> </w:t>
      </w:r>
      <w:r>
        <w:t>SailPoint</w:t>
      </w:r>
      <w:r w:rsidRPr="00B77061">
        <w:rPr>
          <w:lang w:val="ru-RU"/>
        </w:rPr>
        <w:t xml:space="preserve"> несёт структурные особенности, характерные для </w:t>
      </w:r>
      <w:r>
        <w:t>PE</w:t>
      </w:r>
      <w:r w:rsidRPr="00B77061">
        <w:rPr>
          <w:lang w:val="ru-RU"/>
        </w:rPr>
        <w:t>-</w:t>
      </w:r>
      <w:r>
        <w:t>backed</w:t>
      </w:r>
      <w:r w:rsidRPr="00B77061">
        <w:rPr>
          <w:lang w:val="ru-RU"/>
        </w:rPr>
        <w:t xml:space="preserve"> выходов. </w:t>
      </w:r>
      <w:r>
        <w:t>Thoma</w:t>
      </w:r>
      <w:r w:rsidRPr="00B77061">
        <w:rPr>
          <w:lang w:val="ru-RU"/>
        </w:rPr>
        <w:t xml:space="preserve"> </w:t>
      </w:r>
      <w:r>
        <w:t>Bravo</w:t>
      </w:r>
      <w:r w:rsidRPr="00B77061">
        <w:rPr>
          <w:lang w:val="ru-RU"/>
        </w:rPr>
        <w:t xml:space="preserve">, приватизировавший </w:t>
      </w:r>
      <w:r>
        <w:t>SailPoint</w:t>
      </w:r>
      <w:r w:rsidRPr="00B77061">
        <w:rPr>
          <w:lang w:val="ru-RU"/>
        </w:rPr>
        <w:t xml:space="preserve"> за $6.9 млрд в 2022 году, сохранил контрольный пакет ~86% после </w:t>
      </w:r>
      <w:r>
        <w:t>IPO</w:t>
      </w:r>
      <w:r w:rsidRPr="00B77061">
        <w:rPr>
          <w:lang w:val="ru-RU"/>
        </w:rPr>
        <w:t>, что ограничивает свободный оборот акций и создаёт ри</w:t>
      </w:r>
      <w:r w:rsidRPr="00B77061">
        <w:rPr>
          <w:lang w:val="ru-RU"/>
        </w:rPr>
        <w:t xml:space="preserve">ск давления со стороны продаж после истечения </w:t>
      </w:r>
      <w:r>
        <w:t>lock</w:t>
      </w:r>
      <w:r w:rsidRPr="00B77061">
        <w:rPr>
          <w:lang w:val="ru-RU"/>
        </w:rPr>
        <w:t>-</w:t>
      </w:r>
      <w:r>
        <w:t>up</w:t>
      </w:r>
      <w:r w:rsidRPr="00B77061">
        <w:rPr>
          <w:lang w:val="ru-RU"/>
        </w:rPr>
        <w:t xml:space="preserve"> </w:t>
      </w:r>
      <w:r>
        <w:t>period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_92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92</w:t>
      </w:r>
      <w:r>
        <w:fldChar w:fldCharType="end"/>
      </w:r>
      <w:r w:rsidRPr="00B77061">
        <w:rPr>
          <w:lang w:val="ru-RU"/>
        </w:rPr>
        <w:t xml:space="preserve">. Несмотря на это, </w:t>
      </w:r>
      <w:r>
        <w:t>Thoma</w:t>
      </w:r>
      <w:r w:rsidRPr="00B77061">
        <w:rPr>
          <w:lang w:val="ru-RU"/>
        </w:rPr>
        <w:t xml:space="preserve"> </w:t>
      </w:r>
      <w:r>
        <w:t>Bravo</w:t>
      </w:r>
      <w:r w:rsidRPr="00B77061">
        <w:rPr>
          <w:lang w:val="ru-RU"/>
        </w:rPr>
        <w:t xml:space="preserve"> получил более $4 млрд прибыли с операции </w:t>
      </w:r>
      <w:r>
        <w:rPr>
          <w:vertAlign w:val="superscript"/>
        </w:rPr>
        <w:footnoteReference w:id="306"/>
      </w:r>
      <w:r w:rsidRPr="00B77061">
        <w:rPr>
          <w:lang w:val="ru-RU"/>
        </w:rPr>
        <w:t xml:space="preserve">. Среди </w:t>
      </w:r>
      <w:r>
        <w:t>cornerstone</w:t>
      </w:r>
      <w:r w:rsidRPr="00B77061">
        <w:rPr>
          <w:lang w:val="ru-RU"/>
        </w:rPr>
        <w:t xml:space="preserve"> </w:t>
      </w:r>
      <w:r>
        <w:t>investors</w:t>
      </w:r>
      <w:r w:rsidRPr="00B77061">
        <w:rPr>
          <w:lang w:val="ru-RU"/>
        </w:rPr>
        <w:t xml:space="preserve"> — </w:t>
      </w:r>
      <w:r>
        <w:t>AllianceBernstein</w:t>
      </w:r>
      <w:r w:rsidRPr="00B77061">
        <w:rPr>
          <w:lang w:val="ru-RU"/>
        </w:rPr>
        <w:t xml:space="preserve"> и </w:t>
      </w:r>
      <w:r>
        <w:t>Dragoneer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113</w:t>
      </w:r>
      <w:r>
        <w:fldChar w:fldCharType="end"/>
      </w:r>
      <w:r w:rsidRPr="00B77061">
        <w:rPr>
          <w:lang w:val="ru-RU"/>
        </w:rPr>
        <w:t>.</w:t>
      </w:r>
    </w:p>
    <w:p w14:paraId="7D4BDB50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Операционные метрики </w:t>
      </w:r>
      <w:r>
        <w:t>SailPoint</w:t>
      </w:r>
      <w:r w:rsidRPr="00B77061">
        <w:rPr>
          <w:lang w:val="ru-RU"/>
        </w:rPr>
        <w:t xml:space="preserve"> на момент </w:t>
      </w:r>
      <w:r>
        <w:t>IPO</w:t>
      </w:r>
      <w:r w:rsidRPr="00B77061">
        <w:rPr>
          <w:lang w:val="ru-RU"/>
        </w:rPr>
        <w:t xml:space="preserve"> демонстрировали зрелый </w:t>
      </w:r>
      <w:r>
        <w:t>SaaS</w:t>
      </w:r>
      <w:r w:rsidRPr="00B77061">
        <w:rPr>
          <w:lang w:val="ru-RU"/>
        </w:rPr>
        <w:t xml:space="preserve">-бизнес: </w:t>
      </w:r>
      <w:r>
        <w:t>ARR</w:t>
      </w:r>
      <w:r w:rsidRPr="00B77061">
        <w:rPr>
          <w:lang w:val="ru-RU"/>
        </w:rPr>
        <w:t xml:space="preserve"> $813 млн, 30% </w:t>
      </w:r>
      <w:r>
        <w:t>year</w:t>
      </w:r>
      <w:r w:rsidRPr="00B77061">
        <w:rPr>
          <w:lang w:val="ru-RU"/>
        </w:rPr>
        <w:t>-</w:t>
      </w:r>
      <w:r>
        <w:t>ov</w:t>
      </w:r>
      <w:r>
        <w:t>er</w:t>
      </w:r>
      <w:r w:rsidRPr="00B77061">
        <w:rPr>
          <w:lang w:val="ru-RU"/>
        </w:rPr>
        <w:t>-</w:t>
      </w:r>
      <w:r>
        <w:t>year</w:t>
      </w:r>
      <w:r w:rsidRPr="00B77061">
        <w:rPr>
          <w:lang w:val="ru-RU"/>
        </w:rPr>
        <w:t xml:space="preserve"> рост, 114% </w:t>
      </w:r>
      <w:r>
        <w:t>Net</w:t>
      </w:r>
      <w:r w:rsidRPr="00B77061">
        <w:rPr>
          <w:lang w:val="ru-RU"/>
        </w:rPr>
        <w:t xml:space="preserve"> </w:t>
      </w:r>
      <w:r>
        <w:t>Retention</w:t>
      </w:r>
      <w:r w:rsidRPr="00B77061">
        <w:rPr>
          <w:lang w:val="ru-RU"/>
        </w:rPr>
        <w:t xml:space="preserve"> </w:t>
      </w:r>
      <w:r>
        <w:t>Rate</w:t>
      </w:r>
      <w:r w:rsidRPr="00B77061">
        <w:rPr>
          <w:lang w:val="ru-RU"/>
        </w:rPr>
        <w:t xml:space="preserve"> (</w:t>
      </w:r>
      <w:r>
        <w:t>NRR</w:t>
      </w:r>
      <w:r w:rsidRPr="00B77061">
        <w:rPr>
          <w:lang w:val="ru-RU"/>
        </w:rPr>
        <w:t xml:space="preserve"> — коэффициент чистого удержания дохода) </w:t>
      </w:r>
      <w:r>
        <w:rPr>
          <w:vertAlign w:val="superscript"/>
        </w:rPr>
        <w:footnoteReference w:id="307"/>
      </w:r>
      <w:r w:rsidRPr="00B77061">
        <w:rPr>
          <w:lang w:val="ru-RU"/>
        </w:rPr>
        <w:t xml:space="preserve">. При этом компания оставалась убыточной по </w:t>
      </w:r>
      <w:r>
        <w:t>GAAP</w:t>
      </w:r>
      <w:r w:rsidRPr="00B77061">
        <w:rPr>
          <w:lang w:val="ru-RU"/>
        </w:rPr>
        <w:t xml:space="preserve">: операционные убытки за последние 12 месяцев составили $322.9 млн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113</w:t>
      </w:r>
      <w:r>
        <w:fldChar w:fldCharType="end"/>
      </w:r>
      <w:r w:rsidRPr="00B77061">
        <w:rPr>
          <w:lang w:val="ru-RU"/>
        </w:rPr>
        <w:t>. Оценка в 15.7</w:t>
      </w:r>
      <w:r>
        <w:t>x</w:t>
      </w:r>
      <w:r w:rsidRPr="00B77061">
        <w:rPr>
          <w:lang w:val="ru-RU"/>
        </w:rPr>
        <w:t xml:space="preserve"> </w:t>
      </w:r>
      <w:r>
        <w:t>ARR</w:t>
      </w:r>
      <w:r w:rsidRPr="00B77061">
        <w:rPr>
          <w:lang w:val="ru-RU"/>
        </w:rPr>
        <w:t xml:space="preserve"> оказалась справедливой для </w:t>
      </w:r>
      <w:r>
        <w:t>IAM</w:t>
      </w:r>
      <w:r w:rsidRPr="00B77061">
        <w:rPr>
          <w:lang w:val="ru-RU"/>
        </w:rPr>
        <w:t xml:space="preserve">-сегмента в условиях </w:t>
      </w:r>
      <w:r>
        <w:t>AI</w:t>
      </w:r>
      <w:r w:rsidRPr="00B77061">
        <w:rPr>
          <w:lang w:val="ru-RU"/>
        </w:rPr>
        <w:t xml:space="preserve">-спроса, хотя медведи указывают на высокую долговую нагрузку и риски, связанные с доминирующим положением </w:t>
      </w:r>
      <w:r>
        <w:t>Thoma</w:t>
      </w:r>
      <w:r w:rsidRPr="00B77061">
        <w:rPr>
          <w:lang w:val="ru-RU"/>
        </w:rPr>
        <w:t xml:space="preserve"> </w:t>
      </w:r>
      <w:r>
        <w:t>Bravo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_307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307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113</w:t>
      </w:r>
      <w:r>
        <w:fldChar w:fldCharType="end"/>
      </w:r>
      <w:r w:rsidRPr="00B77061">
        <w:rPr>
          <w:lang w:val="ru-RU"/>
        </w:rPr>
        <w:t>.</w:t>
      </w:r>
    </w:p>
    <w:p w14:paraId="62298FEF" w14:textId="77777777" w:rsidR="00F6344E" w:rsidRPr="00B77061" w:rsidRDefault="000E2B3B">
      <w:pPr>
        <w:pStyle w:val="a0"/>
        <w:rPr>
          <w:lang w:val="ru-RU"/>
        </w:rPr>
      </w:pPr>
      <w:r>
        <w:t>SailPoint</w:t>
      </w:r>
      <w:r w:rsidRPr="00B77061">
        <w:rPr>
          <w:lang w:val="ru-RU"/>
        </w:rPr>
        <w:t xml:space="preserve"> </w:t>
      </w:r>
      <w:r>
        <w:t>AIS</w:t>
      </w:r>
      <w:r w:rsidRPr="00B77061">
        <w:rPr>
          <w:lang w:val="ru-RU"/>
        </w:rPr>
        <w:t xml:space="preserve"> — платформа для управления </w:t>
      </w:r>
      <w:r>
        <w:t>AI</w:t>
      </w:r>
      <w:r w:rsidRPr="00B77061">
        <w:rPr>
          <w:lang w:val="ru-RU"/>
        </w:rPr>
        <w:t>-агентскими и</w:t>
      </w:r>
      <w:r w:rsidRPr="00B77061">
        <w:rPr>
          <w:lang w:val="ru-RU"/>
        </w:rPr>
        <w:t xml:space="preserve">дентификациями — вышла в </w:t>
      </w:r>
      <w:r>
        <w:t>GA</w:t>
      </w:r>
      <w:r w:rsidRPr="00B77061">
        <w:rPr>
          <w:lang w:val="ru-RU"/>
        </w:rPr>
        <w:t xml:space="preserve"> (</w:t>
      </w:r>
      <w:r>
        <w:t>General</w:t>
      </w:r>
      <w:r w:rsidRPr="00B77061">
        <w:rPr>
          <w:lang w:val="ru-RU"/>
        </w:rPr>
        <w:t xml:space="preserve"> </w:t>
      </w:r>
      <w:r>
        <w:t>Availability</w:t>
      </w:r>
      <w:r w:rsidRPr="00B77061">
        <w:rPr>
          <w:lang w:val="ru-RU"/>
        </w:rPr>
        <w:t xml:space="preserve">, общедоступную версию) в октябре 2025, через восемь месяцев после </w:t>
      </w:r>
      <w:r>
        <w:t>IPO</w:t>
      </w:r>
      <w:r w:rsidRPr="00B77061">
        <w:rPr>
          <w:lang w:val="ru-RU"/>
        </w:rPr>
        <w:t xml:space="preserve">, что позволяет компании позиционировать себя как публично торгуемого </w:t>
      </w:r>
      <w:r>
        <w:t>KYA</w:t>
      </w:r>
      <w:r w:rsidRPr="00B77061">
        <w:rPr>
          <w:lang w:val="ru-RU"/>
        </w:rPr>
        <w:t xml:space="preserve">-вендора с масштабом и узнаваемостью бренда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</w:instrText>
      </w:r>
      <w:r>
        <w:instrText>ote</w:instrText>
      </w:r>
      <w:r w:rsidRPr="00B77061">
        <w:rPr>
          <w:lang w:val="ru-RU"/>
        </w:rPr>
        <w:instrText>_307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307</w:t>
      </w:r>
      <w:r>
        <w:fldChar w:fldCharType="end"/>
      </w:r>
      <w:r w:rsidRPr="00B77061">
        <w:rPr>
          <w:lang w:val="ru-RU"/>
        </w:rPr>
        <w:t>.</w:t>
      </w:r>
    </w:p>
    <w:p w14:paraId="6F83B809" w14:textId="77777777" w:rsidR="00F6344E" w:rsidRPr="00B77061" w:rsidRDefault="000E2B3B">
      <w:pPr>
        <w:pStyle w:val="4"/>
        <w:rPr>
          <w:lang w:val="ru-RU"/>
        </w:rPr>
      </w:pPr>
      <w:bookmarkStart w:id="441" w:name="потенциальные-ipo-трубопровод-20262027"/>
      <w:bookmarkEnd w:id="438"/>
      <w:r w:rsidRPr="00B77061">
        <w:rPr>
          <w:lang w:val="ru-RU"/>
        </w:rPr>
        <w:t xml:space="preserve">6.4.2 Потенциальные </w:t>
      </w:r>
      <w:r>
        <w:t>IPO</w:t>
      </w:r>
      <w:r w:rsidRPr="00B77061">
        <w:rPr>
          <w:lang w:val="ru-RU"/>
        </w:rPr>
        <w:t>: трубопровод 2026–2027</w:t>
      </w:r>
    </w:p>
    <w:p w14:paraId="2B3826E9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По данным </w:t>
      </w:r>
      <w:r>
        <w:t>PitchBook</w:t>
      </w:r>
      <w:r w:rsidRPr="00B77061">
        <w:rPr>
          <w:lang w:val="ru-RU"/>
        </w:rPr>
        <w:t xml:space="preserve"> </w:t>
      </w:r>
      <w:r>
        <w:t>VC</w:t>
      </w:r>
      <w:r w:rsidRPr="00B77061">
        <w:rPr>
          <w:lang w:val="ru-RU"/>
        </w:rPr>
        <w:t xml:space="preserve"> </w:t>
      </w:r>
      <w:r>
        <w:t>Exit</w:t>
      </w:r>
      <w:r w:rsidRPr="00B77061">
        <w:rPr>
          <w:lang w:val="ru-RU"/>
        </w:rPr>
        <w:t xml:space="preserve"> </w:t>
      </w:r>
      <w:r>
        <w:t>Predictor</w:t>
      </w:r>
      <w:r w:rsidRPr="00B77061">
        <w:rPr>
          <w:lang w:val="ru-RU"/>
        </w:rPr>
        <w:t xml:space="preserve">, </w:t>
      </w:r>
      <w:r>
        <w:t>pipeline</w:t>
      </w:r>
      <w:r w:rsidRPr="00B77061">
        <w:rPr>
          <w:lang w:val="ru-RU"/>
        </w:rPr>
        <w:t xml:space="preserve"> ближайших </w:t>
      </w:r>
      <w:r>
        <w:t>cybersecurity</w:t>
      </w:r>
      <w:r w:rsidRPr="00B77061">
        <w:rPr>
          <w:lang w:val="ru-RU"/>
        </w:rPr>
        <w:t xml:space="preserve"> </w:t>
      </w:r>
      <w:r>
        <w:t>IPO</w:t>
      </w:r>
      <w:r w:rsidRPr="00B77061">
        <w:rPr>
          <w:lang w:val="ru-RU"/>
        </w:rPr>
        <w:t xml:space="preserve"> включает как минимум шесть компаний, прямо или косвенно связанных с </w:t>
      </w:r>
      <w:r>
        <w:t>KYA</w:t>
      </w:r>
      <w:r w:rsidRPr="00B77061">
        <w:rPr>
          <w:lang w:val="ru-RU"/>
        </w:rPr>
        <w:t xml:space="preserve">-сегментом </w:t>
      </w:r>
      <w:r>
        <w:rPr>
          <w:vertAlign w:val="superscript"/>
        </w:rPr>
        <w:footnoteReference w:id="308"/>
      </w:r>
      <w:r w:rsidRPr="00B77061">
        <w:rPr>
          <w:lang w:val="ru-RU"/>
        </w:rPr>
        <w:t>.</w:t>
      </w:r>
    </w:p>
    <w:p w14:paraId="24397304" w14:textId="77777777" w:rsidR="00F6344E" w:rsidRPr="00B77061" w:rsidRDefault="000E2B3B">
      <w:pPr>
        <w:pStyle w:val="a0"/>
        <w:rPr>
          <w:lang w:val="ru-RU"/>
        </w:rPr>
      </w:pP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с оценкой &gt;$2 млрд и 93%-й вероятностью </w:t>
      </w:r>
      <w:r>
        <w:t>IPO</w:t>
      </w:r>
      <w:r w:rsidRPr="00B77061">
        <w:rPr>
          <w:lang w:val="ru-RU"/>
        </w:rPr>
        <w:t xml:space="preserve"> по данным </w:t>
      </w:r>
      <w:r>
        <w:t>PitchBook</w:t>
      </w:r>
      <w:r w:rsidRPr="00B77061">
        <w:rPr>
          <w:lang w:val="ru-RU"/>
        </w:rPr>
        <w:t xml:space="preserve"> представляет собой наиболее вероятного кандидата среди </w:t>
      </w:r>
      <w:r>
        <w:t>KYA</w:t>
      </w:r>
      <w:r w:rsidRPr="00B77061">
        <w:rPr>
          <w:lang w:val="ru-RU"/>
        </w:rPr>
        <w:t xml:space="preserve">-прямых игроков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_308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308</w:t>
      </w:r>
      <w:r>
        <w:fldChar w:fldCharType="end"/>
      </w:r>
      <w:r w:rsidRPr="00B77061">
        <w:rPr>
          <w:lang w:val="ru-RU"/>
        </w:rPr>
        <w:t>. Комп</w:t>
      </w:r>
      <w:r w:rsidRPr="00B77061">
        <w:rPr>
          <w:lang w:val="ru-RU"/>
        </w:rPr>
        <w:t xml:space="preserve">ания обладает уникальным позиционированием: $1.1 млрд суммарного финансирования, $1-миллиардный </w:t>
      </w:r>
      <w:r>
        <w:t>IRS</w:t>
      </w:r>
      <w:r w:rsidRPr="00B77061">
        <w:rPr>
          <w:lang w:val="ru-RU"/>
        </w:rPr>
        <w:t xml:space="preserve">-контракт до 2030 года, 20 федеральных агентств и 45 штатов в клиентской базе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. Федеральная привязка делает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де-факто стандартом цифровой идентичности для государственных сервисов США, что в контексте </w:t>
      </w:r>
      <w:r>
        <w:t>KYA</w:t>
      </w:r>
      <w:r w:rsidRPr="00B77061">
        <w:rPr>
          <w:lang w:val="ru-RU"/>
        </w:rPr>
        <w:t xml:space="preserve"> означает потенциальную мандатную роль в верификации </w:t>
      </w:r>
      <w:r>
        <w:t>AI</w:t>
      </w:r>
      <w:r w:rsidRPr="00B77061">
        <w:rPr>
          <w:lang w:val="ru-RU"/>
        </w:rPr>
        <w:t>-агентов, взаимодействующих с правительствен</w:t>
      </w:r>
      <w:r w:rsidRPr="00B77061">
        <w:rPr>
          <w:lang w:val="ru-RU"/>
        </w:rPr>
        <w:t>ными системами.</w:t>
      </w:r>
    </w:p>
    <w:p w14:paraId="4AFE2709" w14:textId="77777777" w:rsidR="00F6344E" w:rsidRPr="00B77061" w:rsidRDefault="000E2B3B">
      <w:pPr>
        <w:pStyle w:val="a0"/>
        <w:rPr>
          <w:lang w:val="ru-RU"/>
        </w:rPr>
      </w:pPr>
      <w:r>
        <w:t>Persona</w:t>
      </w:r>
      <w:r w:rsidRPr="00B77061">
        <w:rPr>
          <w:lang w:val="ru-RU"/>
        </w:rPr>
        <w:t xml:space="preserve"> ($2 млрд оценка, 93% вероятность </w:t>
      </w:r>
      <w:r>
        <w:t>IPO</w:t>
      </w:r>
      <w:r w:rsidRPr="00B77061">
        <w:rPr>
          <w:lang w:val="ru-RU"/>
        </w:rPr>
        <w:t xml:space="preserve">) позиционируется как «верифицированный слой идентичности для мира </w:t>
      </w:r>
      <w:r>
        <w:t>agentic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» с клиентской базой, включающей </w:t>
      </w:r>
      <w:r>
        <w:t>OpenAI</w:t>
      </w:r>
      <w:r w:rsidRPr="00B77061">
        <w:rPr>
          <w:lang w:val="ru-RU"/>
        </w:rPr>
        <w:t xml:space="preserve">, </w:t>
      </w:r>
      <w:r>
        <w:t>Reddit</w:t>
      </w:r>
      <w:r w:rsidRPr="00B77061">
        <w:rPr>
          <w:lang w:val="ru-RU"/>
        </w:rPr>
        <w:t xml:space="preserve">, </w:t>
      </w:r>
      <w:r>
        <w:t>LinkedIn</w:t>
      </w:r>
      <w:r w:rsidRPr="00B77061">
        <w:rPr>
          <w:lang w:val="ru-RU"/>
        </w:rPr>
        <w:t xml:space="preserve"> и </w:t>
      </w:r>
      <w:r>
        <w:t>Lime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197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_308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308</w:t>
      </w:r>
      <w:r>
        <w:fldChar w:fldCharType="end"/>
      </w:r>
      <w:r w:rsidRPr="00B77061">
        <w:rPr>
          <w:lang w:val="ru-RU"/>
        </w:rPr>
        <w:t>. Компания удвоила выручку в 2024 году, что при оценке в 10</w:t>
      </w:r>
      <w:r>
        <w:t>x</w:t>
      </w:r>
      <w:r w:rsidRPr="00B77061">
        <w:rPr>
          <w:lang w:val="ru-RU"/>
        </w:rPr>
        <w:t xml:space="preserve"> выручки создаёт благоприятные предпос</w:t>
      </w:r>
      <w:r w:rsidRPr="00B77061">
        <w:rPr>
          <w:lang w:val="ru-RU"/>
        </w:rPr>
        <w:t>ылки для публичного размещения.</w:t>
      </w:r>
    </w:p>
    <w:p w14:paraId="132C6228" w14:textId="77777777" w:rsidR="00F6344E" w:rsidRPr="00B77061" w:rsidRDefault="000E2B3B">
      <w:pPr>
        <w:pStyle w:val="a0"/>
        <w:rPr>
          <w:lang w:val="ru-RU"/>
        </w:rPr>
      </w:pPr>
      <w:r>
        <w:t>Snyk</w:t>
      </w:r>
      <w:r w:rsidRPr="00B77061">
        <w:rPr>
          <w:lang w:val="ru-RU"/>
        </w:rPr>
        <w:t xml:space="preserve"> (97% вероятность, $7.4 млрд оценка) и </w:t>
      </w:r>
      <w:r>
        <w:t>Arctic</w:t>
      </w:r>
      <w:r w:rsidRPr="00B77061">
        <w:rPr>
          <w:lang w:val="ru-RU"/>
        </w:rPr>
        <w:t xml:space="preserve"> </w:t>
      </w:r>
      <w:r>
        <w:t>Wolf</w:t>
      </w:r>
      <w:r w:rsidRPr="00B77061">
        <w:rPr>
          <w:lang w:val="ru-RU"/>
        </w:rPr>
        <w:t xml:space="preserve"> (91%, $3.91 млрд) относятся к косвенным </w:t>
      </w:r>
      <w:r>
        <w:t>KYA</w:t>
      </w:r>
      <w:r w:rsidRPr="00B77061">
        <w:rPr>
          <w:lang w:val="ru-RU"/>
        </w:rPr>
        <w:t xml:space="preserve">-игрокам — их платформы безопасности разработчиков и </w:t>
      </w:r>
      <w:r>
        <w:t>SOC</w:t>
      </w:r>
      <w:r w:rsidRPr="00B77061">
        <w:rPr>
          <w:lang w:val="ru-RU"/>
        </w:rPr>
        <w:t>-</w:t>
      </w:r>
      <w:r>
        <w:t>as</w:t>
      </w:r>
      <w:r w:rsidRPr="00B77061">
        <w:rPr>
          <w:lang w:val="ru-RU"/>
        </w:rPr>
        <w:t>-</w:t>
      </w:r>
      <w:r>
        <w:t>a</w:t>
      </w:r>
      <w:r w:rsidRPr="00B77061">
        <w:rPr>
          <w:lang w:val="ru-RU"/>
        </w:rPr>
        <w:t>-</w:t>
      </w:r>
      <w:r>
        <w:t>Service</w:t>
      </w:r>
      <w:r w:rsidRPr="00B77061">
        <w:rPr>
          <w:lang w:val="ru-RU"/>
        </w:rPr>
        <w:t xml:space="preserve"> пересекаются с </w:t>
      </w:r>
      <w:r>
        <w:t>KYA</w:t>
      </w:r>
      <w:r w:rsidRPr="00B77061">
        <w:rPr>
          <w:lang w:val="ru-RU"/>
        </w:rPr>
        <w:t xml:space="preserve"> в области безопасности </w:t>
      </w:r>
      <w:r>
        <w:t>AI</w:t>
      </w:r>
      <w:r w:rsidRPr="00B77061">
        <w:rPr>
          <w:lang w:val="ru-RU"/>
        </w:rPr>
        <w:t xml:space="preserve">-агентов и </w:t>
      </w:r>
      <w:r>
        <w:t>s</w:t>
      </w:r>
      <w:r>
        <w:t>upply</w:t>
      </w:r>
      <w:r w:rsidRPr="00B77061">
        <w:rPr>
          <w:lang w:val="ru-RU"/>
        </w:rPr>
        <w:t xml:space="preserve"> </w:t>
      </w:r>
      <w:r>
        <w:t>chain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_308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308</w:t>
      </w:r>
      <w:r>
        <w:fldChar w:fldCharType="end"/>
      </w:r>
      <w:r w:rsidRPr="00B77061">
        <w:rPr>
          <w:lang w:val="ru-RU"/>
        </w:rPr>
        <w:t xml:space="preserve">. </w:t>
      </w:r>
      <w:r>
        <w:t>OneTrust</w:t>
      </w:r>
      <w:r w:rsidRPr="00B77061">
        <w:rPr>
          <w:lang w:val="ru-RU"/>
        </w:rPr>
        <w:t xml:space="preserve"> (91%, $4.5 млрд) и </w:t>
      </w:r>
      <w:r>
        <w:t>Island</w:t>
      </w:r>
      <w:r w:rsidRPr="00B77061">
        <w:rPr>
          <w:lang w:val="ru-RU"/>
        </w:rPr>
        <w:t xml:space="preserve"> (90%, $4.8 млрд) также потенциально расширят </w:t>
      </w:r>
      <w:r>
        <w:t>KYA</w:t>
      </w:r>
      <w:r w:rsidRPr="00B77061">
        <w:rPr>
          <w:lang w:val="ru-RU"/>
        </w:rPr>
        <w:t xml:space="preserve">-возможности в сегментах </w:t>
      </w:r>
      <w:r>
        <w:t>privacy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и </w:t>
      </w:r>
      <w:r>
        <w:t>enterpr</w:t>
      </w:r>
      <w:r>
        <w:t>ise</w:t>
      </w:r>
      <w:r w:rsidRPr="00B77061">
        <w:rPr>
          <w:lang w:val="ru-RU"/>
        </w:rPr>
        <w:t xml:space="preserve"> </w:t>
      </w:r>
      <w:r>
        <w:t>browser</w:t>
      </w:r>
      <w:r w:rsidRPr="00B77061">
        <w:rPr>
          <w:lang w:val="ru-RU"/>
        </w:rPr>
        <w:t xml:space="preserve"> соответственно.</w:t>
      </w:r>
    </w:p>
    <w:p w14:paraId="28BE62D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Для сравнения: в 2024–2025 годах публичный рынок </w:t>
      </w:r>
      <w:r>
        <w:t>cybersecurity</w:t>
      </w:r>
      <w:r w:rsidRPr="00B77061">
        <w:rPr>
          <w:lang w:val="ru-RU"/>
        </w:rPr>
        <w:t xml:space="preserve"> демонстрировал медиану мультипликатора 7.8</w:t>
      </w:r>
      <w:r>
        <w:t>x</w:t>
      </w:r>
      <w:r w:rsidRPr="00B77061">
        <w:rPr>
          <w:lang w:val="ru-RU"/>
        </w:rPr>
        <w:t xml:space="preserve"> выручки, частные стартапы оценивались в среднем в 15.2</w:t>
      </w:r>
      <w:r>
        <w:t>x</w:t>
      </w:r>
      <w:r w:rsidRPr="00B77061">
        <w:rPr>
          <w:lang w:val="ru-RU"/>
        </w:rPr>
        <w:t xml:space="preserve">, а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>-сделки — в медиану 16.3</w:t>
      </w:r>
      <w:r>
        <w:t>x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288</w:t>
      </w:r>
      <w:r>
        <w:fldChar w:fldCharType="end"/>
      </w:r>
      <w:r w:rsidRPr="00B77061">
        <w:rPr>
          <w:lang w:val="ru-RU"/>
        </w:rPr>
        <w:t xml:space="preserve">. Компании </w:t>
      </w:r>
      <w:r>
        <w:t>IAM</w:t>
      </w:r>
      <w:r w:rsidRPr="00B77061">
        <w:rPr>
          <w:lang w:val="ru-RU"/>
        </w:rPr>
        <w:t>-сегмента с высокими темпами роста торговались в диапазоне 15–30</w:t>
      </w:r>
      <w:r>
        <w:t>x</w:t>
      </w:r>
      <w:r w:rsidRPr="00B77061">
        <w:rPr>
          <w:lang w:val="ru-RU"/>
        </w:rPr>
        <w:t xml:space="preserve">, что создаёт благоприятный фон для предстоящих </w:t>
      </w:r>
      <w:r>
        <w:t>IPO</w:t>
      </w:r>
      <w:r w:rsidRPr="00B77061">
        <w:rPr>
          <w:lang w:val="ru-RU"/>
        </w:rPr>
        <w:t>. Однако макроэкономические факторы — динамика процент</w:t>
      </w:r>
      <w:r w:rsidRPr="00B77061">
        <w:rPr>
          <w:lang w:val="ru-RU"/>
        </w:rPr>
        <w:t xml:space="preserve">ных ставок ФРС, геополитическая нестабильность и волатильность технологического сектора — сохраняют неопределённость относительно точного тайминга размещений. Наблюдатели отмечают, что </w:t>
      </w:r>
      <w:r>
        <w:t>SailPoint</w:t>
      </w:r>
      <w:r w:rsidRPr="00B77061">
        <w:rPr>
          <w:lang w:val="ru-RU"/>
        </w:rPr>
        <w:t xml:space="preserve"> </w:t>
      </w:r>
      <w:r>
        <w:t>re</w:t>
      </w:r>
      <w:r w:rsidRPr="00B77061">
        <w:rPr>
          <w:lang w:val="ru-RU"/>
        </w:rPr>
        <w:t>-</w:t>
      </w:r>
      <w:r>
        <w:t>IPO</w:t>
      </w:r>
      <w:r w:rsidRPr="00B77061">
        <w:rPr>
          <w:lang w:val="ru-RU"/>
        </w:rPr>
        <w:t xml:space="preserve">, завершённый при переподписке в 20 раз, </w:t>
      </w:r>
      <w:r w:rsidRPr="00B77061">
        <w:rPr>
          <w:lang w:val="ru-RU"/>
        </w:rPr>
        <w:lastRenderedPageBreak/>
        <w:t>открыл «окно в</w:t>
      </w:r>
      <w:r w:rsidRPr="00B77061">
        <w:rPr>
          <w:lang w:val="ru-RU"/>
        </w:rPr>
        <w:t xml:space="preserve">озможностей», но его длительность остаётся предметом дискуссий среди инвестиционных банкиров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113</w:t>
      </w:r>
      <w:r>
        <w:fldChar w:fldCharType="end"/>
      </w:r>
      <w:r w:rsidRPr="00B77061">
        <w:rPr>
          <w:lang w:val="ru-RU"/>
        </w:rPr>
        <w:t>.</w:t>
      </w:r>
    </w:p>
    <w:p w14:paraId="2AE372F5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Грантовое финансирование со стороны правительственных ст</w:t>
      </w:r>
      <w:r w:rsidRPr="00B77061">
        <w:rPr>
          <w:lang w:val="ru-RU"/>
        </w:rPr>
        <w:t xml:space="preserve">руктур дополняет венчурный и </w:t>
      </w:r>
      <w:r>
        <w:t>IPO</w:t>
      </w:r>
      <w:r w:rsidRPr="00B77061">
        <w:rPr>
          <w:lang w:val="ru-RU"/>
        </w:rPr>
        <w:t xml:space="preserve">-ландшафт. Европейская программа </w:t>
      </w:r>
      <w:r>
        <w:t>Digital</w:t>
      </w:r>
      <w:r w:rsidRPr="00B77061">
        <w:rPr>
          <w:lang w:val="ru-RU"/>
        </w:rPr>
        <w:t xml:space="preserve"> </w:t>
      </w:r>
      <w:r>
        <w:t>Europe</w:t>
      </w:r>
      <w:r w:rsidRPr="00B77061">
        <w:rPr>
          <w:lang w:val="ru-RU"/>
        </w:rPr>
        <w:t xml:space="preserve"> </w:t>
      </w:r>
      <w:r>
        <w:t>Programme</w:t>
      </w:r>
      <w:r w:rsidRPr="00B77061">
        <w:rPr>
          <w:lang w:val="ru-RU"/>
        </w:rPr>
        <w:t xml:space="preserve"> 2025–2027 выделила €129.6 млн ($151.2 млн) на развитие </w:t>
      </w:r>
      <w:r>
        <w:t>EUDI</w:t>
      </w:r>
      <w:r w:rsidRPr="00B77061">
        <w:rPr>
          <w:lang w:val="ru-RU"/>
        </w:rPr>
        <w:t xml:space="preserve"> </w:t>
      </w:r>
      <w:r>
        <w:t>Wallet</w:t>
      </w:r>
      <w:r w:rsidRPr="00B77061">
        <w:rPr>
          <w:lang w:val="ru-RU"/>
        </w:rPr>
        <w:t xml:space="preserve"> (европейского цифрового кошелька идентичности) и €77 млн ($89.8 млн) на цифровое правительство </w:t>
      </w:r>
      <w:r>
        <w:rPr>
          <w:vertAlign w:val="superscript"/>
        </w:rPr>
        <w:footnoteReference w:id="309"/>
      </w:r>
      <w:r w:rsidRPr="00B77061">
        <w:rPr>
          <w:lang w:val="ru-RU"/>
        </w:rPr>
        <w:t xml:space="preserve">. </w:t>
      </w:r>
      <w:r w:rsidRPr="00B77061">
        <w:rPr>
          <w:lang w:val="ru-RU"/>
        </w:rPr>
        <w:t xml:space="preserve">Эти средства напрямую поддерживают инфраструктуру, в которой </w:t>
      </w:r>
      <w:r>
        <w:t>KYA</w:t>
      </w:r>
      <w:r w:rsidRPr="00B77061">
        <w:rPr>
          <w:lang w:val="ru-RU"/>
        </w:rPr>
        <w:t xml:space="preserve"> станет обязательным компонентом: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</w:t>
      </w:r>
      <w:r>
        <w:t>Article</w:t>
      </w:r>
      <w:r w:rsidRPr="00B77061">
        <w:rPr>
          <w:lang w:val="ru-RU"/>
        </w:rPr>
        <w:t xml:space="preserve"> 50, вступающий в силу 2 августа 2026 года, требует, чтобы </w:t>
      </w:r>
      <w:r>
        <w:t>AI</w:t>
      </w:r>
      <w:r w:rsidRPr="00B77061">
        <w:rPr>
          <w:lang w:val="ru-RU"/>
        </w:rPr>
        <w:t xml:space="preserve">-агенты, взаимодействующие с людьми, информировали пользователей о своей </w:t>
      </w:r>
      <w:r>
        <w:t>AI</w:t>
      </w:r>
      <w:r w:rsidRPr="00B77061">
        <w:rPr>
          <w:lang w:val="ru-RU"/>
        </w:rPr>
        <w:t>-прир</w:t>
      </w:r>
      <w:r w:rsidRPr="00B77061">
        <w:rPr>
          <w:lang w:val="ru-RU"/>
        </w:rPr>
        <w:t xml:space="preserve">оде. Государственные гранты снижают зависимость европейских </w:t>
      </w:r>
      <w:r>
        <w:t>KYA</w:t>
      </w:r>
      <w:r w:rsidRPr="00B77061">
        <w:rPr>
          <w:lang w:val="ru-RU"/>
        </w:rPr>
        <w:t>-разработчиков от американского венчурного капитала и создают альтернативный путь финансирования, особенно критичный для стартапов, работающих с суверенной идентичностью и биометрическими данны</w:t>
      </w:r>
      <w:r w:rsidRPr="00B77061">
        <w:rPr>
          <w:lang w:val="ru-RU"/>
        </w:rPr>
        <w:t xml:space="preserve">ми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_309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309</w:t>
      </w:r>
      <w:r>
        <w:fldChar w:fldCharType="end"/>
      </w:r>
      <w:r w:rsidRPr="00B77061">
        <w:rPr>
          <w:lang w:val="ru-RU"/>
        </w:rPr>
        <w:t>.</w:t>
      </w:r>
    </w:p>
    <w:p w14:paraId="72BDDD18" w14:textId="77777777" w:rsidR="00F6344E" w:rsidRDefault="000E2B3B">
      <w:r>
        <w:pict w14:anchorId="77E25B23">
          <v:rect id="_x0000_i1039" style="width:0;height:1.5pt" o:hralign="center" o:hrstd="t" o:hr="t"/>
        </w:pict>
      </w:r>
    </w:p>
    <w:p w14:paraId="78D7D57B" w14:textId="77777777" w:rsidR="00F6344E" w:rsidRPr="00B77061" w:rsidRDefault="000E2B3B">
      <w:pPr>
        <w:pStyle w:val="2"/>
        <w:rPr>
          <w:lang w:val="ru-RU"/>
        </w:rPr>
      </w:pPr>
      <w:bookmarkStart w:id="444" w:name="платящие-клиенты-и-контракты"/>
      <w:bookmarkEnd w:id="404"/>
      <w:bookmarkEnd w:id="437"/>
      <w:bookmarkEnd w:id="441"/>
      <w:r w:rsidRPr="00B77061">
        <w:rPr>
          <w:lang w:val="ru-RU"/>
        </w:rPr>
        <w:t>7. Платящие клиенты и контракты</w:t>
      </w:r>
    </w:p>
    <w:p w14:paraId="0B25C1F4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Рынок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(</w:t>
      </w:r>
      <w:r>
        <w:t>KYA</w:t>
      </w:r>
      <w:r w:rsidRPr="00B77061">
        <w:rPr>
          <w:lang w:val="ru-RU"/>
        </w:rPr>
        <w:t xml:space="preserve">) формируется не только технологическими инновациями и вендорскими дорожными картами, </w:t>
      </w:r>
      <w:r w:rsidRPr="00B77061">
        <w:rPr>
          <w:lang w:val="ru-RU"/>
        </w:rPr>
        <w:t>но и структурой реальных платящих клиентов — от государственных агентств с многомиллиардными контрактами до финансовых гигантов, где стоимость ошибки в идентификации исчисляется миллионами долларов ежедневно. Анализ клиентской базы ключевых игроков позволя</w:t>
      </w:r>
      <w:r w:rsidRPr="00B77061">
        <w:rPr>
          <w:lang w:val="ru-RU"/>
        </w:rPr>
        <w:t xml:space="preserve">ет определить, какие вертикали генерируют наибольший спрос на решения для идентификации и верификации </w:t>
      </w:r>
      <w:r>
        <w:t>AI</w:t>
      </w:r>
      <w:r w:rsidRPr="00B77061">
        <w:rPr>
          <w:lang w:val="ru-RU"/>
        </w:rPr>
        <w:t xml:space="preserve">-агентов, каковы типичные размеры контрактов и какие показатели </w:t>
      </w:r>
      <w:r>
        <w:t>ROI</w:t>
      </w:r>
      <w:r w:rsidRPr="00B77061">
        <w:rPr>
          <w:lang w:val="ru-RU"/>
        </w:rPr>
        <w:t xml:space="preserve"> обосновывают инвестиции в </w:t>
      </w:r>
      <w:r>
        <w:t>KYA</w:t>
      </w:r>
      <w:r w:rsidRPr="00B77061">
        <w:rPr>
          <w:lang w:val="ru-RU"/>
        </w:rPr>
        <w:t>-инфраструктуру.</w:t>
      </w:r>
    </w:p>
    <w:p w14:paraId="428E6144" w14:textId="77777777" w:rsidR="00F6344E" w:rsidRPr="00B77061" w:rsidRDefault="000E2B3B">
      <w:pPr>
        <w:pStyle w:val="3"/>
        <w:rPr>
          <w:lang w:val="ru-RU"/>
        </w:rPr>
      </w:pPr>
      <w:bookmarkStart w:id="445" w:name="enterprise-клиенты"/>
      <w:r w:rsidRPr="00B77061">
        <w:rPr>
          <w:lang w:val="ru-RU"/>
        </w:rPr>
        <w:t xml:space="preserve">7.1 </w:t>
      </w:r>
      <w:r>
        <w:t>Enterprise</w:t>
      </w:r>
      <w:r w:rsidRPr="00B77061">
        <w:rPr>
          <w:lang w:val="ru-RU"/>
        </w:rPr>
        <w:t>-клиенты</w:t>
      </w:r>
    </w:p>
    <w:p w14:paraId="6B364D4F" w14:textId="77777777" w:rsidR="00F6344E" w:rsidRPr="00B77061" w:rsidRDefault="000E2B3B">
      <w:pPr>
        <w:pStyle w:val="4"/>
        <w:rPr>
          <w:lang w:val="ru-RU"/>
        </w:rPr>
      </w:pPr>
      <w:bookmarkStart w:id="446" w:name="X799c89c1e263ac006315e6b39da84725ce19821"/>
      <w:r w:rsidRPr="00B77061">
        <w:rPr>
          <w:lang w:val="ru-RU"/>
        </w:rPr>
        <w:t xml:space="preserve">7.1.1 </w:t>
      </w:r>
      <w:r>
        <w:t>SailPoint</w:t>
      </w:r>
      <w:r w:rsidRPr="00B77061">
        <w:rPr>
          <w:lang w:val="ru-RU"/>
        </w:rPr>
        <w:t xml:space="preserve">: масштабная экспансия в </w:t>
      </w:r>
      <w:r>
        <w:t>Fortune</w:t>
      </w:r>
      <w:r w:rsidRPr="00B77061">
        <w:rPr>
          <w:lang w:val="ru-RU"/>
        </w:rPr>
        <w:t xml:space="preserve"> 500</w:t>
      </w:r>
    </w:p>
    <w:p w14:paraId="1D40C736" w14:textId="77777777" w:rsidR="00F6344E" w:rsidRPr="00B77061" w:rsidRDefault="000E2B3B">
      <w:pPr>
        <w:pStyle w:val="FirstParagraph"/>
        <w:rPr>
          <w:lang w:val="ru-RU"/>
        </w:rPr>
      </w:pPr>
      <w:r>
        <w:t>SailPoint</w:t>
      </w:r>
      <w:r w:rsidRPr="00B77061">
        <w:rPr>
          <w:lang w:val="ru-RU"/>
        </w:rPr>
        <w:t xml:space="preserve"> выстраивает крупнейшую установленную базу </w:t>
      </w:r>
      <w:r>
        <w:t>enterprise</w:t>
      </w:r>
      <w:r w:rsidRPr="00B77061">
        <w:rPr>
          <w:lang w:val="ru-RU"/>
        </w:rPr>
        <w:t xml:space="preserve">-клиентов в сегменте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>. По состоянию на октябрь 2024 года компания обслуживала 2,895+ клиентов, из кото</w:t>
      </w:r>
      <w:r w:rsidRPr="00B77061">
        <w:rPr>
          <w:lang w:val="ru-RU"/>
        </w:rPr>
        <w:t xml:space="preserve">рых 900 клиентов генерировали </w:t>
      </w:r>
      <w:r>
        <w:t>ARR</w:t>
      </w:r>
      <w:r w:rsidRPr="00B77061">
        <w:rPr>
          <w:lang w:val="ru-RU"/>
        </w:rPr>
        <w:t xml:space="preserve"> свыше $250 тыс. каждый, что составило 76% общего </w:t>
      </w:r>
      <w:r>
        <w:t>ARR</w:t>
      </w:r>
      <w:r w:rsidRPr="00B77061">
        <w:rPr>
          <w:lang w:val="ru-RU"/>
        </w:rPr>
        <w:t xml:space="preserve">, а 140 клиентов обеспечивали </w:t>
      </w:r>
      <w:r>
        <w:t>ARR</w:t>
      </w:r>
      <w:r w:rsidRPr="00B77061">
        <w:rPr>
          <w:lang w:val="ru-RU"/>
        </w:rPr>
        <w:t xml:space="preserve"> выше $1 млн, сформировав 32% совокупной выручки </w:t>
      </w:r>
      <w:r>
        <w:rPr>
          <w:vertAlign w:val="superscript"/>
        </w:rPr>
        <w:footnoteReference w:id="310"/>
      </w:r>
      <w:r w:rsidRPr="00B77061">
        <w:rPr>
          <w:lang w:val="ru-RU"/>
        </w:rPr>
        <w:t xml:space="preserve">. К январю 2026 года </w:t>
      </w:r>
      <w:r>
        <w:t>ARR</w:t>
      </w:r>
      <w:r w:rsidRPr="00B77061">
        <w:rPr>
          <w:lang w:val="ru-RU"/>
        </w:rPr>
        <w:t xml:space="preserve"> </w:t>
      </w:r>
      <w:r>
        <w:t>SailPoint</w:t>
      </w:r>
      <w:r w:rsidRPr="00B77061">
        <w:rPr>
          <w:lang w:val="ru-RU"/>
        </w:rPr>
        <w:t xml:space="preserve"> достиг $1.125 млрд при </w:t>
      </w:r>
      <w:r>
        <w:t>NRR</w:t>
      </w:r>
      <w:r w:rsidRPr="00B77061">
        <w:rPr>
          <w:lang w:val="ru-RU"/>
        </w:rPr>
        <w:t xml:space="preserve"> (</w:t>
      </w:r>
      <w:r>
        <w:t>Net</w:t>
      </w:r>
      <w:r w:rsidRPr="00B77061">
        <w:rPr>
          <w:lang w:val="ru-RU"/>
        </w:rPr>
        <w:t xml:space="preserve"> </w:t>
      </w:r>
      <w:r>
        <w:t>Revenue</w:t>
      </w:r>
      <w:r w:rsidRPr="00B77061">
        <w:rPr>
          <w:lang w:val="ru-RU"/>
        </w:rPr>
        <w:t xml:space="preserve"> </w:t>
      </w:r>
      <w:r>
        <w:t>Retention</w:t>
      </w:r>
      <w:r w:rsidRPr="00B77061">
        <w:rPr>
          <w:lang w:val="ru-RU"/>
        </w:rPr>
        <w:t xml:space="preserve">) </w:t>
      </w:r>
      <w:r w:rsidRPr="00B77061">
        <w:rPr>
          <w:lang w:val="ru-RU"/>
        </w:rPr>
        <w:t xml:space="preserve">в 113% — показателе, который стабильно удерживался на уровне 113–114% в течение 2023–2026 годов и свидетельствует об эффективной модели </w:t>
      </w:r>
      <w:r>
        <w:t>land</w:t>
      </w:r>
      <w:r w:rsidRPr="00B77061">
        <w:rPr>
          <w:lang w:val="ru-RU"/>
        </w:rPr>
        <w:t>-</w:t>
      </w:r>
      <w:r>
        <w:t>and</w:t>
      </w:r>
      <w:r w:rsidRPr="00B77061">
        <w:rPr>
          <w:lang w:val="ru-RU"/>
        </w:rPr>
        <w:t>-</w:t>
      </w:r>
      <w:r>
        <w:t>expand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11"/>
      </w:r>
      <w:r w:rsidRPr="00B77061">
        <w:rPr>
          <w:lang w:val="ru-RU"/>
        </w:rPr>
        <w:t>. Географическая структура клиентской базы демонстрирует доминирование Северной Америки: 68% выручки п</w:t>
      </w:r>
      <w:r w:rsidRPr="00B77061">
        <w:rPr>
          <w:lang w:val="ru-RU"/>
        </w:rPr>
        <w:t xml:space="preserve">риходится на США, 19% — на </w:t>
      </w:r>
      <w:r>
        <w:t>EMEA</w:t>
      </w:r>
      <w:r w:rsidRPr="00B77061">
        <w:rPr>
          <w:lang w:val="ru-RU"/>
        </w:rPr>
        <w:t xml:space="preserve">, 13% — на остальные регионы </w:t>
      </w:r>
      <w:r>
        <w:rPr>
          <w:vertAlign w:val="superscript"/>
        </w:rPr>
        <w:footnoteReference w:id="312"/>
      </w:r>
      <w:r w:rsidRPr="00B77061">
        <w:rPr>
          <w:lang w:val="ru-RU"/>
        </w:rPr>
        <w:t>.</w:t>
      </w:r>
    </w:p>
    <w:p w14:paraId="592731A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Ключевой метрикой проникновения </w:t>
      </w:r>
      <w:r>
        <w:t>SailPoint</w:t>
      </w:r>
      <w:r w:rsidRPr="00B77061">
        <w:rPr>
          <w:lang w:val="ru-RU"/>
        </w:rPr>
        <w:t xml:space="preserve"> в корпоративный сегмент служит охват 53% компаний из списка </w:t>
      </w:r>
      <w:r>
        <w:t>Fortune</w:t>
      </w:r>
      <w:r w:rsidRPr="00B77061">
        <w:rPr>
          <w:lang w:val="ru-RU"/>
        </w:rPr>
        <w:t xml:space="preserve"> 500 и 28% из </w:t>
      </w:r>
      <w:r>
        <w:t>Forbes</w:t>
      </w:r>
      <w:r w:rsidRPr="00B77061">
        <w:rPr>
          <w:lang w:val="ru-RU"/>
        </w:rPr>
        <w:t xml:space="preserve"> </w:t>
      </w:r>
      <w:r>
        <w:t>Global</w:t>
      </w:r>
      <w:r w:rsidRPr="00B77061">
        <w:rPr>
          <w:lang w:val="ru-RU"/>
        </w:rPr>
        <w:t xml:space="preserve"> 2000 </w:t>
      </w:r>
      <w:r>
        <w:rPr>
          <w:vertAlign w:val="superscript"/>
        </w:rPr>
        <w:footnoteReference w:id="313"/>
      </w:r>
      <w:r w:rsidRPr="00B77061">
        <w:rPr>
          <w:lang w:val="ru-RU"/>
        </w:rPr>
        <w:t xml:space="preserve">. Среди именованных клиентов выделяются </w:t>
      </w:r>
      <w:r>
        <w:t>The</w:t>
      </w:r>
      <w:r w:rsidRPr="00B77061">
        <w:rPr>
          <w:lang w:val="ru-RU"/>
        </w:rPr>
        <w:t xml:space="preserve"> </w:t>
      </w:r>
      <w:r>
        <w:t>Home</w:t>
      </w:r>
      <w:r w:rsidRPr="00B77061">
        <w:rPr>
          <w:lang w:val="ru-RU"/>
        </w:rPr>
        <w:t xml:space="preserve"> </w:t>
      </w:r>
      <w:r>
        <w:t>Depot</w:t>
      </w:r>
      <w:r w:rsidRPr="00B77061">
        <w:rPr>
          <w:lang w:val="ru-RU"/>
        </w:rPr>
        <w:t xml:space="preserve">, </w:t>
      </w:r>
      <w:r>
        <w:t>HEINEKEN</w:t>
      </w:r>
      <w:r w:rsidRPr="00B77061">
        <w:rPr>
          <w:lang w:val="ru-RU"/>
        </w:rPr>
        <w:t xml:space="preserve">, </w:t>
      </w:r>
      <w:r>
        <w:t>Wipro</w:t>
      </w:r>
      <w:r w:rsidRPr="00B77061">
        <w:rPr>
          <w:lang w:val="ru-RU"/>
        </w:rPr>
        <w:t xml:space="preserve"> через приобретение </w:t>
      </w:r>
      <w:r>
        <w:t>Avatier</w:t>
      </w:r>
      <w:r w:rsidRPr="00B77061">
        <w:rPr>
          <w:lang w:val="ru-RU"/>
        </w:rPr>
        <w:t xml:space="preserve">, </w:t>
      </w:r>
      <w:r>
        <w:t>Specsavers</w:t>
      </w:r>
      <w:r w:rsidRPr="00B77061">
        <w:rPr>
          <w:lang w:val="ru-RU"/>
        </w:rPr>
        <w:t xml:space="preserve">, </w:t>
      </w:r>
      <w:r>
        <w:t>PACCAR</w:t>
      </w:r>
      <w:r w:rsidRPr="00B77061">
        <w:rPr>
          <w:lang w:val="ru-RU"/>
        </w:rPr>
        <w:t xml:space="preserve">, </w:t>
      </w:r>
      <w:r>
        <w:t>Hershey</w:t>
      </w:r>
      <w:r w:rsidRPr="00B77061">
        <w:rPr>
          <w:lang w:val="ru-RU"/>
        </w:rPr>
        <w:t xml:space="preserve">, </w:t>
      </w:r>
      <w:r>
        <w:t>State</w:t>
      </w:r>
      <w:r w:rsidRPr="00B77061">
        <w:rPr>
          <w:lang w:val="ru-RU"/>
        </w:rPr>
        <w:t xml:space="preserve"> </w:t>
      </w:r>
      <w:r>
        <w:t>Farm</w:t>
      </w:r>
      <w:r w:rsidRPr="00B77061">
        <w:rPr>
          <w:lang w:val="ru-RU"/>
        </w:rPr>
        <w:t xml:space="preserve"> и </w:t>
      </w:r>
      <w:r>
        <w:t>Keurig</w:t>
      </w:r>
      <w:r w:rsidRPr="00B77061">
        <w:rPr>
          <w:lang w:val="ru-RU"/>
        </w:rPr>
        <w:t xml:space="preserve"> </w:t>
      </w:r>
      <w:r>
        <w:t>Dr</w:t>
      </w:r>
      <w:r w:rsidRPr="00B77061">
        <w:rPr>
          <w:lang w:val="ru-RU"/>
        </w:rPr>
        <w:t xml:space="preserve"> </w:t>
      </w:r>
      <w:r>
        <w:t>Pepper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_310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310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14"/>
      </w:r>
      <w:r w:rsidRPr="00B77061">
        <w:rPr>
          <w:lang w:val="ru-RU"/>
        </w:rPr>
        <w:t>. Вертикальная структура клиентской б</w:t>
      </w:r>
      <w:r w:rsidRPr="00B77061">
        <w:rPr>
          <w:lang w:val="ru-RU"/>
        </w:rPr>
        <w:t xml:space="preserve">азы отражает приоритет </w:t>
      </w:r>
      <w:r>
        <w:t>IT</w:t>
      </w:r>
      <w:r w:rsidRPr="00B77061">
        <w:rPr>
          <w:lang w:val="ru-RU"/>
        </w:rPr>
        <w:t xml:space="preserve">-сектора: 32% приходится на </w:t>
      </w:r>
      <w:r>
        <w:t>IT</w:t>
      </w:r>
      <w:r w:rsidRPr="00B77061">
        <w:rPr>
          <w:lang w:val="ru-RU"/>
        </w:rPr>
        <w:t xml:space="preserve"> и услуги, 9% — на финансовые сервисы, 7% — на разработку программного обеспечения, с дополнительным присутствием в медиа, энергетике, науке о жизни и здравоохранении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_310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310</w:t>
      </w:r>
      <w:r>
        <w:fldChar w:fldCharType="end"/>
      </w:r>
      <w:r w:rsidRPr="00B77061">
        <w:rPr>
          <w:lang w:val="ru-RU"/>
        </w:rPr>
        <w:t xml:space="preserve">. Типичный контракт </w:t>
      </w:r>
      <w:r>
        <w:t>SailPoint</w:t>
      </w:r>
      <w:r w:rsidRPr="00B77061">
        <w:rPr>
          <w:lang w:val="ru-RU"/>
        </w:rPr>
        <w:t xml:space="preserve"> рассчитан на три года с ежегодным биллингом </w:t>
      </w:r>
      <w:r>
        <w:t>upfront</w:t>
      </w:r>
      <w:r w:rsidRPr="00B77061">
        <w:rPr>
          <w:lang w:val="ru-RU"/>
        </w:rPr>
        <w:t xml:space="preserve">; 78% инкрементального </w:t>
      </w:r>
      <w:r>
        <w:t>ARR</w:t>
      </w:r>
      <w:r w:rsidRPr="00B77061">
        <w:rPr>
          <w:lang w:val="ru-RU"/>
        </w:rPr>
        <w:t xml:space="preserve"> поступает от </w:t>
      </w:r>
      <w:r>
        <w:t>SaaS</w:t>
      </w:r>
      <w:r w:rsidRPr="00B77061">
        <w:rPr>
          <w:lang w:val="ru-RU"/>
        </w:rPr>
        <w:t xml:space="preserve">-продуктов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_312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312</w:t>
      </w:r>
      <w:r>
        <w:fldChar w:fldCharType="end"/>
      </w:r>
      <w:r w:rsidRPr="00B77061">
        <w:rPr>
          <w:lang w:val="ru-RU"/>
        </w:rPr>
        <w:t>.</w:t>
      </w:r>
    </w:p>
    <w:p w14:paraId="4FA938CC" w14:textId="77777777" w:rsidR="00F6344E" w:rsidRPr="00B77061" w:rsidRDefault="000E2B3B">
      <w:pPr>
        <w:pStyle w:val="a0"/>
        <w:rPr>
          <w:lang w:val="ru-RU"/>
        </w:rPr>
      </w:pPr>
      <w:r>
        <w:t>SailPoint</w:t>
      </w:r>
      <w:r w:rsidRPr="00B77061">
        <w:rPr>
          <w:lang w:val="ru-RU"/>
        </w:rPr>
        <w:t xml:space="preserve"> демонстрирует чрезвычайно низкий уровень оттока: </w:t>
      </w:r>
      <w:r>
        <w:t>gross</w:t>
      </w:r>
      <w:r w:rsidRPr="00B77061">
        <w:rPr>
          <w:lang w:val="ru-RU"/>
        </w:rPr>
        <w:t xml:space="preserve"> </w:t>
      </w:r>
      <w:r>
        <w:t>retention</w:t>
      </w:r>
      <w:r w:rsidRPr="00B77061">
        <w:rPr>
          <w:lang w:val="ru-RU"/>
        </w:rPr>
        <w:t xml:space="preserve"> составляет 97%, при этом около 95% клиентов остаются в портфеле, а 96% выражают готовность рекомендовать платформу соглас</w:t>
      </w:r>
      <w:r w:rsidRPr="00B77061">
        <w:rPr>
          <w:lang w:val="ru-RU"/>
        </w:rPr>
        <w:t xml:space="preserve">но данным </w:t>
      </w:r>
      <w:r>
        <w:t>Gartner</w:t>
      </w:r>
      <w:r w:rsidRPr="00B77061">
        <w:rPr>
          <w:lang w:val="ru-RU"/>
        </w:rPr>
        <w:t xml:space="preserve"> </w:t>
      </w:r>
      <w:r>
        <w:t>Peer</w:t>
      </w:r>
      <w:r w:rsidRPr="00B77061">
        <w:rPr>
          <w:lang w:val="ru-RU"/>
        </w:rPr>
        <w:t xml:space="preserve"> </w:t>
      </w:r>
      <w:r>
        <w:t>Insights</w:t>
      </w:r>
      <w:r w:rsidRPr="00B77061">
        <w:rPr>
          <w:lang w:val="ru-RU"/>
        </w:rPr>
        <w:t xml:space="preserve"> 2024 </w:t>
      </w:r>
      <w:r>
        <w:rPr>
          <w:vertAlign w:val="superscript"/>
        </w:rPr>
        <w:footnoteReference w:id="315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16"/>
      </w:r>
      <w:r w:rsidRPr="00B77061">
        <w:rPr>
          <w:lang w:val="ru-RU"/>
        </w:rPr>
        <w:t xml:space="preserve">. Компания </w:t>
      </w:r>
      <w:r>
        <w:t>Rate</w:t>
      </w:r>
      <w:r w:rsidRPr="00B77061">
        <w:rPr>
          <w:lang w:val="ru-RU"/>
        </w:rPr>
        <w:t xml:space="preserve"> перешла на </w:t>
      </w:r>
      <w:r>
        <w:t>SailPoint</w:t>
      </w:r>
      <w:r w:rsidRPr="00B77061">
        <w:rPr>
          <w:lang w:val="ru-RU"/>
        </w:rPr>
        <w:t xml:space="preserve"> от конкурирующего </w:t>
      </w:r>
      <w:r>
        <w:t>IGA</w:t>
      </w:r>
      <w:r w:rsidRPr="00B77061">
        <w:rPr>
          <w:lang w:val="ru-RU"/>
        </w:rPr>
        <w:t xml:space="preserve">-вендора, что подтверждает способность платформы вытеснять </w:t>
      </w:r>
      <w:r>
        <w:t>legacy</w:t>
      </w:r>
      <w:r w:rsidRPr="00B77061">
        <w:rPr>
          <w:lang w:val="ru-RU"/>
        </w:rPr>
        <w:t xml:space="preserve">-решения </w:t>
      </w:r>
      <w:r>
        <w:rPr>
          <w:vertAlign w:val="superscript"/>
        </w:rPr>
        <w:footnoteReference w:id="317"/>
      </w:r>
      <w:r w:rsidRPr="00B77061">
        <w:rPr>
          <w:lang w:val="ru-RU"/>
        </w:rPr>
        <w:t xml:space="preserve">. Число клиентов с </w:t>
      </w:r>
      <w:r>
        <w:t>ARR</w:t>
      </w:r>
      <w:r w:rsidRPr="00B77061">
        <w:rPr>
          <w:lang w:val="ru-RU"/>
        </w:rPr>
        <w:t xml:space="preserve"> свыше $1 млн выросло на 78% в период 2024–2025, а клиенто</w:t>
      </w:r>
      <w:r w:rsidRPr="00B77061">
        <w:rPr>
          <w:lang w:val="ru-RU"/>
        </w:rPr>
        <w:t xml:space="preserve">в с </w:t>
      </w:r>
      <w:r>
        <w:t>ARR</w:t>
      </w:r>
      <w:r w:rsidRPr="00B77061">
        <w:rPr>
          <w:lang w:val="ru-RU"/>
        </w:rPr>
        <w:t xml:space="preserve"> выше $250 тыс. — на 26%, что свидетельствует об ускоренном проникновении в </w:t>
      </w:r>
      <w:r>
        <w:t>highest</w:t>
      </w:r>
      <w:r w:rsidRPr="00B77061">
        <w:rPr>
          <w:lang w:val="ru-RU"/>
        </w:rPr>
        <w:t>-</w:t>
      </w:r>
      <w:r>
        <w:t>tier</w:t>
      </w:r>
      <w:r w:rsidRPr="00B77061">
        <w:rPr>
          <w:lang w:val="ru-RU"/>
        </w:rPr>
        <w:t xml:space="preserve"> </w:t>
      </w:r>
      <w:r>
        <w:t>enterprise</w:t>
      </w:r>
      <w:r w:rsidRPr="00B77061">
        <w:rPr>
          <w:lang w:val="ru-RU"/>
        </w:rPr>
        <w:t xml:space="preserve"> сегмент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_310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310</w:t>
      </w:r>
      <w:r>
        <w:fldChar w:fldCharType="end"/>
      </w:r>
      <w:r w:rsidRPr="00B77061">
        <w:rPr>
          <w:lang w:val="ru-RU"/>
        </w:rPr>
        <w:t>.</w:t>
      </w:r>
    </w:p>
    <w:p w14:paraId="29F4D57C" w14:textId="77777777" w:rsidR="00F6344E" w:rsidRPr="00B77061" w:rsidRDefault="000E2B3B">
      <w:pPr>
        <w:pStyle w:val="4"/>
        <w:rPr>
          <w:lang w:val="ru-RU"/>
        </w:rPr>
      </w:pPr>
      <w:bookmarkStart w:id="455" w:name="okta-ранние-adopterы-ai-агентов"/>
      <w:bookmarkEnd w:id="446"/>
      <w:r w:rsidRPr="00B77061">
        <w:rPr>
          <w:lang w:val="ru-RU"/>
        </w:rPr>
        <w:t xml:space="preserve">7.1.2 </w:t>
      </w:r>
      <w:r>
        <w:t>Okta</w:t>
      </w:r>
      <w:r w:rsidRPr="00B77061">
        <w:rPr>
          <w:lang w:val="ru-RU"/>
        </w:rPr>
        <w:t xml:space="preserve">: ранние </w:t>
      </w:r>
      <w:r>
        <w:t>adopter</w:t>
      </w:r>
      <w:r w:rsidRPr="00B77061">
        <w:rPr>
          <w:lang w:val="ru-RU"/>
        </w:rPr>
        <w:t xml:space="preserve">’ы </w:t>
      </w:r>
      <w:r>
        <w:t>AI</w:t>
      </w:r>
      <w:r w:rsidRPr="00B77061">
        <w:rPr>
          <w:lang w:val="ru-RU"/>
        </w:rPr>
        <w:t>-аг</w:t>
      </w:r>
      <w:r w:rsidRPr="00B77061">
        <w:rPr>
          <w:lang w:val="ru-RU"/>
        </w:rPr>
        <w:t>ентов</w:t>
      </w:r>
    </w:p>
    <w:p w14:paraId="30AEB4B0" w14:textId="77777777" w:rsidR="00F6344E" w:rsidRDefault="000E2B3B">
      <w:pPr>
        <w:pStyle w:val="FirstParagraph"/>
      </w:pP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достиг статуса </w:t>
      </w:r>
      <w:r>
        <w:t>GA</w:t>
      </w:r>
      <w:r w:rsidRPr="00B77061">
        <w:rPr>
          <w:lang w:val="ru-RU"/>
        </w:rPr>
        <w:t xml:space="preserve"> 30 апреля 2026 года, и корпоративное внедрение находится на ранней стадии </w:t>
      </w:r>
      <w:r>
        <w:rPr>
          <w:vertAlign w:val="superscript"/>
        </w:rPr>
        <w:footnoteReference w:id="318"/>
      </w:r>
      <w:r w:rsidRPr="00B77061">
        <w:rPr>
          <w:lang w:val="ru-RU"/>
        </w:rPr>
        <w:t xml:space="preserve">. Первыми платящими клиентами платформы стали </w:t>
      </w:r>
      <w:r>
        <w:t>Yahoo</w:t>
      </w:r>
      <w:r w:rsidRPr="00B77061">
        <w:rPr>
          <w:lang w:val="ru-RU"/>
        </w:rPr>
        <w:t xml:space="preserve"> и </w:t>
      </w:r>
      <w:r>
        <w:t>Ramp</w:t>
      </w:r>
      <w:r w:rsidRPr="00B77061">
        <w:rPr>
          <w:lang w:val="ru-RU"/>
        </w:rPr>
        <w:t xml:space="preserve">. </w:t>
      </w:r>
      <w:r>
        <w:t>Bryan</w:t>
      </w:r>
      <w:r w:rsidRPr="00B77061">
        <w:rPr>
          <w:lang w:val="ru-RU"/>
        </w:rPr>
        <w:t xml:space="preserve"> </w:t>
      </w:r>
      <w:r>
        <w:t>Meister</w:t>
      </w:r>
      <w:r w:rsidRPr="00B77061">
        <w:rPr>
          <w:lang w:val="ru-RU"/>
        </w:rPr>
        <w:t xml:space="preserve">, </w:t>
      </w:r>
      <w:r>
        <w:t>Sr</w:t>
      </w:r>
      <w:r w:rsidRPr="00B77061">
        <w:rPr>
          <w:lang w:val="ru-RU"/>
        </w:rPr>
        <w:t>.</w:t>
      </w:r>
      <w:r>
        <w:t> Principal</w:t>
      </w:r>
      <w:r w:rsidRPr="00B77061">
        <w:rPr>
          <w:lang w:val="ru-RU"/>
        </w:rPr>
        <w:t xml:space="preserve"> </w:t>
      </w:r>
      <w:r>
        <w:t>Architect</w:t>
      </w:r>
      <w:r w:rsidRPr="00B77061">
        <w:rPr>
          <w:lang w:val="ru-RU"/>
        </w:rPr>
        <w:t xml:space="preserve"> в </w:t>
      </w:r>
      <w:r>
        <w:t>Yahoo</w:t>
      </w:r>
      <w:r w:rsidRPr="00B77061">
        <w:rPr>
          <w:lang w:val="ru-RU"/>
        </w:rPr>
        <w:t xml:space="preserve">, подчеркнул фокус на </w:t>
      </w:r>
      <w:r>
        <w:t>governanc</w:t>
      </w:r>
      <w:r>
        <w:t>e</w:t>
      </w:r>
      <w:r w:rsidRPr="00B77061">
        <w:rPr>
          <w:lang w:val="ru-RU"/>
        </w:rPr>
        <w:t xml:space="preserve"> с самого начала развертывания: каждый </w:t>
      </w:r>
      <w:r>
        <w:t>AI</w:t>
      </w:r>
      <w:r w:rsidRPr="00B77061">
        <w:rPr>
          <w:lang w:val="ru-RU"/>
        </w:rPr>
        <w:t>-агент в инфраструкт</w:t>
      </w:r>
      <w:r>
        <w:t>ure</w:t>
      </w:r>
      <w:r w:rsidRPr="00B77061">
        <w:rPr>
          <w:lang w:val="ru-RU"/>
        </w:rPr>
        <w:t xml:space="preserve"> </w:t>
      </w:r>
      <w:r>
        <w:t>Yahoo</w:t>
      </w:r>
      <w:r w:rsidRPr="00B77061">
        <w:rPr>
          <w:lang w:val="ru-RU"/>
        </w:rPr>
        <w:t xml:space="preserve"> обрабатывается как </w:t>
      </w:r>
      <w:r>
        <w:t>first</w:t>
      </w:r>
      <w:r w:rsidRPr="00B77061">
        <w:rPr>
          <w:lang w:val="ru-RU"/>
        </w:rPr>
        <w:t>-</w:t>
      </w:r>
      <w:r>
        <w:t>class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с единой </w:t>
      </w:r>
      <w:r>
        <w:t>security</w:t>
      </w:r>
      <w:r w:rsidRPr="00B77061">
        <w:rPr>
          <w:lang w:val="ru-RU"/>
        </w:rPr>
        <w:t xml:space="preserve">-моделью для людей и агентов </w:t>
      </w:r>
      <w:r>
        <w:rPr>
          <w:vertAlign w:val="superscript"/>
        </w:rPr>
        <w:footnoteReference w:id="319"/>
      </w:r>
      <w:r w:rsidRPr="00B77061">
        <w:rPr>
          <w:lang w:val="ru-RU"/>
        </w:rPr>
        <w:t xml:space="preserve">. </w:t>
      </w:r>
      <w:r>
        <w:t>Cameron Leavenworth, Staff IT Engineer в Ramp, сформулировал принцип: «an agent is an identity</w:t>
      </w:r>
      <w:r>
        <w:t xml:space="preserve"> taking action» — фокус на audit и compliance определил архитектуру внедрения </w:t>
      </w:r>
      <w:r>
        <w:fldChar w:fldCharType="begin"/>
      </w:r>
      <w:r>
        <w:instrText>NOTEREF _Ref_Footnote_319 \h \f</w:instrText>
      </w:r>
      <w:r>
        <w:fldChar w:fldCharType="separate"/>
      </w:r>
      <w:r>
        <w:rPr>
          <w:vertAlign w:val="superscript"/>
        </w:rPr>
        <w:t>319</w:t>
      </w:r>
      <w:r>
        <w:fldChar w:fldCharType="end"/>
      </w:r>
      <w:r>
        <w:t>.</w:t>
      </w:r>
    </w:p>
    <w:p w14:paraId="39569815" w14:textId="77777777" w:rsidR="00F6344E" w:rsidRPr="00B77061" w:rsidRDefault="000E2B3B">
      <w:pPr>
        <w:pStyle w:val="a0"/>
        <w:rPr>
          <w:lang w:val="ru-RU"/>
        </w:rPr>
      </w:pPr>
      <w:r>
        <w:t xml:space="preserve">Дополнительные интеграционные партнерства расширяют экосистему Okta для AI-агентов: Boomi интегрировала Agentstudio и Agent Control Tower, DataRobot подключила Agent Workforce Platform, Google Vertex AI вошла в состав Okta Integration Network </w:t>
      </w:r>
      <w:r>
        <w:rPr>
          <w:vertAlign w:val="superscript"/>
        </w:rPr>
        <w:footnoteReference w:id="320"/>
      </w:r>
      <w:r>
        <w:t xml:space="preserve">. </w:t>
      </w:r>
      <w:r w:rsidRPr="00B77061">
        <w:rPr>
          <w:lang w:val="ru-RU"/>
        </w:rPr>
        <w:t>При ценоо</w:t>
      </w:r>
      <w:r w:rsidRPr="00B77061">
        <w:rPr>
          <w:lang w:val="ru-RU"/>
        </w:rPr>
        <w:t xml:space="preserve">бразовании $6 за агента в месяц для деплоев до 100 агентов </w:t>
      </w:r>
      <w:r>
        <w:t>enterprise</w:t>
      </w:r>
      <w:r w:rsidRPr="00B77061">
        <w:rPr>
          <w:lang w:val="ru-RU"/>
        </w:rPr>
        <w:t xml:space="preserve">-клиент с 200 агентами платформы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обходится примерно в $12 тыс. в год дополнительно к базовой лицензии </w:t>
      </w:r>
      <w:r>
        <w:t>Okta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72</w:t>
      </w:r>
      <w:r>
        <w:fldChar w:fldCharType="end"/>
      </w:r>
      <w:r w:rsidRPr="00B77061">
        <w:rPr>
          <w:lang w:val="ru-RU"/>
        </w:rPr>
        <w:t xml:space="preserve">. Масштаб экосистемы — 8,200+ интеграций в </w:t>
      </w:r>
      <w:r>
        <w:t>OIN</w:t>
      </w:r>
      <w:r w:rsidRPr="00B77061">
        <w:rPr>
          <w:lang w:val="ru-RU"/>
        </w:rPr>
        <w:t xml:space="preserve"> — создает существенное конкурентное преимущество в привлечении </w:t>
      </w:r>
      <w:r>
        <w:t>enterprise</w:t>
      </w:r>
      <w:r w:rsidRPr="00B77061">
        <w:rPr>
          <w:lang w:val="ru-RU"/>
        </w:rPr>
        <w:t xml:space="preserve">-клиентов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71</w:t>
      </w:r>
      <w:r>
        <w:fldChar w:fldCharType="end"/>
      </w:r>
      <w:r w:rsidRPr="00B77061">
        <w:rPr>
          <w:lang w:val="ru-RU"/>
        </w:rPr>
        <w:t>.</w:t>
      </w:r>
    </w:p>
    <w:p w14:paraId="4A1536CB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Значение ранних </w:t>
      </w:r>
      <w:r>
        <w:t>adopter</w:t>
      </w:r>
      <w:r w:rsidRPr="00B77061">
        <w:rPr>
          <w:lang w:val="ru-RU"/>
        </w:rPr>
        <w:t xml:space="preserve">’ов для </w:t>
      </w:r>
      <w:r>
        <w:t>Okta</w:t>
      </w:r>
      <w:r w:rsidRPr="00B77061">
        <w:rPr>
          <w:lang w:val="ru-RU"/>
        </w:rPr>
        <w:t xml:space="preserve"> выходит за рамки непосредственной выручки. </w:t>
      </w:r>
      <w:r>
        <w:t>Yahoo</w:t>
      </w:r>
      <w:r w:rsidRPr="00B77061">
        <w:rPr>
          <w:lang w:val="ru-RU"/>
        </w:rPr>
        <w:t xml:space="preserve"> как </w:t>
      </w:r>
      <w:r>
        <w:t>media</w:t>
      </w:r>
      <w:r w:rsidRPr="00B77061">
        <w:rPr>
          <w:lang w:val="ru-RU"/>
        </w:rPr>
        <w:t>-</w:t>
      </w:r>
      <w:r>
        <w:t>tech</w:t>
      </w:r>
      <w:r w:rsidRPr="00B77061">
        <w:rPr>
          <w:lang w:val="ru-RU"/>
        </w:rPr>
        <w:t xml:space="preserve"> платформа с миллиардной аудиторией обеспечивает </w:t>
      </w:r>
      <w:r>
        <w:lastRenderedPageBreak/>
        <w:t>referenceability</w:t>
      </w:r>
      <w:r w:rsidRPr="00B77061">
        <w:rPr>
          <w:lang w:val="ru-RU"/>
        </w:rPr>
        <w:t xml:space="preserve"> для других </w:t>
      </w:r>
      <w:r>
        <w:t>enterprise</w:t>
      </w:r>
      <w:r w:rsidRPr="00B77061">
        <w:rPr>
          <w:lang w:val="ru-RU"/>
        </w:rPr>
        <w:t>-</w:t>
      </w:r>
      <w:r w:rsidRPr="00B77061">
        <w:rPr>
          <w:lang w:val="ru-RU"/>
        </w:rPr>
        <w:t xml:space="preserve">клиентов, тогда как </w:t>
      </w:r>
      <w:r>
        <w:t>Ramp</w:t>
      </w:r>
      <w:r w:rsidRPr="00B77061">
        <w:rPr>
          <w:lang w:val="ru-RU"/>
        </w:rPr>
        <w:t xml:space="preserve"> как </w:t>
      </w:r>
      <w:r>
        <w:t>fintech</w:t>
      </w:r>
      <w:r w:rsidRPr="00B77061">
        <w:rPr>
          <w:lang w:val="ru-RU"/>
        </w:rPr>
        <w:t>-</w:t>
      </w:r>
      <w:r>
        <w:t>unicorn</w:t>
      </w:r>
      <w:r w:rsidRPr="00B77061">
        <w:rPr>
          <w:lang w:val="ru-RU"/>
        </w:rPr>
        <w:t xml:space="preserve"> демонстрирует применимость </w:t>
      </w:r>
      <w:r>
        <w:t>KYA</w:t>
      </w:r>
      <w:r w:rsidRPr="00B77061">
        <w:rPr>
          <w:lang w:val="ru-RU"/>
        </w:rPr>
        <w:t xml:space="preserve">-решений в регулируемом финансовом секторе. Исторически такие </w:t>
      </w:r>
      <w:r>
        <w:t>early</w:t>
      </w:r>
      <w:r w:rsidRPr="00B77061">
        <w:rPr>
          <w:lang w:val="ru-RU"/>
        </w:rPr>
        <w:t xml:space="preserve"> </w:t>
      </w:r>
      <w:r>
        <w:t>adopter</w:t>
      </w:r>
      <w:r w:rsidRPr="00B77061">
        <w:rPr>
          <w:lang w:val="ru-RU"/>
        </w:rPr>
        <w:t xml:space="preserve"> программы </w:t>
      </w:r>
      <w:r>
        <w:t>Okta</w:t>
      </w:r>
      <w:r w:rsidRPr="00B77061">
        <w:rPr>
          <w:lang w:val="ru-RU"/>
        </w:rPr>
        <w:t xml:space="preserve"> демонстрировали 70%+ конверсию в платящих клиентов в течение 12 месяцев после </w:t>
      </w:r>
      <w:r>
        <w:t>GA</w:t>
      </w:r>
      <w:r w:rsidRPr="00B77061">
        <w:rPr>
          <w:lang w:val="ru-RU"/>
        </w:rPr>
        <w:t>, что позв</w:t>
      </w:r>
      <w:r w:rsidRPr="00B77061">
        <w:rPr>
          <w:lang w:val="ru-RU"/>
        </w:rPr>
        <w:t>оляет прогнозировать значительное расширение портфеля во втором полугодии 2026.</w:t>
      </w:r>
    </w:p>
    <w:p w14:paraId="2AE3E96E" w14:textId="77777777" w:rsidR="00F6344E" w:rsidRPr="00B77061" w:rsidRDefault="000E2B3B">
      <w:pPr>
        <w:pStyle w:val="a0"/>
        <w:rPr>
          <w:lang w:val="ru-RU"/>
        </w:rPr>
      </w:pP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</w:t>
      </w:r>
      <w:r>
        <w:t>GA</w:t>
      </w:r>
      <w:r w:rsidRPr="00B77061">
        <w:rPr>
          <w:lang w:val="ru-RU"/>
        </w:rPr>
        <w:t xml:space="preserve"> в апреле 2026 знаменует собой переход рынка </w:t>
      </w:r>
      <w:r>
        <w:t>KYA</w:t>
      </w:r>
      <w:r w:rsidRPr="00B77061">
        <w:rPr>
          <w:lang w:val="ru-RU"/>
        </w:rPr>
        <w:t xml:space="preserve"> из фазы </w:t>
      </w:r>
      <w:r>
        <w:t>preview</w:t>
      </w:r>
      <w:r w:rsidRPr="00B77061">
        <w:rPr>
          <w:lang w:val="ru-RU"/>
        </w:rPr>
        <w:t xml:space="preserve"> в фазу </w:t>
      </w:r>
      <w:r>
        <w:t>production</w:t>
      </w:r>
      <w:r w:rsidRPr="00B77061">
        <w:rPr>
          <w:lang w:val="ru-RU"/>
        </w:rPr>
        <w:t xml:space="preserve"> </w:t>
      </w:r>
      <w:r>
        <w:t>adoption</w:t>
      </w:r>
      <w:r w:rsidRPr="00B77061">
        <w:rPr>
          <w:lang w:val="ru-RU"/>
        </w:rPr>
        <w:t xml:space="preserve">. До этой даты </w:t>
      </w:r>
      <w:r>
        <w:t>enterprise</w:t>
      </w:r>
      <w:r w:rsidRPr="00B77061">
        <w:rPr>
          <w:lang w:val="ru-RU"/>
        </w:rPr>
        <w:t>-клиенты ограничивались пилотными проек</w:t>
      </w:r>
      <w:r w:rsidRPr="00B77061">
        <w:rPr>
          <w:lang w:val="ru-RU"/>
        </w:rPr>
        <w:t xml:space="preserve">тами и </w:t>
      </w:r>
      <w:r>
        <w:t>proof</w:t>
      </w:r>
      <w:r w:rsidRPr="00B77061">
        <w:rPr>
          <w:lang w:val="ru-RU"/>
        </w:rPr>
        <w:t>-</w:t>
      </w:r>
      <w:r>
        <w:t>of</w:t>
      </w:r>
      <w:r w:rsidRPr="00B77061">
        <w:rPr>
          <w:lang w:val="ru-RU"/>
        </w:rPr>
        <w:t>-</w:t>
      </w:r>
      <w:r>
        <w:t>concept</w:t>
      </w:r>
      <w:r w:rsidRPr="00B77061">
        <w:rPr>
          <w:lang w:val="ru-RU"/>
        </w:rPr>
        <w:t xml:space="preserve">; </w:t>
      </w:r>
      <w:r>
        <w:t>GA</w:t>
      </w:r>
      <w:r w:rsidRPr="00B77061">
        <w:rPr>
          <w:lang w:val="ru-RU"/>
        </w:rPr>
        <w:t xml:space="preserve"> статус сопровождается </w:t>
      </w:r>
      <w:r>
        <w:t>production</w:t>
      </w:r>
      <w:r w:rsidRPr="00B77061">
        <w:rPr>
          <w:lang w:val="ru-RU"/>
        </w:rPr>
        <w:t>-</w:t>
      </w:r>
      <w:r>
        <w:t>grade</w:t>
      </w:r>
      <w:r w:rsidRPr="00B77061">
        <w:rPr>
          <w:lang w:val="ru-RU"/>
        </w:rPr>
        <w:t xml:space="preserve"> </w:t>
      </w:r>
      <w:r>
        <w:t>SLA</w:t>
      </w:r>
      <w:r w:rsidRPr="00B77061">
        <w:rPr>
          <w:lang w:val="ru-RU"/>
        </w:rPr>
        <w:t xml:space="preserve">, поддержкой 24/7 и </w:t>
      </w:r>
      <w:r>
        <w:t>enterprise</w:t>
      </w:r>
      <w:r w:rsidRPr="00B77061">
        <w:rPr>
          <w:lang w:val="ru-RU"/>
        </w:rPr>
        <w:t xml:space="preserve"> </w:t>
      </w:r>
      <w:r>
        <w:t>warranty</w:t>
      </w:r>
      <w:r w:rsidRPr="00B77061">
        <w:rPr>
          <w:lang w:val="ru-RU"/>
        </w:rPr>
        <w:t xml:space="preserve"> — факторами, критическими для подписания контрактов </w:t>
      </w:r>
      <w:r>
        <w:t>Fortune</w:t>
      </w:r>
      <w:r w:rsidRPr="00B77061">
        <w:rPr>
          <w:lang w:val="ru-RU"/>
        </w:rPr>
        <w:t xml:space="preserve"> 500. Ожидается, что к концу </w:t>
      </w:r>
      <w:r>
        <w:t>FY</w:t>
      </w:r>
      <w:r w:rsidRPr="00B77061">
        <w:rPr>
          <w:lang w:val="ru-RU"/>
        </w:rPr>
        <w:t xml:space="preserve">2027 </w:t>
      </w:r>
      <w:r>
        <w:t>Okta</w:t>
      </w:r>
      <w:r w:rsidRPr="00B77061">
        <w:rPr>
          <w:lang w:val="ru-RU"/>
        </w:rPr>
        <w:t xml:space="preserve"> раскроет метрики </w:t>
      </w:r>
      <w:r>
        <w:t>adoption</w:t>
      </w:r>
      <w:r w:rsidRPr="00B77061">
        <w:rPr>
          <w:lang w:val="ru-RU"/>
        </w:rPr>
        <w:t xml:space="preserve">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в</w:t>
      </w:r>
      <w:r w:rsidRPr="00B77061">
        <w:rPr>
          <w:lang w:val="ru-RU"/>
        </w:rPr>
        <w:t xml:space="preserve"> </w:t>
      </w:r>
      <w:r>
        <w:t>earnings</w:t>
      </w:r>
      <w:r w:rsidRPr="00B77061">
        <w:rPr>
          <w:lang w:val="ru-RU"/>
        </w:rPr>
        <w:t xml:space="preserve"> </w:t>
      </w:r>
      <w:r>
        <w:t>call</w:t>
      </w:r>
      <w:r w:rsidRPr="00B77061">
        <w:rPr>
          <w:lang w:val="ru-RU"/>
        </w:rPr>
        <w:t xml:space="preserve">, что станет первым публичным </w:t>
      </w:r>
      <w:r>
        <w:t>quantitative</w:t>
      </w:r>
      <w:r w:rsidRPr="00B77061">
        <w:rPr>
          <w:lang w:val="ru-RU"/>
        </w:rPr>
        <w:t xml:space="preserve"> </w:t>
      </w:r>
      <w:r>
        <w:t>benchmark</w:t>
      </w:r>
      <w:r w:rsidRPr="00B77061">
        <w:rPr>
          <w:lang w:val="ru-RU"/>
        </w:rPr>
        <w:t xml:space="preserve"> для рынка </w:t>
      </w:r>
      <w:r>
        <w:t>KYA</w:t>
      </w:r>
      <w:r w:rsidRPr="00B77061">
        <w:rPr>
          <w:lang w:val="ru-RU"/>
        </w:rPr>
        <w:t xml:space="preserve"> в целом.</w:t>
      </w:r>
    </w:p>
    <w:p w14:paraId="047EF915" w14:textId="77777777" w:rsidR="00F6344E" w:rsidRPr="00B77061" w:rsidRDefault="000E2B3B">
      <w:pPr>
        <w:pStyle w:val="4"/>
        <w:rPr>
          <w:lang w:val="ru-RU"/>
        </w:rPr>
      </w:pPr>
      <w:bookmarkStart w:id="459" w:name="X644f6fb3374d6485c199db7ebf438b64c63fd0f"/>
      <w:bookmarkEnd w:id="455"/>
      <w:r w:rsidRPr="00B77061">
        <w:rPr>
          <w:lang w:val="ru-RU"/>
        </w:rPr>
        <w:t xml:space="preserve">7.1.3 </w:t>
      </w:r>
      <w:r>
        <w:t>Incode</w:t>
      </w:r>
      <w:r w:rsidRPr="00B77061">
        <w:rPr>
          <w:lang w:val="ru-RU"/>
        </w:rPr>
        <w:t xml:space="preserve">: доминирование в </w:t>
      </w:r>
      <w:r>
        <w:t>LATAM</w:t>
      </w:r>
      <w:r w:rsidRPr="00B77061">
        <w:rPr>
          <w:lang w:val="ru-RU"/>
        </w:rPr>
        <w:t xml:space="preserve"> и проникновение в топ-банки США</w:t>
      </w:r>
    </w:p>
    <w:p w14:paraId="16263F1F" w14:textId="77777777" w:rsidR="00F6344E" w:rsidRPr="00B77061" w:rsidRDefault="000E2B3B">
      <w:pPr>
        <w:pStyle w:val="FirstParagraph"/>
        <w:rPr>
          <w:lang w:val="ru-RU"/>
        </w:rPr>
      </w:pPr>
      <w:r>
        <w:t>Incode</w:t>
      </w:r>
      <w:r w:rsidRPr="00B77061">
        <w:rPr>
          <w:lang w:val="ru-RU"/>
        </w:rPr>
        <w:t xml:space="preserve"> </w:t>
      </w:r>
      <w:r>
        <w:t>Technologies</w:t>
      </w:r>
      <w:r w:rsidRPr="00B77061">
        <w:rPr>
          <w:lang w:val="ru-RU"/>
        </w:rPr>
        <w:t xml:space="preserve"> сочетает лидерство на латиноамериканском рынке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с глубоки</w:t>
      </w:r>
      <w:r w:rsidRPr="00B77061">
        <w:rPr>
          <w:lang w:val="ru-RU"/>
        </w:rPr>
        <w:t xml:space="preserve">м проникновением в сегмент крупнейших банков Соединенных Штатов. При </w:t>
      </w:r>
      <w:r>
        <w:t>ARR</w:t>
      </w:r>
      <w:r w:rsidRPr="00B77061">
        <w:rPr>
          <w:lang w:val="ru-RU"/>
        </w:rPr>
        <w:t xml:space="preserve"> $170 млн по состоянию на июнь 2025 года и портфеле из 436+ компаний компания обслуживает 8 из 10 крупнейших банков США, а также ведущие мексиканские финансовые институты </w:t>
      </w:r>
      <w:r>
        <w:t>Banorte</w:t>
      </w:r>
      <w:r w:rsidRPr="00B77061">
        <w:rPr>
          <w:lang w:val="ru-RU"/>
        </w:rPr>
        <w:t xml:space="preserve"> и </w:t>
      </w:r>
      <w:r>
        <w:t>Ban</w:t>
      </w:r>
      <w:r>
        <w:t>amex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180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191</w:t>
      </w:r>
      <w:r>
        <w:fldChar w:fldCharType="end"/>
      </w:r>
      <w:r w:rsidRPr="00B77061">
        <w:rPr>
          <w:lang w:val="ru-RU"/>
        </w:rPr>
        <w:t xml:space="preserve">. Валюация </w:t>
      </w:r>
      <w:r>
        <w:t>Incode</w:t>
      </w:r>
      <w:r w:rsidRPr="00B77061">
        <w:rPr>
          <w:lang w:val="ru-RU"/>
        </w:rPr>
        <w:t xml:space="preserve"> в $1.3 млрд была зафик</w:t>
      </w:r>
      <w:r w:rsidRPr="00B77061">
        <w:rPr>
          <w:lang w:val="ru-RU"/>
        </w:rPr>
        <w:t xml:space="preserve">сирована при </w:t>
      </w:r>
      <w:r>
        <w:t>Series</w:t>
      </w:r>
      <w:r w:rsidRPr="00B77061">
        <w:rPr>
          <w:lang w:val="ru-RU"/>
        </w:rPr>
        <w:t xml:space="preserve"> </w:t>
      </w:r>
      <w:r>
        <w:t>B</w:t>
      </w:r>
      <w:r w:rsidRPr="00B77061">
        <w:rPr>
          <w:lang w:val="ru-RU"/>
        </w:rPr>
        <w:t xml:space="preserve"> в 2021 году при общем </w:t>
      </w:r>
      <w:r>
        <w:t>funding</w:t>
      </w:r>
      <w:r w:rsidRPr="00B77061">
        <w:rPr>
          <w:lang w:val="ru-RU"/>
        </w:rPr>
        <w:t xml:space="preserve"> в $230 млн; штат составляет 556 сотрудников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180</w:t>
      </w:r>
      <w:r>
        <w:fldChar w:fldCharType="end"/>
      </w:r>
      <w:r w:rsidRPr="00B77061">
        <w:rPr>
          <w:lang w:val="ru-RU"/>
        </w:rPr>
        <w:t>.</w:t>
      </w:r>
    </w:p>
    <w:p w14:paraId="54504D58" w14:textId="77777777" w:rsidR="00F6344E" w:rsidRPr="00B77061" w:rsidRDefault="000E2B3B">
      <w:pPr>
        <w:pStyle w:val="a0"/>
        <w:rPr>
          <w:lang w:val="ru-RU"/>
        </w:rPr>
      </w:pPr>
      <w:r>
        <w:t>NRR</w:t>
      </w:r>
      <w:r w:rsidRPr="00B77061">
        <w:rPr>
          <w:lang w:val="ru-RU"/>
        </w:rPr>
        <w:t xml:space="preserve"> </w:t>
      </w:r>
      <w:r>
        <w:t>Incode</w:t>
      </w:r>
      <w:r w:rsidRPr="00B77061">
        <w:rPr>
          <w:lang w:val="ru-RU"/>
        </w:rPr>
        <w:t xml:space="preserve"> на уровне 125% — один из </w:t>
      </w:r>
      <w:r>
        <w:t>highest</w:t>
      </w:r>
      <w:r w:rsidRPr="00B77061">
        <w:rPr>
          <w:lang w:val="ru-RU"/>
        </w:rPr>
        <w:t xml:space="preserve"> показате</w:t>
      </w:r>
      <w:r w:rsidRPr="00B77061">
        <w:rPr>
          <w:lang w:val="ru-RU"/>
        </w:rPr>
        <w:t xml:space="preserve">лей в индустрии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— обеспечивается моделью </w:t>
      </w:r>
      <w:r>
        <w:t>Proof</w:t>
      </w:r>
      <w:r w:rsidRPr="00B77061">
        <w:rPr>
          <w:lang w:val="ru-RU"/>
        </w:rPr>
        <w:t>-</w:t>
      </w:r>
      <w:r>
        <w:t>of</w:t>
      </w:r>
      <w:r w:rsidRPr="00B77061">
        <w:rPr>
          <w:lang w:val="ru-RU"/>
        </w:rPr>
        <w:t>-</w:t>
      </w:r>
      <w:r>
        <w:t>Value</w:t>
      </w:r>
      <w:r w:rsidRPr="00B77061">
        <w:rPr>
          <w:lang w:val="ru-RU"/>
        </w:rPr>
        <w:t xml:space="preserve">, при которой клиенты получают измеримые результаты до подписания долгосрочного контракта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182</w:t>
      </w:r>
      <w:r>
        <w:fldChar w:fldCharType="end"/>
      </w:r>
      <w:r w:rsidRPr="00B77061">
        <w:rPr>
          <w:lang w:val="ru-RU"/>
        </w:rPr>
        <w:t xml:space="preserve">. Географическая структура клиентской базы включает </w:t>
      </w:r>
      <w:r>
        <w:t>LATAM</w:t>
      </w:r>
      <w:r w:rsidRPr="00B77061">
        <w:rPr>
          <w:lang w:val="ru-RU"/>
        </w:rPr>
        <w:t xml:space="preserve"> как регион доминирования, Северную Америку с </w:t>
      </w:r>
      <w:r>
        <w:t>highest</w:t>
      </w:r>
      <w:r w:rsidRPr="00B77061">
        <w:rPr>
          <w:lang w:val="ru-RU"/>
        </w:rPr>
        <w:t xml:space="preserve"> </w:t>
      </w:r>
      <w:r>
        <w:t>ACV</w:t>
      </w:r>
      <w:r w:rsidRPr="00B77061">
        <w:rPr>
          <w:lang w:val="ru-RU"/>
        </w:rPr>
        <w:t xml:space="preserve"> (</w:t>
      </w:r>
      <w:r>
        <w:t>Average</w:t>
      </w:r>
      <w:r w:rsidRPr="00B77061">
        <w:rPr>
          <w:lang w:val="ru-RU"/>
        </w:rPr>
        <w:t xml:space="preserve"> </w:t>
      </w:r>
      <w:r>
        <w:t>Contract</w:t>
      </w:r>
      <w:r w:rsidRPr="00B77061">
        <w:rPr>
          <w:lang w:val="ru-RU"/>
        </w:rPr>
        <w:t xml:space="preserve"> </w:t>
      </w:r>
      <w:r>
        <w:t>Value</w:t>
      </w:r>
      <w:r w:rsidRPr="00B77061">
        <w:rPr>
          <w:lang w:val="ru-RU"/>
        </w:rPr>
        <w:t xml:space="preserve">), Европу с фокусом на соответствие </w:t>
      </w:r>
      <w:r>
        <w:t>GDPR</w:t>
      </w:r>
      <w:r w:rsidRPr="00B77061">
        <w:rPr>
          <w:lang w:val="ru-RU"/>
        </w:rPr>
        <w:t xml:space="preserve">, </w:t>
      </w:r>
      <w:r>
        <w:t>Middle</w:t>
      </w:r>
      <w:r w:rsidRPr="00B77061">
        <w:rPr>
          <w:lang w:val="ru-RU"/>
        </w:rPr>
        <w:t xml:space="preserve"> </w:t>
      </w:r>
      <w:r>
        <w:t>East</w:t>
      </w:r>
      <w:r w:rsidRPr="00B77061">
        <w:rPr>
          <w:lang w:val="ru-RU"/>
        </w:rPr>
        <w:t xml:space="preserve"> с </w:t>
      </w:r>
      <w:r>
        <w:t>pipeline</w:t>
      </w:r>
      <w:r w:rsidRPr="00B77061">
        <w:rPr>
          <w:lang w:val="ru-RU"/>
        </w:rPr>
        <w:t xml:space="preserve"> свыше $50 млн и </w:t>
      </w:r>
      <w:r>
        <w:t>APAC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</w:instrText>
      </w:r>
      <w:r>
        <w:instrText>ootnote</w:instrText>
      </w:r>
      <w:r w:rsidRPr="00B77061">
        <w:rPr>
          <w:lang w:val="ru-RU"/>
        </w:rPr>
        <w:instrText>_182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182</w:t>
      </w:r>
      <w:r>
        <w:fldChar w:fldCharType="end"/>
      </w:r>
      <w:r w:rsidRPr="00B77061">
        <w:rPr>
          <w:lang w:val="ru-RU"/>
        </w:rPr>
        <w:t xml:space="preserve">. Вертикальная структура выручки: </w:t>
      </w:r>
      <w:r>
        <w:t>Financial</w:t>
      </w:r>
      <w:r w:rsidRPr="00B77061">
        <w:rPr>
          <w:lang w:val="ru-RU"/>
        </w:rPr>
        <w:t xml:space="preserve"> </w:t>
      </w:r>
      <w:r>
        <w:t>Services</w:t>
      </w:r>
      <w:r w:rsidRPr="00B77061">
        <w:rPr>
          <w:lang w:val="ru-RU"/>
        </w:rPr>
        <w:t xml:space="preserve"> составляет около 45%, </w:t>
      </w:r>
      <w:r>
        <w:t>Travel</w:t>
      </w:r>
      <w:r w:rsidRPr="00B77061">
        <w:rPr>
          <w:lang w:val="ru-RU"/>
        </w:rPr>
        <w:t xml:space="preserve"> &amp; </w:t>
      </w:r>
      <w:r>
        <w:t>Hospitality</w:t>
      </w:r>
      <w:r w:rsidRPr="00B77061">
        <w:rPr>
          <w:lang w:val="ru-RU"/>
        </w:rPr>
        <w:t xml:space="preserve"> — </w:t>
      </w:r>
      <w:r>
        <w:t>fastest</w:t>
      </w:r>
      <w:r w:rsidRPr="00B77061">
        <w:rPr>
          <w:lang w:val="ru-RU"/>
        </w:rPr>
        <w:t xml:space="preserve"> </w:t>
      </w:r>
      <w:r>
        <w:t>growing</w:t>
      </w:r>
      <w:r w:rsidRPr="00B77061">
        <w:rPr>
          <w:lang w:val="ru-RU"/>
        </w:rPr>
        <w:t xml:space="preserve"> сегмент с ростом +40% </w:t>
      </w:r>
      <w:r>
        <w:t>YoY</w:t>
      </w:r>
      <w:r w:rsidRPr="00B77061">
        <w:rPr>
          <w:lang w:val="ru-RU"/>
        </w:rPr>
        <w:t xml:space="preserve">, </w:t>
      </w:r>
      <w:r>
        <w:t>Public</w:t>
      </w:r>
      <w:r w:rsidRPr="00B77061">
        <w:rPr>
          <w:lang w:val="ru-RU"/>
        </w:rPr>
        <w:t xml:space="preserve"> </w:t>
      </w:r>
      <w:r>
        <w:t>Sector</w:t>
      </w:r>
      <w:r w:rsidRPr="00B77061">
        <w:rPr>
          <w:lang w:val="ru-RU"/>
        </w:rPr>
        <w:t xml:space="preserve"> и </w:t>
      </w:r>
      <w:r>
        <w:t>Healthcar</w:t>
      </w:r>
      <w:r>
        <w:t>e</w:t>
      </w:r>
      <w:r w:rsidRPr="00B77061">
        <w:rPr>
          <w:lang w:val="ru-RU"/>
        </w:rPr>
        <w:t xml:space="preserve"> дополняют портфель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182</w:t>
      </w:r>
      <w:r>
        <w:fldChar w:fldCharType="end"/>
      </w:r>
      <w:r w:rsidRPr="00B77061">
        <w:rPr>
          <w:lang w:val="ru-RU"/>
        </w:rPr>
        <w:t>.</w:t>
      </w:r>
    </w:p>
    <w:p w14:paraId="27B414F1" w14:textId="77777777" w:rsidR="00F6344E" w:rsidRPr="00B77061" w:rsidRDefault="000E2B3B">
      <w:pPr>
        <w:pStyle w:val="4"/>
        <w:rPr>
          <w:lang w:val="ru-RU"/>
        </w:rPr>
      </w:pPr>
      <w:bookmarkStart w:id="460" w:name="Xef8253ba579e82bdac0c063a2c9565768ef3f8e"/>
      <w:bookmarkEnd w:id="459"/>
      <w:r w:rsidRPr="00B77061">
        <w:rPr>
          <w:lang w:val="ru-RU"/>
        </w:rPr>
        <w:t xml:space="preserve">7.1.4 </w:t>
      </w:r>
      <w:r>
        <w:t>Persona</w:t>
      </w:r>
      <w:r w:rsidRPr="00B77061">
        <w:rPr>
          <w:lang w:val="ru-RU"/>
        </w:rPr>
        <w:t>: универсальная платформа верификации</w:t>
      </w:r>
    </w:p>
    <w:p w14:paraId="42943193" w14:textId="77777777" w:rsidR="00F6344E" w:rsidRPr="00B77061" w:rsidRDefault="000E2B3B">
      <w:pPr>
        <w:pStyle w:val="FirstParagraph"/>
        <w:rPr>
          <w:lang w:val="ru-RU"/>
        </w:rPr>
      </w:pPr>
      <w:r>
        <w:t>Persona</w:t>
      </w:r>
      <w:r w:rsidRPr="00B77061">
        <w:rPr>
          <w:lang w:val="ru-RU"/>
        </w:rPr>
        <w:t xml:space="preserve"> демонстрирует самые высокие темпы роста среди игроков </w:t>
      </w:r>
      <w:r>
        <w:t>identity</w:t>
      </w:r>
      <w:r w:rsidRPr="00B77061">
        <w:rPr>
          <w:lang w:val="ru-RU"/>
        </w:rPr>
        <w:t xml:space="preserve"> </w:t>
      </w:r>
      <w:r>
        <w:t>verifi</w:t>
      </w:r>
      <w:r>
        <w:t>cation</w:t>
      </w:r>
      <w:r w:rsidRPr="00B77061">
        <w:rPr>
          <w:lang w:val="ru-RU"/>
        </w:rPr>
        <w:t xml:space="preserve">: $141.2 млн </w:t>
      </w:r>
      <w:r>
        <w:t>ARR</w:t>
      </w:r>
      <w:r w:rsidRPr="00B77061">
        <w:rPr>
          <w:lang w:val="ru-RU"/>
        </w:rPr>
        <w:t xml:space="preserve"> в октябре 2024 при росте с $98.8 млн в 2023 и $68.7 млн в 2022 году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199</w:t>
      </w:r>
      <w:r>
        <w:fldChar w:fldCharType="end"/>
      </w:r>
      <w:r w:rsidRPr="00B77061">
        <w:rPr>
          <w:lang w:val="ru-RU"/>
        </w:rPr>
        <w:t>. В 2024 году компания заключила годовые контракты на $100 м</w:t>
      </w:r>
      <w:r w:rsidRPr="00B77061">
        <w:rPr>
          <w:lang w:val="ru-RU"/>
        </w:rPr>
        <w:t xml:space="preserve">лн, а в апреле 2025 привлекла $200 млн </w:t>
      </w:r>
      <w:r>
        <w:t>Series</w:t>
      </w:r>
      <w:r w:rsidRPr="00B77061">
        <w:rPr>
          <w:lang w:val="ru-RU"/>
        </w:rPr>
        <w:t xml:space="preserve"> </w:t>
      </w:r>
      <w:r>
        <w:t>D</w:t>
      </w:r>
      <w:r w:rsidRPr="00B77061">
        <w:rPr>
          <w:lang w:val="ru-RU"/>
        </w:rPr>
        <w:t xml:space="preserve"> при валюации $2 млрд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203</w:t>
      </w:r>
      <w:r>
        <w:fldChar w:fldCharType="end"/>
      </w:r>
      <w:r w:rsidRPr="00B77061">
        <w:rPr>
          <w:lang w:val="ru-RU"/>
        </w:rPr>
        <w:t xml:space="preserve">. Портфель насчитывает 3,000+ клиентов, включая </w:t>
      </w:r>
      <w:r>
        <w:t>OpenAI</w:t>
      </w:r>
      <w:r w:rsidRPr="00B77061">
        <w:rPr>
          <w:lang w:val="ru-RU"/>
        </w:rPr>
        <w:t xml:space="preserve">, </w:t>
      </w:r>
      <w:r>
        <w:t>LinkedIn</w:t>
      </w:r>
      <w:r w:rsidRPr="00B77061">
        <w:rPr>
          <w:lang w:val="ru-RU"/>
        </w:rPr>
        <w:t xml:space="preserve">, </w:t>
      </w:r>
      <w:r>
        <w:t>Reddit</w:t>
      </w:r>
      <w:r w:rsidRPr="00B77061">
        <w:rPr>
          <w:lang w:val="ru-RU"/>
        </w:rPr>
        <w:t xml:space="preserve">, </w:t>
      </w:r>
      <w:r>
        <w:t>Etsy</w:t>
      </w:r>
      <w:r w:rsidRPr="00B77061">
        <w:rPr>
          <w:lang w:val="ru-RU"/>
        </w:rPr>
        <w:t xml:space="preserve">, </w:t>
      </w:r>
      <w:r>
        <w:t>Do</w:t>
      </w:r>
      <w:r>
        <w:t>orDash</w:t>
      </w:r>
      <w:r w:rsidRPr="00B77061">
        <w:rPr>
          <w:lang w:val="ru-RU"/>
        </w:rPr>
        <w:t xml:space="preserve">, </w:t>
      </w:r>
      <w:r>
        <w:t>Robinhood</w:t>
      </w:r>
      <w:r w:rsidRPr="00B77061">
        <w:rPr>
          <w:lang w:val="ru-RU"/>
        </w:rPr>
        <w:t xml:space="preserve">, </w:t>
      </w:r>
      <w:r>
        <w:t>Block</w:t>
      </w:r>
      <w:r w:rsidRPr="00B77061">
        <w:rPr>
          <w:lang w:val="ru-RU"/>
        </w:rPr>
        <w:t xml:space="preserve"> и </w:t>
      </w:r>
      <w:r>
        <w:t>Instacart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203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151</w:t>
      </w:r>
      <w:r>
        <w:fldChar w:fldCharType="end"/>
      </w:r>
      <w:r w:rsidRPr="00B77061">
        <w:rPr>
          <w:lang w:val="ru-RU"/>
        </w:rPr>
        <w:t>.</w:t>
      </w:r>
    </w:p>
    <w:p w14:paraId="4A3EADF1" w14:textId="77777777" w:rsidR="00F6344E" w:rsidRPr="00B77061" w:rsidRDefault="000E2B3B">
      <w:pPr>
        <w:pStyle w:val="a0"/>
        <w:rPr>
          <w:lang w:val="ru-RU"/>
        </w:rPr>
      </w:pPr>
      <w:r>
        <w:t>NRR</w:t>
      </w:r>
      <w:r w:rsidRPr="00B77061">
        <w:rPr>
          <w:lang w:val="ru-RU"/>
        </w:rPr>
        <w:t xml:space="preserve"> </w:t>
      </w:r>
      <w:r>
        <w:t>Persona</w:t>
      </w:r>
      <w:r w:rsidRPr="00B77061">
        <w:rPr>
          <w:lang w:val="ru-RU"/>
        </w:rPr>
        <w:t xml:space="preserve"> характеризуется как «</w:t>
      </w:r>
      <w:r>
        <w:t>materially</w:t>
      </w:r>
      <w:r w:rsidRPr="00B77061">
        <w:rPr>
          <w:lang w:val="ru-RU"/>
        </w:rPr>
        <w:t xml:space="preserve"> </w:t>
      </w:r>
      <w:r>
        <w:t>above</w:t>
      </w:r>
      <w:r w:rsidRPr="00B77061">
        <w:rPr>
          <w:lang w:val="ru-RU"/>
        </w:rPr>
        <w:t xml:space="preserve"> </w:t>
      </w:r>
      <w:r>
        <w:t>industry</w:t>
      </w:r>
      <w:r w:rsidRPr="00B77061">
        <w:rPr>
          <w:lang w:val="ru-RU"/>
        </w:rPr>
        <w:t xml:space="preserve"> 120% </w:t>
      </w:r>
      <w:r>
        <w:t>benchmark</w:t>
      </w:r>
      <w:r w:rsidRPr="00B77061">
        <w:rPr>
          <w:lang w:val="ru-RU"/>
        </w:rPr>
        <w:t xml:space="preserve">», что </w:t>
      </w:r>
      <w:r w:rsidRPr="00B77061">
        <w:rPr>
          <w:lang w:val="ru-RU"/>
        </w:rPr>
        <w:t xml:space="preserve">свидетельствует о сильной привязке клиентов и способности к расширению контрактов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201</w:t>
      </w:r>
      <w:r>
        <w:fldChar w:fldCharType="end"/>
      </w:r>
      <w:r w:rsidRPr="00B77061">
        <w:rPr>
          <w:lang w:val="ru-RU"/>
        </w:rPr>
        <w:t xml:space="preserve">. </w:t>
      </w:r>
      <w:r>
        <w:t>OpenAI</w:t>
      </w:r>
      <w:r w:rsidRPr="00B77061">
        <w:rPr>
          <w:lang w:val="ru-RU"/>
        </w:rPr>
        <w:t xml:space="preserve"> использует </w:t>
      </w:r>
      <w:r>
        <w:t>Persona</w:t>
      </w:r>
      <w:r w:rsidRPr="00B77061">
        <w:rPr>
          <w:lang w:val="ru-RU"/>
        </w:rPr>
        <w:t xml:space="preserve"> для скрининга сотен миллионов пользовате</w:t>
      </w:r>
      <w:r w:rsidRPr="00B77061">
        <w:rPr>
          <w:lang w:val="ru-RU"/>
        </w:rPr>
        <w:t xml:space="preserve">лей в 225 странах, подписывающихся на </w:t>
      </w:r>
      <w:r>
        <w:t>ChatGPT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203</w:t>
      </w:r>
      <w:r>
        <w:fldChar w:fldCharType="end"/>
      </w:r>
      <w:r w:rsidRPr="00B77061">
        <w:rPr>
          <w:lang w:val="ru-RU"/>
        </w:rPr>
        <w:t xml:space="preserve">. </w:t>
      </w:r>
      <w:r>
        <w:t>Coursera</w:t>
      </w:r>
      <w:r w:rsidRPr="00B77061">
        <w:rPr>
          <w:lang w:val="ru-RU"/>
        </w:rPr>
        <w:t xml:space="preserve"> верифицирует 168 миллионов пользователей в 200 странах через платформу </w:t>
      </w:r>
      <w:r>
        <w:t>Persona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203</w:t>
      </w:r>
      <w:r>
        <w:fldChar w:fldCharType="end"/>
      </w:r>
      <w:r w:rsidRPr="00B77061">
        <w:rPr>
          <w:lang w:val="ru-RU"/>
        </w:rPr>
        <w:t xml:space="preserve">. </w:t>
      </w:r>
      <w:r>
        <w:t>DoorDash</w:t>
      </w:r>
      <w:r w:rsidRPr="00B77061">
        <w:rPr>
          <w:lang w:val="ru-RU"/>
        </w:rPr>
        <w:t xml:space="preserve"> с 2023 года проводит </w:t>
      </w:r>
      <w:r>
        <w:t>re</w:t>
      </w:r>
      <w:r w:rsidRPr="00B77061">
        <w:rPr>
          <w:lang w:val="ru-RU"/>
        </w:rPr>
        <w:t>-</w:t>
      </w:r>
      <w:r>
        <w:t>verification</w:t>
      </w:r>
      <w:r w:rsidRPr="00B77061">
        <w:rPr>
          <w:lang w:val="ru-RU"/>
        </w:rPr>
        <w:t xml:space="preserve"> водителей: более 150,000 </w:t>
      </w:r>
      <w:r>
        <w:t>Dashers</w:t>
      </w:r>
      <w:r w:rsidRPr="00B77061">
        <w:rPr>
          <w:lang w:val="ru-RU"/>
        </w:rPr>
        <w:t xml:space="preserve"> проходят </w:t>
      </w:r>
      <w:r>
        <w:t>selfie</w:t>
      </w:r>
      <w:r w:rsidRPr="00B77061">
        <w:rPr>
          <w:lang w:val="ru-RU"/>
        </w:rPr>
        <w:t>-проверки еженедельно, а деактивации неаутентичных аккаунтов удвоили</w:t>
      </w:r>
      <w:r w:rsidRPr="00B77061">
        <w:rPr>
          <w:lang w:val="ru-RU"/>
        </w:rPr>
        <w:t xml:space="preserve">сь после внедрения системы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204</w:t>
      </w:r>
      <w:r>
        <w:fldChar w:fldCharType="end"/>
      </w:r>
      <w:r w:rsidRPr="00B77061">
        <w:rPr>
          <w:lang w:val="ru-RU"/>
        </w:rPr>
        <w:t>.</w:t>
      </w:r>
    </w:p>
    <w:p w14:paraId="61A3D2B6" w14:textId="77777777" w:rsidR="00F6344E" w:rsidRDefault="000E2B3B">
      <w:pPr>
        <w:pStyle w:val="a0"/>
      </w:pPr>
      <w:r>
        <w:lastRenderedPageBreak/>
        <w:t>В government-сегменте Persona достигла статуса FedRAMP Moderate Authorized и обслуживает 11 штатов: Alabama, California, C</w:t>
      </w:r>
      <w:r>
        <w:t xml:space="preserve">onnecticut, Georgia, Idaho, Michigan, New Hampshire, New York, Ohio, Oklahoma и West Virginia </w:t>
      </w:r>
      <w:r>
        <w:fldChar w:fldCharType="begin"/>
      </w:r>
      <w:r>
        <w:instrText>NOTEREF _Ref_Footnote_205 \h \f</w:instrText>
      </w:r>
      <w:r>
        <w:fldChar w:fldCharType="separate"/>
      </w:r>
      <w:r>
        <w:rPr>
          <w:vertAlign w:val="superscript"/>
        </w:rPr>
        <w:t>205</w:t>
      </w:r>
      <w:r>
        <w:fldChar w:fldCharType="end"/>
      </w:r>
      <w:r>
        <w:t>. Government procurement контракты включают NASA SEWP V,</w:t>
      </w:r>
      <w:r>
        <w:t xml:space="preserve"> ITES-SW2 и The Quilt </w:t>
      </w:r>
      <w:r>
        <w:fldChar w:fldCharType="begin"/>
      </w:r>
      <w:r>
        <w:instrText>NOTEREF _Ref_Footnote_205 \h \f</w:instrText>
      </w:r>
      <w:r>
        <w:fldChar w:fldCharType="separate"/>
      </w:r>
      <w:r>
        <w:rPr>
          <w:vertAlign w:val="superscript"/>
        </w:rPr>
        <w:t>205</w:t>
      </w:r>
      <w:r>
        <w:fldChar w:fldCharType="end"/>
      </w:r>
      <w:r>
        <w:t>.</w:t>
      </w:r>
    </w:p>
    <w:p w14:paraId="64D779F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Платформа </w:t>
      </w:r>
      <w:r>
        <w:t>Persona</w:t>
      </w:r>
      <w:r w:rsidRPr="00B77061">
        <w:rPr>
          <w:lang w:val="ru-RU"/>
        </w:rPr>
        <w:t xml:space="preserve"> обработала свыше 300 млн верификаций в 2024 году и обнаружила 75 млн+ попыток </w:t>
      </w:r>
      <w:r>
        <w:t>face</w:t>
      </w:r>
      <w:r w:rsidRPr="00B77061">
        <w:rPr>
          <w:lang w:val="ru-RU"/>
        </w:rPr>
        <w:t xml:space="preserve"> </w:t>
      </w:r>
      <w:r>
        <w:t>spoofing</w:t>
      </w:r>
      <w:r w:rsidRPr="00B77061">
        <w:rPr>
          <w:lang w:val="ru-RU"/>
        </w:rPr>
        <w:t xml:space="preserve"> с использованием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197</w:t>
      </w:r>
      <w:r>
        <w:fldChar w:fldCharType="end"/>
      </w:r>
      <w:r w:rsidRPr="00B77061">
        <w:rPr>
          <w:lang w:val="ru-RU"/>
        </w:rPr>
        <w:t xml:space="preserve">. Данные показатели иллюстрируют масштаб угроз, с которыми сталкиваются клиенты, и обосновывают инвестиции в премиальные решения </w:t>
      </w:r>
      <w:r>
        <w:t>identity</w:t>
      </w:r>
      <w:r w:rsidRPr="00B77061">
        <w:rPr>
          <w:lang w:val="ru-RU"/>
        </w:rPr>
        <w:t xml:space="preserve"> </w:t>
      </w:r>
      <w:r>
        <w:t>verifica</w:t>
      </w:r>
      <w:r>
        <w:t>tion</w:t>
      </w:r>
      <w:r w:rsidRPr="00B77061">
        <w:rPr>
          <w:lang w:val="ru-RU"/>
        </w:rPr>
        <w:t xml:space="preserve">. </w:t>
      </w:r>
      <w:r>
        <w:t>Persona</w:t>
      </w:r>
      <w:r w:rsidRPr="00B77061">
        <w:rPr>
          <w:lang w:val="ru-RU"/>
        </w:rPr>
        <w:t xml:space="preserve"> демонстрирует уникальную способность сочетать </w:t>
      </w:r>
      <w:r>
        <w:t>highest</w:t>
      </w:r>
      <w:r w:rsidRPr="00B77061">
        <w:rPr>
          <w:lang w:val="ru-RU"/>
        </w:rPr>
        <w:t>-</w:t>
      </w:r>
      <w:r>
        <w:t>volume</w:t>
      </w:r>
      <w:r w:rsidRPr="00B77061">
        <w:rPr>
          <w:lang w:val="ru-RU"/>
        </w:rPr>
        <w:t xml:space="preserve"> обработку (сотни миллионов пользователей для </w:t>
      </w:r>
      <w:r>
        <w:t>OpenAI</w:t>
      </w:r>
      <w:r w:rsidRPr="00B77061">
        <w:rPr>
          <w:lang w:val="ru-RU"/>
        </w:rPr>
        <w:t xml:space="preserve">) с </w:t>
      </w:r>
      <w:r>
        <w:t>highest</w:t>
      </w:r>
      <w:r w:rsidRPr="00B77061">
        <w:rPr>
          <w:lang w:val="ru-RU"/>
        </w:rPr>
        <w:t>-</w:t>
      </w:r>
      <w:r>
        <w:t>security</w:t>
      </w:r>
      <w:r w:rsidRPr="00B77061">
        <w:rPr>
          <w:lang w:val="ru-RU"/>
        </w:rPr>
        <w:t xml:space="preserve"> требованиями (</w:t>
      </w:r>
      <w:r>
        <w:t>FedRAMP</w:t>
      </w:r>
      <w:r w:rsidRPr="00B77061">
        <w:rPr>
          <w:lang w:val="ru-RU"/>
        </w:rPr>
        <w:t xml:space="preserve">, </w:t>
      </w:r>
      <w:r>
        <w:t>government</w:t>
      </w:r>
      <w:r w:rsidRPr="00B77061">
        <w:rPr>
          <w:lang w:val="ru-RU"/>
        </w:rPr>
        <w:t xml:space="preserve"> </w:t>
      </w:r>
      <w:r>
        <w:t>procurement</w:t>
      </w:r>
      <w:r w:rsidRPr="00B77061">
        <w:rPr>
          <w:lang w:val="ru-RU"/>
        </w:rPr>
        <w:t xml:space="preserve">), что позиционирует компанию как </w:t>
      </w:r>
      <w:r>
        <w:t>universal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для </w:t>
      </w:r>
      <w:r>
        <w:t>A</w:t>
      </w:r>
      <w:r>
        <w:t>I</w:t>
      </w:r>
      <w:r w:rsidRPr="00B77061">
        <w:rPr>
          <w:lang w:val="ru-RU"/>
        </w:rPr>
        <w:t>-агентов любого класса риска.</w:t>
      </w:r>
    </w:p>
    <w:p w14:paraId="396FD200" w14:textId="77777777" w:rsidR="00F6344E" w:rsidRPr="00B77061" w:rsidRDefault="000E2B3B">
      <w:pPr>
        <w:pStyle w:val="3"/>
        <w:rPr>
          <w:lang w:val="ru-RU"/>
        </w:rPr>
      </w:pPr>
      <w:bookmarkStart w:id="461" w:name="government-клиенты"/>
      <w:bookmarkEnd w:id="445"/>
      <w:bookmarkEnd w:id="460"/>
      <w:r w:rsidRPr="00B77061">
        <w:rPr>
          <w:lang w:val="ru-RU"/>
        </w:rPr>
        <w:t xml:space="preserve">7.2 </w:t>
      </w:r>
      <w:r>
        <w:t>Government</w:t>
      </w:r>
      <w:r w:rsidRPr="00B77061">
        <w:rPr>
          <w:lang w:val="ru-RU"/>
        </w:rPr>
        <w:t>-клиенты</w:t>
      </w:r>
    </w:p>
    <w:p w14:paraId="11D823D8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Распределение клиентских баз по вертикалям имеет прямое следствие для прогнозирования рынка: </w:t>
      </w:r>
      <w:r>
        <w:t>BFSI</w:t>
      </w:r>
      <w:r w:rsidRPr="00B77061">
        <w:rPr>
          <w:lang w:val="ru-RU"/>
        </w:rPr>
        <w:t xml:space="preserve">-сегмент с его регуляторными мандатами обеспечивает </w:t>
      </w:r>
      <w:r>
        <w:t>predictability</w:t>
      </w:r>
      <w:r w:rsidRPr="00B77061">
        <w:rPr>
          <w:lang w:val="ru-RU"/>
        </w:rPr>
        <w:t xml:space="preserve"> спроса, </w:t>
      </w:r>
      <w:r>
        <w:t>government</w:t>
      </w:r>
      <w:r w:rsidRPr="00B77061">
        <w:rPr>
          <w:lang w:val="ru-RU"/>
        </w:rPr>
        <w:t xml:space="preserve"> — масштаб и долгове</w:t>
      </w:r>
      <w:r w:rsidRPr="00B77061">
        <w:rPr>
          <w:lang w:val="ru-RU"/>
        </w:rPr>
        <w:t xml:space="preserve">чность контрактов, а </w:t>
      </w:r>
      <w:r>
        <w:t>tech</w:t>
      </w:r>
      <w:r w:rsidRPr="00B77061">
        <w:rPr>
          <w:lang w:val="ru-RU"/>
        </w:rPr>
        <w:t xml:space="preserve"> и </w:t>
      </w:r>
      <w:r>
        <w:t>e</w:t>
      </w:r>
      <w:r w:rsidRPr="00B77061">
        <w:rPr>
          <w:lang w:val="ru-RU"/>
        </w:rPr>
        <w:t>-</w:t>
      </w:r>
      <w:r>
        <w:t>commerce</w:t>
      </w:r>
      <w:r w:rsidRPr="00B77061">
        <w:rPr>
          <w:lang w:val="ru-RU"/>
        </w:rPr>
        <w:t xml:space="preserve"> — скорость роста и инновационное лидерство. Вендоры, способные охватывать </w:t>
      </w:r>
      <w:r>
        <w:t>multiple</w:t>
      </w:r>
      <w:r w:rsidRPr="00B77061">
        <w:rPr>
          <w:lang w:val="ru-RU"/>
        </w:rPr>
        <w:t xml:space="preserve"> вертикали одновременно (</w:t>
      </w:r>
      <w:r>
        <w:t>SailPoint</w:t>
      </w:r>
      <w:r w:rsidRPr="00B77061">
        <w:rPr>
          <w:lang w:val="ru-RU"/>
        </w:rPr>
        <w:t xml:space="preserve">, </w:t>
      </w:r>
      <w:r>
        <w:t>Persona</w:t>
      </w:r>
      <w:r w:rsidRPr="00B77061">
        <w:rPr>
          <w:lang w:val="ru-RU"/>
        </w:rPr>
        <w:t xml:space="preserve">, </w:t>
      </w:r>
      <w:r>
        <w:t>Trulioo</w:t>
      </w:r>
      <w:r w:rsidRPr="00B77061">
        <w:rPr>
          <w:lang w:val="ru-RU"/>
        </w:rPr>
        <w:t xml:space="preserve">), демонстрируют устойчивость к </w:t>
      </w:r>
      <w:r>
        <w:t>downturn</w:t>
      </w:r>
      <w:r w:rsidRPr="00B77061">
        <w:rPr>
          <w:lang w:val="ru-RU"/>
        </w:rPr>
        <w:t xml:space="preserve"> в отдельных сегментах и более высокие </w:t>
      </w:r>
      <w:r>
        <w:t>NRR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t xml:space="preserve">за счет </w:t>
      </w:r>
      <w:r>
        <w:t>cross</w:t>
      </w:r>
      <w:r w:rsidRPr="00B77061">
        <w:rPr>
          <w:lang w:val="ru-RU"/>
        </w:rPr>
        <w:t>-</w:t>
      </w:r>
      <w:r>
        <w:t>sell</w:t>
      </w:r>
      <w:r w:rsidRPr="00B77061">
        <w:rPr>
          <w:lang w:val="ru-RU"/>
        </w:rPr>
        <w:t xml:space="preserve"> между продуктами.</w:t>
      </w:r>
    </w:p>
    <w:p w14:paraId="2BE3C0C7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Государственный сектор формирует крупнейший и наиболее стабильный источник дохода для вендоров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. Отличительные черты </w:t>
      </w:r>
      <w:r>
        <w:t>government</w:t>
      </w:r>
      <w:r w:rsidRPr="00B77061">
        <w:rPr>
          <w:lang w:val="ru-RU"/>
        </w:rPr>
        <w:t>-контрактов — длительные сроки действия (5–10 лет), обязательные требов</w:t>
      </w:r>
      <w:r w:rsidRPr="00B77061">
        <w:rPr>
          <w:lang w:val="ru-RU"/>
        </w:rPr>
        <w:t>ания к сертификациям (</w:t>
      </w:r>
      <w:r>
        <w:t>FedRAMP</w:t>
      </w:r>
      <w:r w:rsidRPr="00B77061">
        <w:rPr>
          <w:lang w:val="ru-RU"/>
        </w:rPr>
        <w:t xml:space="preserve">, </w:t>
      </w:r>
      <w:r>
        <w:t>FIPS</w:t>
      </w:r>
      <w:r w:rsidRPr="00B77061">
        <w:rPr>
          <w:lang w:val="ru-RU"/>
        </w:rPr>
        <w:t xml:space="preserve"> 140-2) и структура оплаты через </w:t>
      </w:r>
      <w:r>
        <w:t>blanket</w:t>
      </w:r>
      <w:r w:rsidRPr="00B77061">
        <w:rPr>
          <w:lang w:val="ru-RU"/>
        </w:rPr>
        <w:t xml:space="preserve"> </w:t>
      </w:r>
      <w:r>
        <w:t>purchase</w:t>
      </w:r>
      <w:r w:rsidRPr="00B77061">
        <w:rPr>
          <w:lang w:val="ru-RU"/>
        </w:rPr>
        <w:t xml:space="preserve"> </w:t>
      </w:r>
      <w:r>
        <w:t>agreements</w:t>
      </w:r>
      <w:r w:rsidRPr="00B77061">
        <w:rPr>
          <w:lang w:val="ru-RU"/>
        </w:rPr>
        <w:t xml:space="preserve"> (</w:t>
      </w:r>
      <w:r>
        <w:t>BPA</w:t>
      </w:r>
      <w:r w:rsidRPr="00B77061">
        <w:rPr>
          <w:lang w:val="ru-RU"/>
        </w:rPr>
        <w:t>), которые обеспечивают гарантированный объем закупок в течение контрактного периода.</w:t>
      </w:r>
    </w:p>
    <w:p w14:paraId="5B676BAE" w14:textId="77777777" w:rsidR="00F6344E" w:rsidRPr="00B77061" w:rsidRDefault="000E2B3B">
      <w:pPr>
        <w:pStyle w:val="4"/>
        <w:rPr>
          <w:lang w:val="ru-RU"/>
        </w:rPr>
      </w:pPr>
      <w:bookmarkStart w:id="462" w:name="id.me-доминирующий-government-контрактор"/>
      <w:r w:rsidRPr="00B77061">
        <w:rPr>
          <w:lang w:val="ru-RU"/>
        </w:rPr>
        <w:t xml:space="preserve">7.2.1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: доминирующий </w:t>
      </w:r>
      <w:r>
        <w:t>government</w:t>
      </w:r>
      <w:r w:rsidRPr="00B77061">
        <w:rPr>
          <w:lang w:val="ru-RU"/>
        </w:rPr>
        <w:t>-контрактор</w:t>
      </w:r>
    </w:p>
    <w:p w14:paraId="299AE6CD" w14:textId="77777777" w:rsidR="00F6344E" w:rsidRPr="00B77061" w:rsidRDefault="000E2B3B">
      <w:pPr>
        <w:pStyle w:val="FirstParagraph"/>
        <w:rPr>
          <w:lang w:val="ru-RU"/>
        </w:rPr>
      </w:pP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представляет соб</w:t>
      </w:r>
      <w:r w:rsidRPr="00B77061">
        <w:rPr>
          <w:lang w:val="ru-RU"/>
        </w:rPr>
        <w:t xml:space="preserve">ой наиболее значимый </w:t>
      </w:r>
      <w:r>
        <w:t>case</w:t>
      </w:r>
      <w:r w:rsidRPr="00B77061">
        <w:rPr>
          <w:lang w:val="ru-RU"/>
        </w:rPr>
        <w:t xml:space="preserve"> </w:t>
      </w:r>
      <w:r>
        <w:t>government</w:t>
      </w:r>
      <w:r w:rsidRPr="00B77061">
        <w:rPr>
          <w:lang w:val="ru-RU"/>
        </w:rPr>
        <w:t xml:space="preserve"> </w:t>
      </w:r>
      <w:r>
        <w:t>adoption</w:t>
      </w:r>
      <w:r w:rsidRPr="00B77061">
        <w:rPr>
          <w:lang w:val="ru-RU"/>
        </w:rPr>
        <w:t xml:space="preserve"> в сегменте </w:t>
      </w:r>
      <w:r>
        <w:t>KYA</w:t>
      </w:r>
      <w:r w:rsidRPr="00B77061">
        <w:rPr>
          <w:lang w:val="ru-RU"/>
        </w:rPr>
        <w:t xml:space="preserve">. Компания генерировала $130 млн выручки в 2023 году при росте 450% с 2020 по 2024 год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147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21"/>
      </w:r>
      <w:r w:rsidRPr="00B77061">
        <w:rPr>
          <w:lang w:val="ru-RU"/>
        </w:rPr>
        <w:t xml:space="preserve">. Ключевой договор — </w:t>
      </w:r>
      <w:r>
        <w:t>blanket</w:t>
      </w:r>
      <w:r w:rsidRPr="00B77061">
        <w:rPr>
          <w:lang w:val="ru-RU"/>
        </w:rPr>
        <w:t xml:space="preserve"> </w:t>
      </w:r>
      <w:r>
        <w:t>purchase</w:t>
      </w:r>
      <w:r w:rsidRPr="00B77061">
        <w:rPr>
          <w:lang w:val="ru-RU"/>
        </w:rPr>
        <w:t xml:space="preserve"> </w:t>
      </w:r>
      <w:r>
        <w:t>agreement</w:t>
      </w:r>
      <w:r w:rsidRPr="00B77061">
        <w:rPr>
          <w:lang w:val="ru-RU"/>
        </w:rPr>
        <w:t xml:space="preserve"> (</w:t>
      </w:r>
      <w:r>
        <w:t>BPA</w:t>
      </w:r>
      <w:r w:rsidRPr="00B77061">
        <w:rPr>
          <w:lang w:val="ru-RU"/>
        </w:rPr>
        <w:t xml:space="preserve">) с </w:t>
      </w:r>
      <w:r>
        <w:t>Internal</w:t>
      </w:r>
      <w:r w:rsidRPr="00B77061">
        <w:rPr>
          <w:lang w:val="ru-RU"/>
        </w:rPr>
        <w:t xml:space="preserve"> </w:t>
      </w:r>
      <w:r>
        <w:t>Revenue</w:t>
      </w:r>
      <w:r w:rsidRPr="00B77061">
        <w:rPr>
          <w:lang w:val="ru-RU"/>
        </w:rPr>
        <w:t xml:space="preserve"> </w:t>
      </w:r>
      <w:r>
        <w:t>Service</w:t>
      </w:r>
      <w:r w:rsidRPr="00B77061">
        <w:rPr>
          <w:lang w:val="ru-RU"/>
        </w:rPr>
        <w:t xml:space="preserve"> (</w:t>
      </w:r>
      <w:r>
        <w:t>IRS</w:t>
      </w:r>
      <w:r w:rsidRPr="00B77061">
        <w:rPr>
          <w:lang w:val="ru-RU"/>
        </w:rPr>
        <w:t xml:space="preserve">) стоимостью до $1 млрд до декабря 2030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_210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210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_211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211</w:t>
      </w:r>
      <w:r>
        <w:fldChar w:fldCharType="end"/>
      </w:r>
      <w:r w:rsidRPr="00B77061">
        <w:rPr>
          <w:lang w:val="ru-RU"/>
        </w:rPr>
        <w:t xml:space="preserve">. Между июнем 2021 и апрелем 2025 </w:t>
      </w:r>
      <w:r>
        <w:t>IRS</w:t>
      </w:r>
      <w:r w:rsidRPr="00B77061">
        <w:rPr>
          <w:lang w:val="ru-RU"/>
        </w:rPr>
        <w:t xml:space="preserve"> обязалась выплатить $234.7 млн за лицензии и техническую подде</w:t>
      </w:r>
      <w:r w:rsidRPr="00B77061">
        <w:rPr>
          <w:lang w:val="ru-RU"/>
        </w:rPr>
        <w:t xml:space="preserve">ржку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согласно данным </w:t>
      </w:r>
      <w:r>
        <w:t>Government</w:t>
      </w:r>
      <w:r w:rsidRPr="00B77061">
        <w:rPr>
          <w:lang w:val="ru-RU"/>
        </w:rPr>
        <w:t xml:space="preserve"> </w:t>
      </w:r>
      <w:r>
        <w:t>Accountability</w:t>
      </w:r>
      <w:r w:rsidRPr="00B77061">
        <w:rPr>
          <w:lang w:val="ru-RU"/>
        </w:rPr>
        <w:t xml:space="preserve"> </w:t>
      </w:r>
      <w:r>
        <w:t>Office</w:t>
      </w:r>
      <w:r w:rsidRPr="00B77061">
        <w:rPr>
          <w:lang w:val="ru-RU"/>
        </w:rPr>
        <w:t xml:space="preserve"> (</w:t>
      </w:r>
      <w:r>
        <w:t>GAO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_212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212</w:t>
      </w:r>
      <w:r>
        <w:fldChar w:fldCharType="end"/>
      </w:r>
      <w:r w:rsidRPr="00B77061">
        <w:rPr>
          <w:lang w:val="ru-RU"/>
        </w:rPr>
        <w:t>.</w:t>
      </w:r>
    </w:p>
    <w:p w14:paraId="3695123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 январе 2026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заключила контракт с </w:t>
      </w:r>
      <w:r>
        <w:t>Centers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Medicare</w:t>
      </w:r>
      <w:r w:rsidRPr="00B77061">
        <w:rPr>
          <w:lang w:val="ru-RU"/>
        </w:rPr>
        <w:t xml:space="preserve"> &amp; </w:t>
      </w:r>
      <w:r>
        <w:t>Medicaid</w:t>
      </w:r>
      <w:r w:rsidRPr="00B77061">
        <w:rPr>
          <w:lang w:val="ru-RU"/>
        </w:rPr>
        <w:t xml:space="preserve"> </w:t>
      </w:r>
      <w:r>
        <w:t>Services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t>(</w:t>
      </w:r>
      <w:r>
        <w:t>CMS</w:t>
      </w:r>
      <w:r w:rsidRPr="00B77061">
        <w:rPr>
          <w:lang w:val="ru-RU"/>
        </w:rPr>
        <w:t xml:space="preserve">) для обеспечения верификации идентичности на </w:t>
      </w:r>
      <w:r>
        <w:t>Medicare</w:t>
      </w:r>
      <w:r w:rsidRPr="00B77061">
        <w:rPr>
          <w:lang w:val="ru-RU"/>
        </w:rPr>
        <w:t>.</w:t>
      </w:r>
      <w:r>
        <w:t>gov</w:t>
      </w:r>
      <w:r w:rsidRPr="00B77061">
        <w:rPr>
          <w:lang w:val="ru-RU"/>
        </w:rPr>
        <w:t xml:space="preserve"> — платформе, обслуживающей десятки миллионов американских граждан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_213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213</w:t>
      </w:r>
      <w:r>
        <w:fldChar w:fldCharType="end"/>
      </w:r>
      <w:r w:rsidRPr="00B77061">
        <w:rPr>
          <w:lang w:val="ru-RU"/>
        </w:rPr>
        <w:t>. Совокупная пользоват</w:t>
      </w:r>
      <w:r w:rsidRPr="00B77061">
        <w:rPr>
          <w:lang w:val="ru-RU"/>
        </w:rPr>
        <w:t xml:space="preserve">ельская база достигает 157 млн пользователей, из которых 80 млн верифицированы до федерального уровня </w:t>
      </w:r>
      <w:r>
        <w:t>IAL</w:t>
      </w:r>
      <w:r w:rsidRPr="00B77061">
        <w:rPr>
          <w:lang w:val="ru-RU"/>
        </w:rPr>
        <w:t>2 (</w:t>
      </w:r>
      <w:r>
        <w:t>Identity</w:t>
      </w:r>
      <w:r w:rsidRPr="00B77061">
        <w:rPr>
          <w:lang w:val="ru-RU"/>
        </w:rPr>
        <w:t xml:space="preserve"> </w:t>
      </w:r>
      <w:r>
        <w:t>Assurance</w:t>
      </w:r>
      <w:r w:rsidRPr="00B77061">
        <w:rPr>
          <w:lang w:val="ru-RU"/>
        </w:rPr>
        <w:t xml:space="preserve"> </w:t>
      </w:r>
      <w:r>
        <w:t>Level</w:t>
      </w:r>
      <w:r w:rsidRPr="00B77061">
        <w:rPr>
          <w:lang w:val="ru-RU"/>
        </w:rPr>
        <w:t xml:space="preserve"> 2)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147</w:t>
      </w:r>
      <w:r>
        <w:fldChar w:fldCharType="end"/>
      </w:r>
      <w:r w:rsidRPr="00B77061">
        <w:rPr>
          <w:lang w:val="ru-RU"/>
        </w:rPr>
        <w:t xml:space="preserve">. Портфель </w:t>
      </w:r>
      <w:r>
        <w:t>gov</w:t>
      </w:r>
      <w:r>
        <w:t>ernment</w:t>
      </w:r>
      <w:r w:rsidRPr="00B77061">
        <w:rPr>
          <w:lang w:val="ru-RU"/>
        </w:rPr>
        <w:t xml:space="preserve">-клиентов включает 20 федеральных агентств, 45 штатов и 70+ организаций здравоохранения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>.</w:t>
      </w:r>
    </w:p>
    <w:p w14:paraId="0FE9070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Помимо </w:t>
      </w:r>
      <w:r>
        <w:t>government</w:t>
      </w:r>
      <w:r w:rsidRPr="00B77061">
        <w:rPr>
          <w:lang w:val="ru-RU"/>
        </w:rPr>
        <w:t xml:space="preserve">-сектора,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обслуживает 600+ комм</w:t>
      </w:r>
      <w:r w:rsidRPr="00B77061">
        <w:rPr>
          <w:lang w:val="ru-RU"/>
        </w:rPr>
        <w:t xml:space="preserve">ерческих брендов, использующих платформу для верификации льготных групп — военных, студентов, первых респондентов — что создает дополнительный поток </w:t>
      </w:r>
      <w:r>
        <w:t>revenue</w:t>
      </w:r>
      <w:r w:rsidRPr="00B77061">
        <w:rPr>
          <w:lang w:val="ru-RU"/>
        </w:rPr>
        <w:t xml:space="preserve"> и расширяемую пользовательскую базу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. Модель </w:t>
      </w:r>
      <w:r>
        <w:t>credential</w:t>
      </w:r>
      <w:r w:rsidRPr="00B77061">
        <w:rPr>
          <w:lang w:val="ru-RU"/>
        </w:rPr>
        <w:t xml:space="preserve"> </w:t>
      </w:r>
      <w:r>
        <w:t>reuse</w:t>
      </w:r>
      <w:r w:rsidRPr="00B77061">
        <w:rPr>
          <w:lang w:val="ru-RU"/>
        </w:rPr>
        <w:t xml:space="preserve"> — при которой пользователь верифицируется однократно и повторно использует </w:t>
      </w:r>
      <w:r>
        <w:t>credential</w:t>
      </w:r>
      <w:r w:rsidRPr="00B77061">
        <w:rPr>
          <w:lang w:val="ru-RU"/>
        </w:rPr>
        <w:t xml:space="preserve"> для доступа к нескольким сервисам — обеспечивает </w:t>
      </w:r>
      <w:r>
        <w:t>pass</w:t>
      </w:r>
      <w:r w:rsidRPr="00B77061">
        <w:rPr>
          <w:lang w:val="ru-RU"/>
        </w:rPr>
        <w:t xml:space="preserve"> </w:t>
      </w:r>
      <w:r>
        <w:t>rate</w:t>
      </w:r>
      <w:r w:rsidRPr="00B77061">
        <w:rPr>
          <w:lang w:val="ru-RU"/>
        </w:rPr>
        <w:t xml:space="preserve"> свыше 99% для </w:t>
      </w:r>
      <w:r>
        <w:t>pre</w:t>
      </w:r>
      <w:r w:rsidRPr="00B77061">
        <w:rPr>
          <w:lang w:val="ru-RU"/>
        </w:rPr>
        <w:t>-</w:t>
      </w:r>
      <w:r>
        <w:t>verified</w:t>
      </w:r>
      <w:r w:rsidRPr="00B77061">
        <w:rPr>
          <w:lang w:val="ru-RU"/>
        </w:rPr>
        <w:t xml:space="preserve"> </w:t>
      </w:r>
      <w:r>
        <w:t>users</w:t>
      </w:r>
      <w:r w:rsidRPr="00B77061">
        <w:rPr>
          <w:lang w:val="ru-RU"/>
        </w:rPr>
        <w:t xml:space="preserve"> и снижает </w:t>
      </w:r>
      <w:r>
        <w:t>friction</w:t>
      </w:r>
      <w:r w:rsidRPr="00B77061">
        <w:rPr>
          <w:lang w:val="ru-RU"/>
        </w:rPr>
        <w:t xml:space="preserve"> в </w:t>
      </w:r>
      <w:r>
        <w:t>onboarding</w:t>
      </w:r>
      <w:r w:rsidRPr="00B77061">
        <w:rPr>
          <w:lang w:val="ru-RU"/>
        </w:rPr>
        <w:t xml:space="preserve"> </w:t>
      </w:r>
      <w:r>
        <w:t>flow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147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_214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214</w:t>
      </w:r>
      <w:r>
        <w:fldChar w:fldCharType="end"/>
      </w:r>
      <w:r w:rsidRPr="00B77061">
        <w:rPr>
          <w:lang w:val="ru-RU"/>
        </w:rPr>
        <w:t>.</w:t>
      </w:r>
    </w:p>
    <w:p w14:paraId="79C0383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Критически важным показателем эффективности служит фрод-превеншн: 7 штатов приписывают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предотвращение свыше $270 млрд в мошенничестве с пособиями по безработице во время пандемии </w:t>
      </w:r>
      <w:r>
        <w:t>COVID</w:t>
      </w:r>
      <w:r w:rsidRPr="00B77061">
        <w:rPr>
          <w:lang w:val="ru-RU"/>
        </w:rPr>
        <w:t xml:space="preserve">-19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. </w:t>
      </w:r>
      <w:r>
        <w:t>Virginia</w:t>
      </w:r>
      <w:r w:rsidRPr="00B77061">
        <w:rPr>
          <w:lang w:val="ru-RU"/>
        </w:rPr>
        <w:t xml:space="preserve"> </w:t>
      </w:r>
      <w:r>
        <w:t>Employment</w:t>
      </w:r>
      <w:r w:rsidRPr="00B77061">
        <w:rPr>
          <w:lang w:val="ru-RU"/>
        </w:rPr>
        <w:t xml:space="preserve"> </w:t>
      </w:r>
      <w:r>
        <w:t>Commission</w:t>
      </w:r>
      <w:r w:rsidRPr="00B77061">
        <w:rPr>
          <w:lang w:val="ru-RU"/>
        </w:rPr>
        <w:t xml:space="preserve"> зафиксировала рост цифровых заявлений на 173% при одновременном снижении нагрузки на </w:t>
      </w:r>
      <w:r>
        <w:t>call</w:t>
      </w:r>
      <w:r w:rsidRPr="00B77061">
        <w:rPr>
          <w:lang w:val="ru-RU"/>
        </w:rPr>
        <w:t xml:space="preserve">-центры на 57%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. В 2024 году платформа обработала 409 млн аутентифицированных логинов (+44% </w:t>
      </w:r>
      <w:r>
        <w:t>YoY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147</w:t>
      </w:r>
      <w:r>
        <w:fldChar w:fldCharType="end"/>
      </w:r>
      <w:r w:rsidRPr="00B77061">
        <w:rPr>
          <w:lang w:val="ru-RU"/>
        </w:rPr>
        <w:t>.</w:t>
      </w:r>
    </w:p>
    <w:p w14:paraId="5E3A770B" w14:textId="77777777" w:rsidR="00F6344E" w:rsidRPr="00B77061" w:rsidRDefault="000E2B3B">
      <w:pPr>
        <w:pStyle w:val="4"/>
        <w:rPr>
          <w:lang w:val="ru-RU"/>
        </w:rPr>
      </w:pPr>
      <w:bookmarkStart w:id="464" w:name="Xb45d1927543e4aeddd8e3da0aed313a26d865bc"/>
      <w:bookmarkEnd w:id="462"/>
      <w:r w:rsidRPr="00B77061">
        <w:rPr>
          <w:lang w:val="ru-RU"/>
        </w:rPr>
        <w:t xml:space="preserve">7.2.2 </w:t>
      </w:r>
      <w:r>
        <w:t>SailPoint</w:t>
      </w:r>
      <w:r w:rsidRPr="00B77061">
        <w:rPr>
          <w:lang w:val="ru-RU"/>
        </w:rPr>
        <w:t>: федеральные агентст</w:t>
      </w:r>
      <w:r w:rsidRPr="00B77061">
        <w:rPr>
          <w:lang w:val="ru-RU"/>
        </w:rPr>
        <w:t xml:space="preserve">ва через </w:t>
      </w:r>
      <w:r>
        <w:t>FedRAMP</w:t>
      </w:r>
    </w:p>
    <w:p w14:paraId="03F5B6A5" w14:textId="77777777" w:rsidR="00F6344E" w:rsidRPr="00B77061" w:rsidRDefault="000E2B3B">
      <w:pPr>
        <w:pStyle w:val="FirstParagraph"/>
        <w:rPr>
          <w:lang w:val="ru-RU"/>
        </w:rPr>
      </w:pPr>
      <w:r>
        <w:t>SailPoint</w:t>
      </w:r>
      <w:r w:rsidRPr="00B77061">
        <w:rPr>
          <w:lang w:val="ru-RU"/>
        </w:rPr>
        <w:t xml:space="preserve"> обслуживает федеральные агентства через программу </w:t>
      </w:r>
      <w:r>
        <w:t>FedRAMP</w:t>
      </w:r>
      <w:r w:rsidRPr="00B77061">
        <w:rPr>
          <w:lang w:val="ru-RU"/>
        </w:rPr>
        <w:t xml:space="preserve">, обеспечивая </w:t>
      </w:r>
      <w:r>
        <w:t>compliance</w:t>
      </w:r>
      <w:r w:rsidRPr="00B77061">
        <w:rPr>
          <w:lang w:val="ru-RU"/>
        </w:rPr>
        <w:t xml:space="preserve"> с требованиями федеральной безопасности. Хотя компания не публикует детализированный перечень </w:t>
      </w:r>
      <w:r>
        <w:t>government</w:t>
      </w:r>
      <w:r w:rsidRPr="00B77061">
        <w:rPr>
          <w:lang w:val="ru-RU"/>
        </w:rPr>
        <w:t xml:space="preserve">-клиентов, наличие сертификаций </w:t>
      </w:r>
      <w:r>
        <w:t>SOC</w:t>
      </w:r>
      <w:r w:rsidRPr="00B77061">
        <w:rPr>
          <w:lang w:val="ru-RU"/>
        </w:rPr>
        <w:t xml:space="preserve"> 2 </w:t>
      </w:r>
      <w:r>
        <w:t>Type</w:t>
      </w:r>
      <w:r w:rsidRPr="00B77061">
        <w:rPr>
          <w:lang w:val="ru-RU"/>
        </w:rPr>
        <w:t xml:space="preserve"> </w:t>
      </w:r>
      <w:r>
        <w:t>II</w:t>
      </w:r>
      <w:r w:rsidRPr="00B77061">
        <w:rPr>
          <w:lang w:val="ru-RU"/>
        </w:rPr>
        <w:t xml:space="preserve">, </w:t>
      </w:r>
      <w:r>
        <w:t>ISO</w:t>
      </w:r>
      <w:r w:rsidRPr="00B77061">
        <w:rPr>
          <w:lang w:val="ru-RU"/>
        </w:rPr>
        <w:t xml:space="preserve"> 27001, </w:t>
      </w:r>
      <w:r>
        <w:t>HIPAA</w:t>
      </w:r>
      <w:r w:rsidRPr="00B77061">
        <w:rPr>
          <w:lang w:val="ru-RU"/>
        </w:rPr>
        <w:t xml:space="preserve"> и </w:t>
      </w:r>
      <w:r>
        <w:t>PCI</w:t>
      </w:r>
      <w:r w:rsidRPr="00B77061">
        <w:rPr>
          <w:lang w:val="ru-RU"/>
        </w:rPr>
        <w:t xml:space="preserve"> </w:t>
      </w:r>
      <w:r>
        <w:t>DSS</w:t>
      </w:r>
      <w:r w:rsidRPr="00B77061">
        <w:rPr>
          <w:lang w:val="ru-RU"/>
        </w:rPr>
        <w:t xml:space="preserve"> позволяет работать с государственными контракторами и агентствами, требующими соответствия данным стандартам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_67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67</w:t>
      </w:r>
      <w:r>
        <w:fldChar w:fldCharType="end"/>
      </w:r>
      <w:r w:rsidRPr="00B77061">
        <w:rPr>
          <w:lang w:val="ru-RU"/>
        </w:rPr>
        <w:t xml:space="preserve">. Платформа </w:t>
      </w:r>
      <w:r>
        <w:t>S</w:t>
      </w:r>
      <w:r>
        <w:t>ailPoint</w:t>
      </w:r>
      <w:r w:rsidRPr="00B77061">
        <w:rPr>
          <w:lang w:val="ru-RU"/>
        </w:rPr>
        <w:t xml:space="preserve"> управляет 145,210 идентитетов в </w:t>
      </w:r>
      <w:r>
        <w:t>Pima</w:t>
      </w:r>
      <w:r w:rsidRPr="00B77061">
        <w:rPr>
          <w:lang w:val="ru-RU"/>
        </w:rPr>
        <w:t xml:space="preserve"> </w:t>
      </w:r>
      <w:r>
        <w:t>Community</w:t>
      </w:r>
      <w:r w:rsidRPr="00B77061">
        <w:rPr>
          <w:lang w:val="ru-RU"/>
        </w:rPr>
        <w:t xml:space="preserve"> </w:t>
      </w:r>
      <w:r>
        <w:t>College</w:t>
      </w:r>
      <w:r w:rsidRPr="00B77061">
        <w:rPr>
          <w:lang w:val="ru-RU"/>
        </w:rPr>
        <w:t xml:space="preserve"> — примером масштабного </w:t>
      </w:r>
      <w:r>
        <w:t>government</w:t>
      </w:r>
      <w:r w:rsidRPr="00B77061">
        <w:rPr>
          <w:lang w:val="ru-RU"/>
        </w:rPr>
        <w:t>-</w:t>
      </w:r>
      <w:r>
        <w:t>adjacent</w:t>
      </w:r>
      <w:r w:rsidRPr="00B77061">
        <w:rPr>
          <w:lang w:val="ru-RU"/>
        </w:rPr>
        <w:t xml:space="preserve"> развертывания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_317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317</w:t>
      </w:r>
      <w:r>
        <w:fldChar w:fldCharType="end"/>
      </w:r>
      <w:r w:rsidRPr="00B77061">
        <w:rPr>
          <w:lang w:val="ru-RU"/>
        </w:rPr>
        <w:t>.</w:t>
      </w:r>
    </w:p>
    <w:p w14:paraId="046C7CA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Стратегическое значение </w:t>
      </w:r>
      <w:r>
        <w:t>gove</w:t>
      </w:r>
      <w:r>
        <w:t>rnment</w:t>
      </w:r>
      <w:r w:rsidRPr="00B77061">
        <w:rPr>
          <w:lang w:val="ru-RU"/>
        </w:rPr>
        <w:t xml:space="preserve">-сегмента для </w:t>
      </w:r>
      <w:r>
        <w:t>SailPoint</w:t>
      </w:r>
      <w:r w:rsidRPr="00B77061">
        <w:rPr>
          <w:lang w:val="ru-RU"/>
        </w:rPr>
        <w:t xml:space="preserve"> возрастает в контексте обязательного внедрения </w:t>
      </w:r>
      <w:r>
        <w:t>Executive</w:t>
      </w:r>
      <w:r w:rsidRPr="00B77061">
        <w:rPr>
          <w:lang w:val="ru-RU"/>
        </w:rPr>
        <w:t xml:space="preserve"> </w:t>
      </w:r>
      <w:r>
        <w:t>Order</w:t>
      </w:r>
      <w:r w:rsidRPr="00B77061">
        <w:rPr>
          <w:lang w:val="ru-RU"/>
        </w:rPr>
        <w:t xml:space="preserve"> </w:t>
      </w:r>
      <w:r>
        <w:t>on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(октябрь 2023), который требует от федеральных агентств внедрения </w:t>
      </w:r>
      <w:r>
        <w:t>NIST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Risk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</w:t>
      </w:r>
      <w:r>
        <w:t>Framework</w:t>
      </w:r>
      <w:r w:rsidRPr="00B77061">
        <w:rPr>
          <w:lang w:val="ru-RU"/>
        </w:rPr>
        <w:t>. Данный фреймворк включает требования к идентификации и а</w:t>
      </w:r>
      <w:r w:rsidRPr="00B77061">
        <w:rPr>
          <w:lang w:val="ru-RU"/>
        </w:rPr>
        <w:t xml:space="preserve">удиту </w:t>
      </w:r>
      <w:r>
        <w:t>AI</w:t>
      </w:r>
      <w:r w:rsidRPr="00B77061">
        <w:rPr>
          <w:lang w:val="ru-RU"/>
        </w:rPr>
        <w:t xml:space="preserve">-агентов, что создает прямой спрос на продукты категории </w:t>
      </w:r>
      <w:r>
        <w:t>Agent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. </w:t>
      </w:r>
      <w:r>
        <w:t>SailPoint</w:t>
      </w:r>
      <w:r w:rsidRPr="00B77061">
        <w:rPr>
          <w:lang w:val="ru-RU"/>
        </w:rPr>
        <w:t xml:space="preserve"> </w:t>
      </w:r>
      <w:r>
        <w:t>AIS</w:t>
      </w:r>
      <w:r w:rsidRPr="00B77061">
        <w:rPr>
          <w:lang w:val="ru-RU"/>
        </w:rPr>
        <w:t xml:space="preserve"> как первое </w:t>
      </w:r>
      <w:r>
        <w:t>GA</w:t>
      </w:r>
      <w:r w:rsidRPr="00B77061">
        <w:rPr>
          <w:lang w:val="ru-RU"/>
        </w:rPr>
        <w:t xml:space="preserve">-решение в данной категории (октябрь 2025) обладает временным преимуществом </w:t>
      </w:r>
      <w:r>
        <w:t>first</w:t>
      </w:r>
      <w:r w:rsidRPr="00B77061">
        <w:rPr>
          <w:lang w:val="ru-RU"/>
        </w:rPr>
        <w:t>-</w:t>
      </w:r>
      <w:r>
        <w:t>mover</w:t>
      </w:r>
      <w:r w:rsidRPr="00B77061">
        <w:rPr>
          <w:lang w:val="ru-RU"/>
        </w:rPr>
        <w:t xml:space="preserve"> перед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(</w:t>
      </w:r>
      <w:r>
        <w:t>GA</w:t>
      </w:r>
      <w:r w:rsidRPr="00B77061">
        <w:rPr>
          <w:lang w:val="ru-RU"/>
        </w:rPr>
        <w:t xml:space="preserve"> апрель 2026) и </w:t>
      </w:r>
      <w:r>
        <w:t>Ping</w:t>
      </w:r>
      <w:r w:rsidRPr="00B77061">
        <w:rPr>
          <w:lang w:val="ru-RU"/>
        </w:rPr>
        <w:t xml:space="preserve"> </w:t>
      </w:r>
      <w:r>
        <w:t>Id</w:t>
      </w:r>
      <w:r>
        <w:t>entity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(</w:t>
      </w:r>
      <w:r>
        <w:t>GA</w:t>
      </w:r>
      <w:r w:rsidRPr="00B77061">
        <w:rPr>
          <w:lang w:val="ru-RU"/>
        </w:rPr>
        <w:t xml:space="preserve"> март 2026) в </w:t>
      </w:r>
      <w:r>
        <w:t>government</w:t>
      </w:r>
      <w:r w:rsidRPr="00B77061">
        <w:rPr>
          <w:lang w:val="ru-RU"/>
        </w:rPr>
        <w:t xml:space="preserve"> </w:t>
      </w:r>
      <w:r>
        <w:t>tender</w:t>
      </w:r>
      <w:r w:rsidRPr="00B77061">
        <w:rPr>
          <w:lang w:val="ru-RU"/>
        </w:rPr>
        <w:t>-процессах.</w:t>
      </w:r>
    </w:p>
    <w:p w14:paraId="50F71305" w14:textId="77777777" w:rsidR="00F6344E" w:rsidRDefault="000E2B3B">
      <w:pPr>
        <w:pStyle w:val="4"/>
      </w:pPr>
      <w:bookmarkStart w:id="465" w:name="Xccf19950328893580c3645ed4d5512b9c1d29cf"/>
      <w:bookmarkEnd w:id="464"/>
      <w:r>
        <w:t>7.2.3 IBM: government-сегмент через FedRAMP High и DoD IL4</w:t>
      </w:r>
    </w:p>
    <w:p w14:paraId="31A1866D" w14:textId="77777777" w:rsidR="00F6344E" w:rsidRPr="00B77061" w:rsidRDefault="000E2B3B">
      <w:pPr>
        <w:pStyle w:val="FirstParagraph"/>
        <w:rPr>
          <w:lang w:val="ru-RU"/>
        </w:rPr>
      </w:pPr>
      <w:r>
        <w:t>IBM обладает одним из наиболее сильных портфелей government-сертификаций среди IAM-вендоров: FedRAMP High, DoD IL4, FIPS 140-2, Common Cr</w:t>
      </w:r>
      <w:r>
        <w:t xml:space="preserve">iteria и ISO 27701 (Privacy) — последняя является уникальной среди крупных игроков identity management </w:t>
      </w:r>
      <w:r>
        <w:fldChar w:fldCharType="begin"/>
      </w:r>
      <w:r>
        <w:instrText>NOTEREF _Ref_Footnote_67 \h \f</w:instrText>
      </w:r>
      <w:r>
        <w:fldChar w:fldCharType="separate"/>
      </w:r>
      <w:r>
        <w:rPr>
          <w:vertAlign w:val="superscript"/>
        </w:rPr>
        <w:t>67</w:t>
      </w:r>
      <w:r>
        <w:fldChar w:fldCharType="end"/>
      </w:r>
      <w:r>
        <w:t xml:space="preserve">. </w:t>
      </w:r>
      <w:r w:rsidRPr="00B77061">
        <w:rPr>
          <w:lang w:val="ru-RU"/>
        </w:rPr>
        <w:t xml:space="preserve">Комбинация </w:t>
      </w:r>
      <w:r>
        <w:t>IBM</w:t>
      </w:r>
      <w:r w:rsidRPr="00B77061">
        <w:rPr>
          <w:lang w:val="ru-RU"/>
        </w:rPr>
        <w:t xml:space="preserve"> </w:t>
      </w:r>
      <w:r>
        <w:t>Verify</w:t>
      </w:r>
      <w:r w:rsidRPr="00B77061">
        <w:rPr>
          <w:lang w:val="ru-RU"/>
        </w:rPr>
        <w:t xml:space="preserve"> для управления человеческим</w:t>
      </w:r>
      <w:r w:rsidRPr="00B77061">
        <w:rPr>
          <w:lang w:val="ru-RU"/>
        </w:rPr>
        <w:t xml:space="preserve">и идентитетами и </w:t>
      </w:r>
      <w:r>
        <w:t>HashiCorp</w:t>
      </w:r>
      <w:r w:rsidRPr="00B77061">
        <w:rPr>
          <w:lang w:val="ru-RU"/>
        </w:rPr>
        <w:t xml:space="preserve"> </w:t>
      </w:r>
      <w:r>
        <w:t>Vault</w:t>
      </w:r>
      <w:r w:rsidRPr="00B77061">
        <w:rPr>
          <w:lang w:val="ru-RU"/>
        </w:rPr>
        <w:t xml:space="preserve"> 2.0 для нечеловеческих идентитетов позиционирует </w:t>
      </w:r>
      <w:r>
        <w:t>IBM</w:t>
      </w:r>
      <w:r w:rsidRPr="00B77061">
        <w:rPr>
          <w:lang w:val="ru-RU"/>
        </w:rPr>
        <w:t xml:space="preserve"> как ключевого поставщика для </w:t>
      </w:r>
      <w:r>
        <w:t>government</w:t>
      </w:r>
      <w:r w:rsidRPr="00B77061">
        <w:rPr>
          <w:lang w:val="ru-RU"/>
        </w:rPr>
        <w:t xml:space="preserve">-среды, где требуется </w:t>
      </w:r>
      <w:r>
        <w:t>on</w:t>
      </w:r>
      <w:r w:rsidRPr="00B77061">
        <w:rPr>
          <w:lang w:val="ru-RU"/>
        </w:rPr>
        <w:t>-</w:t>
      </w:r>
      <w:r>
        <w:t>premise</w:t>
      </w:r>
      <w:r w:rsidRPr="00B77061">
        <w:rPr>
          <w:lang w:val="ru-RU"/>
        </w:rPr>
        <w:t xml:space="preserve"> развертывание в </w:t>
      </w:r>
      <w:r>
        <w:t>classified</w:t>
      </w:r>
      <w:r w:rsidRPr="00B77061">
        <w:rPr>
          <w:lang w:val="ru-RU"/>
        </w:rPr>
        <w:t xml:space="preserve"> и </w:t>
      </w:r>
      <w:r>
        <w:t>air</w:t>
      </w:r>
      <w:r w:rsidRPr="00B77061">
        <w:rPr>
          <w:lang w:val="ru-RU"/>
        </w:rPr>
        <w:t>-</w:t>
      </w:r>
      <w:r>
        <w:t>gapped</w:t>
      </w:r>
      <w:r w:rsidRPr="00B77061">
        <w:rPr>
          <w:lang w:val="ru-RU"/>
        </w:rPr>
        <w:t xml:space="preserve"> инфраструктурах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79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77</w:t>
      </w:r>
      <w:r>
        <w:fldChar w:fldCharType="end"/>
      </w:r>
      <w:r w:rsidRPr="00B77061">
        <w:rPr>
          <w:lang w:val="ru-RU"/>
        </w:rPr>
        <w:t>.</w:t>
      </w:r>
    </w:p>
    <w:p w14:paraId="1CAED4BF" w14:textId="77777777" w:rsidR="00F6344E" w:rsidRPr="00B77061" w:rsidRDefault="000E2B3B">
      <w:pPr>
        <w:pStyle w:val="a0"/>
        <w:rPr>
          <w:lang w:val="ru-RU"/>
        </w:rPr>
      </w:pPr>
      <w:r>
        <w:t>DoD</w:t>
      </w:r>
      <w:r w:rsidRPr="00B77061">
        <w:rPr>
          <w:lang w:val="ru-RU"/>
        </w:rPr>
        <w:t xml:space="preserve"> </w:t>
      </w:r>
      <w:r>
        <w:t>Impact</w:t>
      </w:r>
      <w:r w:rsidRPr="00B77061">
        <w:rPr>
          <w:lang w:val="ru-RU"/>
        </w:rPr>
        <w:t xml:space="preserve"> </w:t>
      </w:r>
      <w:r>
        <w:t>Level</w:t>
      </w:r>
      <w:r w:rsidRPr="00B77061">
        <w:rPr>
          <w:lang w:val="ru-RU"/>
        </w:rPr>
        <w:t xml:space="preserve"> 4 (</w:t>
      </w:r>
      <w:r>
        <w:t>IL</w:t>
      </w:r>
      <w:r w:rsidRPr="00B77061">
        <w:rPr>
          <w:lang w:val="ru-RU"/>
        </w:rPr>
        <w:t xml:space="preserve">4), которым обладает </w:t>
      </w:r>
      <w:r>
        <w:t>IBM</w:t>
      </w:r>
      <w:r w:rsidRPr="00B77061">
        <w:rPr>
          <w:lang w:val="ru-RU"/>
        </w:rPr>
        <w:t>, является критическим дифференциатором для</w:t>
      </w:r>
      <w:r w:rsidRPr="00B77061">
        <w:rPr>
          <w:lang w:val="ru-RU"/>
        </w:rPr>
        <w:t xml:space="preserve"> работы с Министерством обороны США — сегментом, закрытым для большинства </w:t>
      </w:r>
      <w:r>
        <w:t>cloud</w:t>
      </w:r>
      <w:r w:rsidRPr="00B77061">
        <w:rPr>
          <w:lang w:val="ru-RU"/>
        </w:rPr>
        <w:t>-</w:t>
      </w:r>
      <w:r>
        <w:t>native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 xml:space="preserve">-вендоров. Стоимость контрактов </w:t>
      </w:r>
      <w:r>
        <w:t>DoD</w:t>
      </w:r>
      <w:r w:rsidRPr="00B77061">
        <w:rPr>
          <w:lang w:val="ru-RU"/>
        </w:rPr>
        <w:t xml:space="preserve"> в сфере </w:t>
      </w:r>
      <w:r>
        <w:t>identity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исчисляется десятками миллионов долларов ежегодно, при этом </w:t>
      </w:r>
      <w:r>
        <w:t>vendor</w:t>
      </w:r>
      <w:r w:rsidRPr="00B77061">
        <w:rPr>
          <w:lang w:val="ru-RU"/>
        </w:rPr>
        <w:t xml:space="preserve"> </w:t>
      </w:r>
      <w:r>
        <w:t>lock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 xml:space="preserve"> минимален благодаря обязате</w:t>
      </w:r>
      <w:r w:rsidRPr="00B77061">
        <w:rPr>
          <w:lang w:val="ru-RU"/>
        </w:rPr>
        <w:t xml:space="preserve">льным </w:t>
      </w:r>
      <w:r>
        <w:t>open</w:t>
      </w:r>
      <w:r w:rsidRPr="00B77061">
        <w:rPr>
          <w:lang w:val="ru-RU"/>
        </w:rPr>
        <w:t xml:space="preserve"> </w:t>
      </w:r>
      <w:r>
        <w:t>standards</w:t>
      </w:r>
      <w:r w:rsidRPr="00B77061">
        <w:rPr>
          <w:lang w:val="ru-RU"/>
        </w:rPr>
        <w:t xml:space="preserve"> (</w:t>
      </w:r>
      <w:r>
        <w:t>SAML</w:t>
      </w:r>
      <w:r w:rsidRPr="00B77061">
        <w:rPr>
          <w:lang w:val="ru-RU"/>
        </w:rPr>
        <w:t xml:space="preserve">, </w:t>
      </w:r>
      <w:r>
        <w:t>OAuth</w:t>
      </w:r>
      <w:r w:rsidRPr="00B77061">
        <w:rPr>
          <w:lang w:val="ru-RU"/>
        </w:rPr>
        <w:t xml:space="preserve">, </w:t>
      </w:r>
      <w:r>
        <w:t>OIDC</w:t>
      </w:r>
      <w:r w:rsidRPr="00B77061">
        <w:rPr>
          <w:lang w:val="ru-RU"/>
        </w:rPr>
        <w:t xml:space="preserve">). Уникальность </w:t>
      </w:r>
      <w:r>
        <w:t>ISO</w:t>
      </w:r>
      <w:r w:rsidRPr="00B77061">
        <w:rPr>
          <w:lang w:val="ru-RU"/>
        </w:rPr>
        <w:t xml:space="preserve"> 27701 позволяет </w:t>
      </w:r>
      <w:r>
        <w:t>IBM</w:t>
      </w:r>
      <w:r w:rsidRPr="00B77061">
        <w:rPr>
          <w:lang w:val="ru-RU"/>
        </w:rPr>
        <w:t xml:space="preserve"> отвечать на </w:t>
      </w:r>
      <w:r>
        <w:t>government</w:t>
      </w:r>
      <w:r w:rsidRPr="00B77061">
        <w:rPr>
          <w:lang w:val="ru-RU"/>
        </w:rPr>
        <w:t xml:space="preserve"> </w:t>
      </w:r>
      <w:r>
        <w:t>RFP</w:t>
      </w:r>
      <w:r w:rsidRPr="00B77061">
        <w:rPr>
          <w:lang w:val="ru-RU"/>
        </w:rPr>
        <w:t xml:space="preserve">, требующие </w:t>
      </w:r>
      <w:r w:rsidRPr="00B77061">
        <w:rPr>
          <w:lang w:val="ru-RU"/>
        </w:rPr>
        <w:lastRenderedPageBreak/>
        <w:t xml:space="preserve">специфической </w:t>
      </w:r>
      <w:r>
        <w:t>privacy</w:t>
      </w:r>
      <w:r w:rsidRPr="00B77061">
        <w:rPr>
          <w:lang w:val="ru-RU"/>
        </w:rPr>
        <w:t xml:space="preserve">-сертификации, что особенно актуально для агентств, обрабатывающих </w:t>
      </w:r>
      <w:r>
        <w:t>PII</w:t>
      </w:r>
      <w:r w:rsidRPr="00B77061">
        <w:rPr>
          <w:lang w:val="ru-RU"/>
        </w:rPr>
        <w:t xml:space="preserve"> (</w:t>
      </w:r>
      <w:r>
        <w:t>Personally</w:t>
      </w:r>
      <w:r w:rsidRPr="00B77061">
        <w:rPr>
          <w:lang w:val="ru-RU"/>
        </w:rPr>
        <w:t xml:space="preserve"> </w:t>
      </w:r>
      <w:r>
        <w:t>Identifiable</w:t>
      </w:r>
      <w:r w:rsidRPr="00B77061">
        <w:rPr>
          <w:lang w:val="ru-RU"/>
        </w:rPr>
        <w:t xml:space="preserve"> </w:t>
      </w:r>
      <w:r>
        <w:t>Information</w:t>
      </w:r>
      <w:r w:rsidRPr="00B77061">
        <w:rPr>
          <w:lang w:val="ru-RU"/>
        </w:rPr>
        <w:t>) граждан.</w:t>
      </w:r>
    </w:p>
    <w:p w14:paraId="7A24725C" w14:textId="77777777" w:rsidR="00F6344E" w:rsidRPr="00B77061" w:rsidRDefault="000E2B3B">
      <w:pPr>
        <w:pStyle w:val="3"/>
        <w:rPr>
          <w:lang w:val="ru-RU"/>
        </w:rPr>
      </w:pPr>
      <w:bookmarkStart w:id="466" w:name="financial-services"/>
      <w:bookmarkEnd w:id="461"/>
      <w:bookmarkEnd w:id="465"/>
      <w:r w:rsidRPr="00B77061">
        <w:rPr>
          <w:lang w:val="ru-RU"/>
        </w:rPr>
        <w:t xml:space="preserve">7.3 </w:t>
      </w:r>
      <w:r>
        <w:t>Financial</w:t>
      </w:r>
      <w:r w:rsidRPr="00B77061">
        <w:rPr>
          <w:lang w:val="ru-RU"/>
        </w:rPr>
        <w:t xml:space="preserve"> </w:t>
      </w:r>
      <w:r>
        <w:t>Services</w:t>
      </w:r>
    </w:p>
    <w:p w14:paraId="63441E7E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Финансовый сектор генерирует наибольшую долю выручки для большинства вендоров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: 45% </w:t>
      </w:r>
      <w:r>
        <w:t>revenue</w:t>
      </w:r>
      <w:r w:rsidRPr="00B77061">
        <w:rPr>
          <w:lang w:val="ru-RU"/>
        </w:rPr>
        <w:t xml:space="preserve"> </w:t>
      </w:r>
      <w:r>
        <w:t>Incode</w:t>
      </w:r>
      <w:r w:rsidRPr="00B77061">
        <w:rPr>
          <w:lang w:val="ru-RU"/>
        </w:rPr>
        <w:t xml:space="preserve"> приходится на </w:t>
      </w:r>
      <w:r>
        <w:t>Financial</w:t>
      </w:r>
      <w:r w:rsidRPr="00B77061">
        <w:rPr>
          <w:lang w:val="ru-RU"/>
        </w:rPr>
        <w:t xml:space="preserve"> </w:t>
      </w:r>
      <w:r>
        <w:t>Services</w:t>
      </w:r>
      <w:r w:rsidRPr="00B77061">
        <w:rPr>
          <w:lang w:val="ru-RU"/>
        </w:rPr>
        <w:t xml:space="preserve">, у </w:t>
      </w:r>
      <w:r>
        <w:t>SailPoint</w:t>
      </w:r>
      <w:r w:rsidRPr="00B77061">
        <w:rPr>
          <w:lang w:val="ru-RU"/>
        </w:rPr>
        <w:t xml:space="preserve"> этот сегмент составляет 9% клиентской базы, у </w:t>
      </w:r>
      <w:r>
        <w:t>Prove</w:t>
      </w:r>
      <w:r w:rsidRPr="00B77061">
        <w:rPr>
          <w:lang w:val="ru-RU"/>
        </w:rPr>
        <w:t xml:space="preserve"> 53% нового бизнеса приходится на </w:t>
      </w:r>
      <w:r>
        <w:t>finte</w:t>
      </w:r>
      <w:r>
        <w:t>ch</w:t>
      </w:r>
      <w:r w:rsidRPr="00B77061">
        <w:rPr>
          <w:lang w:val="ru-RU"/>
        </w:rPr>
        <w:t xml:space="preserve">-клиентов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182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22"/>
      </w:r>
      <w:r w:rsidRPr="00B77061">
        <w:rPr>
          <w:lang w:val="ru-RU"/>
        </w:rPr>
        <w:t>.</w:t>
      </w:r>
    </w:p>
    <w:p w14:paraId="4752B757" w14:textId="77777777" w:rsidR="00F6344E" w:rsidRDefault="000E2B3B">
      <w:pPr>
        <w:pStyle w:val="4"/>
      </w:pPr>
      <w:bookmarkStart w:id="468" w:name="X3bf604495da69578366b74958f43f599d6861ca"/>
      <w:r>
        <w:t>7.3.1 Prove: phone-centric identity для банковской вертикали</w:t>
      </w:r>
    </w:p>
    <w:p w14:paraId="4B507034" w14:textId="77777777" w:rsidR="00F6344E" w:rsidRDefault="000E2B3B">
      <w:pPr>
        <w:pStyle w:val="FirstParagraph"/>
      </w:pPr>
      <w:r>
        <w:t>Prove позиционируется как leading provider phone-centric identity verification с охватом 19 из 20 крупнейших банков США, в</w:t>
      </w:r>
      <w:r>
        <w:t xml:space="preserve">ключая Bank of America, JPMorgan Chase и Wells Fargo </w:t>
      </w:r>
      <w:r>
        <w:fldChar w:fldCharType="begin"/>
      </w:r>
      <w:r>
        <w:instrText>NOTEREF _Ref_Footnote_235 \h \f</w:instrText>
      </w:r>
      <w:r>
        <w:fldChar w:fldCharType="separate"/>
      </w:r>
      <w:r>
        <w:rPr>
          <w:vertAlign w:val="superscript"/>
        </w:rPr>
        <w:t>235</w:t>
      </w:r>
      <w:r>
        <w:fldChar w:fldCharType="end"/>
      </w:r>
      <w:r>
        <w:t xml:space="preserve">. </w:t>
      </w:r>
      <w:r w:rsidRPr="00B77061">
        <w:rPr>
          <w:lang w:val="ru-RU"/>
        </w:rPr>
        <w:t>Выручка компании достигла $109 млн в 2021 году при 90% годовом росте в течение четырех предшеств</w:t>
      </w:r>
      <w:r w:rsidRPr="00B77061">
        <w:rPr>
          <w:lang w:val="ru-RU"/>
        </w:rPr>
        <w:t xml:space="preserve">ующих лет; портфель насчитывает 1,000+ клиентов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235</w:t>
      </w:r>
      <w:r>
        <w:fldChar w:fldCharType="end"/>
      </w:r>
      <w:r w:rsidRPr="00B77061">
        <w:rPr>
          <w:lang w:val="ru-RU"/>
        </w:rPr>
        <w:t xml:space="preserve">. Валюация </w:t>
      </w:r>
      <w:r>
        <w:t>Prove</w:t>
      </w:r>
      <w:r w:rsidRPr="00B77061">
        <w:rPr>
          <w:lang w:val="ru-RU"/>
        </w:rPr>
        <w:t xml:space="preserve"> составляет $537 млн (2022) при общем </w:t>
      </w:r>
      <w:r>
        <w:t>funding</w:t>
      </w:r>
      <w:r w:rsidRPr="00B77061">
        <w:rPr>
          <w:lang w:val="ru-RU"/>
        </w:rPr>
        <w:t xml:space="preserve"> в $226.88 млн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</w:instrText>
      </w:r>
      <w:r w:rsidRPr="00B77061">
        <w:rPr>
          <w:lang w:val="ru-RU"/>
        </w:rPr>
        <w:instrText>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235</w:t>
      </w:r>
      <w:r>
        <w:fldChar w:fldCharType="end"/>
      </w:r>
      <w:r w:rsidRPr="00B77061">
        <w:rPr>
          <w:lang w:val="ru-RU"/>
        </w:rPr>
        <w:t xml:space="preserve">. В 2025 году компания запустила три новых продукта: </w:t>
      </w:r>
      <w:r>
        <w:t>Verified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для 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, </w:t>
      </w:r>
      <w:r>
        <w:t>Prove</w:t>
      </w:r>
      <w:r w:rsidRPr="00B77061">
        <w:rPr>
          <w:lang w:val="ru-RU"/>
        </w:rPr>
        <w:t xml:space="preserve"> </w:t>
      </w:r>
      <w:r>
        <w:t>X</w:t>
      </w:r>
      <w:r w:rsidRPr="00B77061">
        <w:rPr>
          <w:lang w:val="ru-RU"/>
        </w:rPr>
        <w:t xml:space="preserve"> как </w:t>
      </w:r>
      <w:r>
        <w:t>digital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</w:t>
      </w:r>
      <w:r>
        <w:t>exchange</w:t>
      </w:r>
      <w:r w:rsidRPr="00B77061">
        <w:rPr>
          <w:lang w:val="ru-RU"/>
        </w:rPr>
        <w:t xml:space="preserve"> и </w:t>
      </w:r>
      <w:r>
        <w:t>Unified</w:t>
      </w:r>
      <w:r w:rsidRPr="00B77061">
        <w:rPr>
          <w:lang w:val="ru-RU"/>
        </w:rPr>
        <w:t xml:space="preserve"> </w:t>
      </w:r>
      <w:r>
        <w:t>Authentication</w:t>
      </w:r>
      <w:r w:rsidRPr="00B77061">
        <w:rPr>
          <w:lang w:val="ru-RU"/>
        </w:rPr>
        <w:t xml:space="preserve"> — сигнал о намерении расши</w:t>
      </w:r>
      <w:r w:rsidRPr="00B77061">
        <w:rPr>
          <w:lang w:val="ru-RU"/>
        </w:rPr>
        <w:t xml:space="preserve">рять присутствие в </w:t>
      </w:r>
      <w:r>
        <w:t>KYA</w:t>
      </w:r>
      <w:r w:rsidRPr="00B77061">
        <w:rPr>
          <w:lang w:val="ru-RU"/>
        </w:rPr>
        <w:t xml:space="preserve">-сегменте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_235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235</w:t>
      </w:r>
      <w:r>
        <w:fldChar w:fldCharType="end"/>
      </w:r>
      <w:r w:rsidRPr="00B77061">
        <w:rPr>
          <w:lang w:val="ru-RU"/>
        </w:rPr>
        <w:t xml:space="preserve">. </w:t>
      </w:r>
      <w:r>
        <w:t>Verified Agent обеспечивает verifiable credentials exchange на моменте транзакции, identity-bound tokens, связывающи</w:t>
      </w:r>
      <w:r>
        <w:t xml:space="preserve">е verified actor с credential, passive MFA с eliminaцией SMS OTP, session-level authorization limits и co-signed transactions с ключами пользователя и merchant. Продукт позиционируется на рынок agentic commerce, прогнозируемый в $1.7 трлн к 2030 году, где </w:t>
      </w:r>
      <w:r>
        <w:t xml:space="preserve">каждая транзакция AI-агента требует cryptographically verifiable identity </w:t>
      </w:r>
      <w:r>
        <w:fldChar w:fldCharType="begin"/>
      </w:r>
      <w:r>
        <w:instrText>NOTEREF _Ref_Footnote_235 \h \f</w:instrText>
      </w:r>
      <w:r>
        <w:fldChar w:fldCharType="separate"/>
      </w:r>
      <w:r>
        <w:rPr>
          <w:vertAlign w:val="superscript"/>
        </w:rPr>
        <w:t>235</w:t>
      </w:r>
      <w:r>
        <w:fldChar w:fldCharType="end"/>
      </w:r>
      <w:r>
        <w:t>.</w:t>
      </w:r>
    </w:p>
    <w:p w14:paraId="67ED4E6F" w14:textId="77777777" w:rsidR="00F6344E" w:rsidRDefault="000E2B3B">
      <w:pPr>
        <w:pStyle w:val="a0"/>
      </w:pPr>
      <w:r>
        <w:t>Структура клиентской базы Prove по вертикалям отражает фокус на регулируем</w:t>
      </w:r>
      <w:r>
        <w:t>ых индустриях: banking — core-сегмент с 19/20 крупнейших банков, healthcare — второй по величине сегмент, retail — fastest growing благодаря e-commerce fraud. Три новых продукта 2025 года нацелены на трансформацию Prove из point solution в platform play: P</w:t>
      </w:r>
      <w:r>
        <w:t>rove X создает network effects через shared trust registry, Unified Authentication упрощает интеграцию для enterprise, а Verified Agent открывает доступ к рынку agentic commerce.</w:t>
      </w:r>
    </w:p>
    <w:p w14:paraId="15E6E679" w14:textId="77777777" w:rsidR="00F6344E" w:rsidRDefault="000E2B3B">
      <w:pPr>
        <w:pStyle w:val="4"/>
      </w:pPr>
      <w:bookmarkStart w:id="469" w:name="X2219b8b98ab6da8140373f23a3da2a69f1f4ccb"/>
      <w:bookmarkEnd w:id="468"/>
      <w:r>
        <w:t>7.3.2 Oasis Security: Fortune 500 и non-human identity</w:t>
      </w:r>
    </w:p>
    <w:p w14:paraId="562463E2" w14:textId="77777777" w:rsidR="00F6344E" w:rsidRPr="00B77061" w:rsidRDefault="000E2B3B">
      <w:pPr>
        <w:pStyle w:val="FirstParagraph"/>
        <w:rPr>
          <w:lang w:val="ru-RU"/>
        </w:rPr>
      </w:pPr>
      <w:r>
        <w:t>Oasis Security привлек</w:t>
      </w:r>
      <w:r>
        <w:t xml:space="preserve">ла $120 млн Series B в марте 2026 года под руководством Craft Ventures, доведя общий объем funding до $195 млн </w:t>
      </w:r>
      <w:r>
        <w:fldChar w:fldCharType="begin"/>
      </w:r>
      <w:r>
        <w:instrText>NOTEREF _Ref_Footnote_147 \h \f</w:instrText>
      </w:r>
      <w:r>
        <w:fldChar w:fldCharType="separate"/>
      </w:r>
      <w:r>
        <w:rPr>
          <w:vertAlign w:val="superscript"/>
        </w:rPr>
        <w:t>147</w:t>
      </w:r>
      <w:r>
        <w:fldChar w:fldCharType="end"/>
      </w:r>
      <w:r>
        <w:t>. Клиентская база сосредоточена преимуще</w:t>
      </w:r>
      <w:r>
        <w:t xml:space="preserve">ственно в Fortune 500: среди именованных клиентов — Mars, Citizens Financial и Blue Cross Blue Shield </w:t>
      </w:r>
      <w:r>
        <w:fldChar w:fldCharType="begin"/>
      </w:r>
      <w:r>
        <w:instrText>NOTEREF _Ref_Footnote_151 \h \f</w:instrText>
      </w:r>
      <w:r>
        <w:fldChar w:fldCharType="separate"/>
      </w:r>
      <w:r>
        <w:rPr>
          <w:vertAlign w:val="superscript"/>
        </w:rPr>
        <w:t>151</w:t>
      </w:r>
      <w:r>
        <w:fldChar w:fldCharType="end"/>
      </w:r>
      <w:r>
        <w:t>. ARR</w:t>
      </w:r>
      <w:r w:rsidRPr="00B77061">
        <w:rPr>
          <w:lang w:val="ru-RU"/>
        </w:rPr>
        <w:t xml:space="preserve"> компании растет на 5</w:t>
      </w:r>
      <w:r>
        <w:t>x</w:t>
      </w:r>
      <w:r w:rsidRPr="00B77061">
        <w:rPr>
          <w:lang w:val="ru-RU"/>
        </w:rPr>
        <w:t xml:space="preserve"> год к году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117</w:t>
      </w:r>
      <w:r>
        <w:fldChar w:fldCharType="end"/>
      </w:r>
      <w:r w:rsidRPr="00B77061">
        <w:rPr>
          <w:lang w:val="ru-RU"/>
        </w:rPr>
        <w:t xml:space="preserve">. Платформа </w:t>
      </w:r>
      <w:r>
        <w:t>Agentic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(</w:t>
      </w:r>
      <w:r>
        <w:t>AAM</w:t>
      </w:r>
      <w:r w:rsidRPr="00B77061">
        <w:rPr>
          <w:lang w:val="ru-RU"/>
        </w:rPr>
        <w:t xml:space="preserve">) обеспечивает 60% сокращение </w:t>
      </w:r>
      <w:r>
        <w:t>attack</w:t>
      </w:r>
      <w:r w:rsidRPr="00B77061">
        <w:rPr>
          <w:lang w:val="ru-RU"/>
        </w:rPr>
        <w:t xml:space="preserve"> </w:t>
      </w:r>
      <w:r>
        <w:t>surface</w:t>
      </w:r>
      <w:r w:rsidRPr="00B77061">
        <w:rPr>
          <w:lang w:val="ru-RU"/>
        </w:rPr>
        <w:t xml:space="preserve"> в типичном развертывании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151</w:t>
      </w:r>
      <w:r>
        <w:fldChar w:fldCharType="end"/>
      </w:r>
      <w:r w:rsidRPr="00B77061">
        <w:rPr>
          <w:lang w:val="ru-RU"/>
        </w:rPr>
        <w:t>. Большинство контрактов заключаются на несколько лет (</w:t>
      </w:r>
      <w:r>
        <w:t>multi</w:t>
      </w:r>
      <w:r w:rsidRPr="00B77061">
        <w:rPr>
          <w:lang w:val="ru-RU"/>
        </w:rPr>
        <w:t>-</w:t>
      </w:r>
      <w:r>
        <w:t>year</w:t>
      </w:r>
      <w:r w:rsidRPr="00B77061">
        <w:rPr>
          <w:lang w:val="ru-RU"/>
        </w:rPr>
        <w:t xml:space="preserve"> </w:t>
      </w:r>
      <w:r>
        <w:t>agreements</w:t>
      </w:r>
      <w:r w:rsidRPr="00B77061">
        <w:rPr>
          <w:lang w:val="ru-RU"/>
        </w:rPr>
        <w:t xml:space="preserve">), что обеспечивает предсказуемость выручки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>.</w:t>
      </w:r>
    </w:p>
    <w:p w14:paraId="4D18AA38" w14:textId="77777777" w:rsidR="00F6344E" w:rsidRPr="00B77061" w:rsidRDefault="000E2B3B">
      <w:pPr>
        <w:pStyle w:val="a0"/>
        <w:rPr>
          <w:lang w:val="ru-RU"/>
        </w:rPr>
      </w:pPr>
      <w:r>
        <w:t>Oasis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выделяется среди конкурентов фокусом на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</w:t>
      </w:r>
      <w:r>
        <w:t>NHI</w:t>
      </w:r>
      <w:r w:rsidRPr="00B77061">
        <w:rPr>
          <w:lang w:val="ru-RU"/>
        </w:rPr>
        <w:t xml:space="preserve">) </w:t>
      </w:r>
      <w:r>
        <w:t>management</w:t>
      </w:r>
      <w:r w:rsidRPr="00B77061">
        <w:rPr>
          <w:lang w:val="ru-RU"/>
        </w:rPr>
        <w:t xml:space="preserve"> — сегменте, где соотношение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к </w:t>
      </w:r>
      <w:r>
        <w:t>human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 достигает 82:1 в крупных </w:t>
      </w:r>
      <w:r>
        <w:t>enterprise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117</w:t>
      </w:r>
      <w:r>
        <w:fldChar w:fldCharType="end"/>
      </w:r>
      <w:r w:rsidRPr="00B77061">
        <w:rPr>
          <w:lang w:val="ru-RU"/>
        </w:rPr>
        <w:t xml:space="preserve">. При прогнозируемом росте рынка </w:t>
      </w:r>
      <w:r>
        <w:t>NHI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с </w:t>
      </w:r>
      <w:r w:rsidRPr="00B77061">
        <w:rPr>
          <w:lang w:val="ru-RU"/>
        </w:rPr>
        <w:lastRenderedPageBreak/>
        <w:t xml:space="preserve">$9.45 млрд (2024) до $18.71 млрд (2029) при </w:t>
      </w:r>
      <w:r>
        <w:t>CAGR</w:t>
      </w:r>
      <w:r w:rsidRPr="00B77061">
        <w:rPr>
          <w:lang w:val="ru-RU"/>
        </w:rPr>
        <w:t xml:space="preserve"> 14.7% </w:t>
      </w:r>
      <w:r>
        <w:t>Oasis</w:t>
      </w:r>
      <w:r w:rsidRPr="00B77061">
        <w:rPr>
          <w:lang w:val="ru-RU"/>
        </w:rPr>
        <w:t xml:space="preserve"> обладает существенным </w:t>
      </w:r>
      <w:r>
        <w:t>first</w:t>
      </w:r>
      <w:r w:rsidRPr="00B77061">
        <w:rPr>
          <w:lang w:val="ru-RU"/>
        </w:rPr>
        <w:t>-</w:t>
      </w:r>
      <w:r>
        <w:t>mover</w:t>
      </w:r>
      <w:r w:rsidRPr="00B77061">
        <w:rPr>
          <w:lang w:val="ru-RU"/>
        </w:rPr>
        <w:t xml:space="preserve"> </w:t>
      </w:r>
      <w:r>
        <w:t>advantage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</w:instrText>
      </w:r>
      <w:r>
        <w:instrText>ote</w:instrText>
      </w:r>
      <w:r w:rsidRPr="00B77061">
        <w:rPr>
          <w:lang w:val="ru-RU"/>
        </w:rPr>
        <w:instrText>_151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151</w:t>
      </w:r>
      <w:r>
        <w:fldChar w:fldCharType="end"/>
      </w:r>
      <w:r w:rsidRPr="00B77061">
        <w:rPr>
          <w:lang w:val="ru-RU"/>
        </w:rPr>
        <w:t>.</w:t>
      </w:r>
    </w:p>
    <w:p w14:paraId="46470D5F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Концентрация клиентов в </w:t>
      </w:r>
      <w:r>
        <w:t>Fortune</w:t>
      </w:r>
      <w:r w:rsidRPr="00B77061">
        <w:rPr>
          <w:lang w:val="ru-RU"/>
        </w:rPr>
        <w:t xml:space="preserve"> 500 отражает позиционирование </w:t>
      </w:r>
      <w:r>
        <w:t>Oasis</w:t>
      </w:r>
      <w:r w:rsidRPr="00B77061">
        <w:rPr>
          <w:lang w:val="ru-RU"/>
        </w:rPr>
        <w:t xml:space="preserve"> как </w:t>
      </w:r>
      <w:r>
        <w:t>premium</w:t>
      </w:r>
      <w:r w:rsidRPr="00B77061">
        <w:rPr>
          <w:lang w:val="ru-RU"/>
        </w:rPr>
        <w:t xml:space="preserve">-решения для организаций с наиболее сложными требованиями к управлению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identiti</w:t>
      </w:r>
      <w:r>
        <w:t>es</w:t>
      </w:r>
      <w:r w:rsidRPr="00B77061">
        <w:rPr>
          <w:lang w:val="ru-RU"/>
        </w:rPr>
        <w:t xml:space="preserve">. </w:t>
      </w:r>
      <w:r>
        <w:t>Citizens</w:t>
      </w:r>
      <w:r w:rsidRPr="00B77061">
        <w:rPr>
          <w:lang w:val="ru-RU"/>
        </w:rPr>
        <w:t xml:space="preserve"> </w:t>
      </w:r>
      <w:r>
        <w:t>Financial</w:t>
      </w:r>
      <w:r w:rsidRPr="00B77061">
        <w:rPr>
          <w:lang w:val="ru-RU"/>
        </w:rPr>
        <w:t xml:space="preserve"> как крупнейший банковский холдинг с $226 млрд активов требует масштабной инвентаризации тысяч </w:t>
      </w:r>
      <w:r>
        <w:t>AI</w:t>
      </w:r>
      <w:r w:rsidRPr="00B77061">
        <w:rPr>
          <w:lang w:val="ru-RU"/>
        </w:rPr>
        <w:t xml:space="preserve">-агентов и сервисных аккаунтов; </w:t>
      </w:r>
      <w:r>
        <w:t>Mars</w:t>
      </w:r>
      <w:r w:rsidRPr="00B77061">
        <w:rPr>
          <w:lang w:val="ru-RU"/>
        </w:rPr>
        <w:t xml:space="preserve"> как глобальный производитель с $50 млрд выручки нуждается в управлении </w:t>
      </w:r>
      <w:r>
        <w:t>agentic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к </w:t>
      </w:r>
      <w:r>
        <w:t>ERP</w:t>
      </w:r>
      <w:r w:rsidRPr="00B77061">
        <w:rPr>
          <w:lang w:val="ru-RU"/>
        </w:rPr>
        <w:t>-системам</w:t>
      </w:r>
      <w:r w:rsidRPr="00B77061">
        <w:rPr>
          <w:lang w:val="ru-RU"/>
        </w:rPr>
        <w:t xml:space="preserve"> и </w:t>
      </w:r>
      <w:r>
        <w:t>supply</w:t>
      </w:r>
      <w:r w:rsidRPr="00B77061">
        <w:rPr>
          <w:lang w:val="ru-RU"/>
        </w:rPr>
        <w:t xml:space="preserve"> </w:t>
      </w:r>
      <w:r>
        <w:t>chain</w:t>
      </w:r>
      <w:r w:rsidRPr="00B77061">
        <w:rPr>
          <w:lang w:val="ru-RU"/>
        </w:rPr>
        <w:t xml:space="preserve"> платформам. </w:t>
      </w:r>
      <w:r>
        <w:t>Blue</w:t>
      </w:r>
      <w:r w:rsidRPr="00B77061">
        <w:rPr>
          <w:lang w:val="ru-RU"/>
        </w:rPr>
        <w:t xml:space="preserve"> </w:t>
      </w:r>
      <w:r>
        <w:t>Cross</w:t>
      </w:r>
      <w:r w:rsidRPr="00B77061">
        <w:rPr>
          <w:lang w:val="ru-RU"/>
        </w:rPr>
        <w:t xml:space="preserve"> </w:t>
      </w:r>
      <w:r>
        <w:t>Blue</w:t>
      </w:r>
      <w:r w:rsidRPr="00B77061">
        <w:rPr>
          <w:lang w:val="ru-RU"/>
        </w:rPr>
        <w:t xml:space="preserve"> </w:t>
      </w:r>
      <w:r>
        <w:t>Shield</w:t>
      </w:r>
      <w:r w:rsidRPr="00B77061">
        <w:rPr>
          <w:lang w:val="ru-RU"/>
        </w:rPr>
        <w:t xml:space="preserve"> добавляет </w:t>
      </w:r>
      <w:r>
        <w:t>healthcare</w:t>
      </w:r>
      <w:r w:rsidRPr="00B77061">
        <w:rPr>
          <w:lang w:val="ru-RU"/>
        </w:rPr>
        <w:t xml:space="preserve">-вертикаль с ее специфическими </w:t>
      </w:r>
      <w:r>
        <w:t>HIPAA</w:t>
      </w:r>
      <w:r w:rsidRPr="00B77061">
        <w:rPr>
          <w:lang w:val="ru-RU"/>
        </w:rPr>
        <w:t>-требованиями.</w:t>
      </w:r>
    </w:p>
    <w:p w14:paraId="2ED8C5FC" w14:textId="77777777" w:rsidR="00F6344E" w:rsidRPr="00B77061" w:rsidRDefault="000E2B3B">
      <w:pPr>
        <w:pStyle w:val="4"/>
        <w:rPr>
          <w:lang w:val="ru-RU"/>
        </w:rPr>
      </w:pPr>
      <w:bookmarkStart w:id="470" w:name="trulioo-глобальная-kya-платформа"/>
      <w:bookmarkEnd w:id="469"/>
      <w:r w:rsidRPr="00B77061">
        <w:rPr>
          <w:lang w:val="ru-RU"/>
        </w:rPr>
        <w:t xml:space="preserve">7.3.3 </w:t>
      </w:r>
      <w:r>
        <w:t>Trulioo</w:t>
      </w:r>
      <w:r w:rsidRPr="00B77061">
        <w:rPr>
          <w:lang w:val="ru-RU"/>
        </w:rPr>
        <w:t xml:space="preserve">: глобальная </w:t>
      </w:r>
      <w:r>
        <w:t>KYA</w:t>
      </w:r>
      <w:r w:rsidRPr="00B77061">
        <w:rPr>
          <w:lang w:val="ru-RU"/>
        </w:rPr>
        <w:t>-платформа</w:t>
      </w:r>
    </w:p>
    <w:p w14:paraId="4D303188" w14:textId="77777777" w:rsidR="00F6344E" w:rsidRPr="00B77061" w:rsidRDefault="000E2B3B">
      <w:pPr>
        <w:pStyle w:val="FirstParagraph"/>
        <w:rPr>
          <w:lang w:val="ru-RU"/>
        </w:rPr>
      </w:pPr>
      <w:r>
        <w:t>Trulioo</w:t>
      </w:r>
      <w:r w:rsidRPr="00B77061">
        <w:rPr>
          <w:lang w:val="ru-RU"/>
        </w:rPr>
        <w:t xml:space="preserve"> привлекла $475 млн </w:t>
      </w:r>
      <w:r>
        <w:t>funding</w:t>
      </w:r>
      <w:r w:rsidRPr="00B77061">
        <w:rPr>
          <w:lang w:val="ru-RU"/>
        </w:rPr>
        <w:t xml:space="preserve">; платформа покрывает 195 стран, 14,000 типов </w:t>
      </w:r>
      <w:r>
        <w:t>ID</w:t>
      </w:r>
      <w:r w:rsidRPr="00B77061">
        <w:rPr>
          <w:lang w:val="ru-RU"/>
        </w:rPr>
        <w:t xml:space="preserve">-документов </w:t>
      </w:r>
      <w:r w:rsidRPr="00B77061">
        <w:rPr>
          <w:lang w:val="ru-RU"/>
        </w:rPr>
        <w:t xml:space="preserve">и 700 млн бизнес-сущностей </w:t>
      </w:r>
      <w:r>
        <w:rPr>
          <w:vertAlign w:val="superscript"/>
        </w:rPr>
        <w:footnoteReference w:id="323"/>
      </w:r>
      <w:r w:rsidRPr="00B77061">
        <w:rPr>
          <w:lang w:val="ru-RU"/>
        </w:rPr>
        <w:t xml:space="preserve">. В декабре 2025 </w:t>
      </w:r>
      <w:r>
        <w:t>Trulioo</w:t>
      </w:r>
      <w:r w:rsidRPr="00B77061">
        <w:rPr>
          <w:lang w:val="ru-RU"/>
        </w:rPr>
        <w:t xml:space="preserve"> присоединилась к </w:t>
      </w:r>
      <w:r>
        <w:t>Google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Payments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 (</w:t>
      </w:r>
      <w:r>
        <w:t>AP</w:t>
      </w:r>
      <w:r w:rsidRPr="00B77061">
        <w:rPr>
          <w:lang w:val="ru-RU"/>
        </w:rPr>
        <w:t xml:space="preserve">2), а в августе 2025 заключила партнерство с </w:t>
      </w:r>
      <w:r>
        <w:t>Worldpay</w:t>
      </w:r>
      <w:r w:rsidRPr="00B77061">
        <w:rPr>
          <w:lang w:val="ru-RU"/>
        </w:rPr>
        <w:t xml:space="preserve"> для развертывания </w:t>
      </w:r>
      <w:r>
        <w:t>KYA</w:t>
      </w:r>
      <w:r w:rsidRPr="00B77061">
        <w:rPr>
          <w:lang w:val="ru-RU"/>
        </w:rPr>
        <w:t xml:space="preserve">-фреймворка и </w:t>
      </w:r>
      <w:r>
        <w:t>Digital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Passport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_224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224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118</w:t>
      </w:r>
      <w:r>
        <w:fldChar w:fldCharType="end"/>
      </w:r>
      <w:r w:rsidRPr="00B77061">
        <w:rPr>
          <w:lang w:val="ru-RU"/>
        </w:rPr>
        <w:t xml:space="preserve">. Портфель клиентов в финансовом секторе включает </w:t>
      </w:r>
      <w:r>
        <w:t>J</w:t>
      </w:r>
      <w:r w:rsidRPr="00B77061">
        <w:rPr>
          <w:lang w:val="ru-RU"/>
        </w:rPr>
        <w:t>.</w:t>
      </w:r>
      <w:r>
        <w:t>P</w:t>
      </w:r>
      <w:r w:rsidRPr="00B77061">
        <w:rPr>
          <w:lang w:val="ru-RU"/>
        </w:rPr>
        <w:t xml:space="preserve">. </w:t>
      </w:r>
      <w:r>
        <w:t>Morgan</w:t>
      </w:r>
      <w:r w:rsidRPr="00B77061">
        <w:rPr>
          <w:lang w:val="ru-RU"/>
        </w:rPr>
        <w:t xml:space="preserve"> </w:t>
      </w:r>
      <w:r>
        <w:t>Payments</w:t>
      </w:r>
      <w:r w:rsidRPr="00B77061">
        <w:rPr>
          <w:lang w:val="ru-RU"/>
        </w:rPr>
        <w:t xml:space="preserve">, </w:t>
      </w:r>
      <w:r>
        <w:t>Airwallex</w:t>
      </w:r>
      <w:r w:rsidRPr="00B77061">
        <w:rPr>
          <w:lang w:val="ru-RU"/>
        </w:rPr>
        <w:t xml:space="preserve">, </w:t>
      </w:r>
      <w:r>
        <w:t>C</w:t>
      </w:r>
      <w:r>
        <w:t>onsensys</w:t>
      </w:r>
      <w:r w:rsidRPr="00B77061">
        <w:rPr>
          <w:lang w:val="ru-RU"/>
        </w:rPr>
        <w:t xml:space="preserve"> и </w:t>
      </w:r>
      <w:r>
        <w:t>PingPong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_227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227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_322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322</w:t>
      </w:r>
      <w:r>
        <w:fldChar w:fldCharType="end"/>
      </w:r>
      <w:r w:rsidRPr="00B77061">
        <w:rPr>
          <w:lang w:val="ru-RU"/>
        </w:rPr>
        <w:t>.</w:t>
      </w:r>
    </w:p>
    <w:p w14:paraId="4CE91834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Исследование </w:t>
      </w:r>
      <w:r>
        <w:t>Total</w:t>
      </w:r>
      <w:r w:rsidRPr="00B77061">
        <w:rPr>
          <w:lang w:val="ru-RU"/>
        </w:rPr>
        <w:t xml:space="preserve"> </w:t>
      </w:r>
      <w:r>
        <w:t>Eco</w:t>
      </w:r>
      <w:r>
        <w:t>nomic</w:t>
      </w:r>
      <w:r w:rsidRPr="00B77061">
        <w:rPr>
          <w:lang w:val="ru-RU"/>
        </w:rPr>
        <w:t xml:space="preserve"> </w:t>
      </w:r>
      <w:r>
        <w:t>Impact</w:t>
      </w:r>
      <w:r w:rsidRPr="00B77061">
        <w:rPr>
          <w:lang w:val="ru-RU"/>
        </w:rPr>
        <w:t xml:space="preserve"> (</w:t>
      </w:r>
      <w:r>
        <w:t>TEI</w:t>
      </w:r>
      <w:r w:rsidRPr="00B77061">
        <w:rPr>
          <w:lang w:val="ru-RU"/>
        </w:rPr>
        <w:t xml:space="preserve">), проведенное </w:t>
      </w:r>
      <w:r>
        <w:t>Forrester</w:t>
      </w:r>
      <w:r w:rsidRPr="00B77061">
        <w:rPr>
          <w:lang w:val="ru-RU"/>
        </w:rPr>
        <w:t xml:space="preserve">, показало 100% </w:t>
      </w:r>
      <w:r>
        <w:t>ROI</w:t>
      </w:r>
      <w:r w:rsidRPr="00B77061">
        <w:rPr>
          <w:lang w:val="ru-RU"/>
        </w:rPr>
        <w:t xml:space="preserve"> и $2.05 млн выгод за три года для </w:t>
      </w:r>
      <w:r>
        <w:t>fintech</w:t>
      </w:r>
      <w:r w:rsidRPr="00B77061">
        <w:rPr>
          <w:lang w:val="ru-RU"/>
        </w:rPr>
        <w:t xml:space="preserve">-клиента </w:t>
      </w:r>
      <w:r>
        <w:t>Trulioo</w:t>
      </w:r>
      <w:r w:rsidRPr="00B77061">
        <w:rPr>
          <w:lang w:val="ru-RU"/>
        </w:rPr>
        <w:t xml:space="preserve">, при этом </w:t>
      </w:r>
      <w:r>
        <w:t>fraud</w:t>
      </w:r>
      <w:r w:rsidRPr="00B77061">
        <w:rPr>
          <w:lang w:val="ru-RU"/>
        </w:rPr>
        <w:t xml:space="preserve"> </w:t>
      </w:r>
      <w:r>
        <w:t>rate</w:t>
      </w:r>
      <w:r w:rsidRPr="00B77061">
        <w:rPr>
          <w:lang w:val="ru-RU"/>
        </w:rPr>
        <w:t xml:space="preserve"> снизился на 80% к третьему году использования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_226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226</w:t>
      </w:r>
      <w:r>
        <w:fldChar w:fldCharType="end"/>
      </w:r>
      <w:r w:rsidRPr="00B77061">
        <w:rPr>
          <w:lang w:val="ru-RU"/>
        </w:rPr>
        <w:t xml:space="preserve">. Кейс криптовалютной биржи демонстрирует прирост на 180,000 верифицированных пользователей ежегодно при улучшении </w:t>
      </w:r>
      <w:r>
        <w:t>conversion</w:t>
      </w:r>
      <w:r w:rsidRPr="00B77061">
        <w:rPr>
          <w:lang w:val="ru-RU"/>
        </w:rPr>
        <w:t xml:space="preserve"> </w:t>
      </w:r>
      <w:r>
        <w:t>rates</w:t>
      </w:r>
      <w:r w:rsidRPr="00B77061">
        <w:rPr>
          <w:lang w:val="ru-RU"/>
        </w:rPr>
        <w:t xml:space="preserve"> на 5%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_227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227</w:t>
      </w:r>
      <w:r>
        <w:fldChar w:fldCharType="end"/>
      </w:r>
      <w:r w:rsidRPr="00B77061">
        <w:rPr>
          <w:lang w:val="ru-RU"/>
        </w:rPr>
        <w:t xml:space="preserve">. Компания </w:t>
      </w:r>
      <w:r>
        <w:t>remittance</w:t>
      </w:r>
      <w:r w:rsidRPr="00B77061">
        <w:rPr>
          <w:lang w:val="ru-RU"/>
        </w:rPr>
        <w:t xml:space="preserve"> увеличила годовую выручку на $1.5 млн за счет сокращения времени верификации, а крупнейшая американская криптобиржа повысила </w:t>
      </w:r>
      <w:r>
        <w:t>verification</w:t>
      </w:r>
      <w:r w:rsidRPr="00B77061">
        <w:rPr>
          <w:lang w:val="ru-RU"/>
        </w:rPr>
        <w:t xml:space="preserve"> </w:t>
      </w:r>
      <w:r>
        <w:t>rates</w:t>
      </w:r>
      <w:r w:rsidRPr="00B77061">
        <w:rPr>
          <w:lang w:val="ru-RU"/>
        </w:rPr>
        <w:t xml:space="preserve"> с 11% до 60%, опережая</w:t>
      </w:r>
      <w:r w:rsidRPr="00B77061">
        <w:rPr>
          <w:lang w:val="ru-RU"/>
        </w:rPr>
        <w:t xml:space="preserve"> показатели конкурентов на 15 процентных пунктов </w:t>
      </w:r>
      <w:r>
        <w:rPr>
          <w:vertAlign w:val="superscript"/>
        </w:rPr>
        <w:footnoteReference w:id="324"/>
      </w:r>
      <w:r w:rsidRPr="00B77061">
        <w:rPr>
          <w:lang w:val="ru-RU"/>
        </w:rPr>
        <w:t>.</w:t>
      </w:r>
    </w:p>
    <w:p w14:paraId="25526F04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Партнерство с </w:t>
      </w:r>
      <w:r>
        <w:t>Google</w:t>
      </w:r>
      <w:r w:rsidRPr="00B77061">
        <w:rPr>
          <w:lang w:val="ru-RU"/>
        </w:rPr>
        <w:t xml:space="preserve"> </w:t>
      </w:r>
      <w:r>
        <w:t>AP</w:t>
      </w:r>
      <w:r w:rsidRPr="00B77061">
        <w:rPr>
          <w:lang w:val="ru-RU"/>
        </w:rPr>
        <w:t xml:space="preserve">2 открывает </w:t>
      </w:r>
      <w:r>
        <w:t>Trulioo</w:t>
      </w:r>
      <w:r w:rsidRPr="00B77061">
        <w:rPr>
          <w:lang w:val="ru-RU"/>
        </w:rPr>
        <w:t xml:space="preserve"> доступ к экосистеме из 60+ платежных провайдеров и </w:t>
      </w:r>
      <w:r>
        <w:t>merchants</w:t>
      </w:r>
      <w:r w:rsidRPr="00B77061">
        <w:rPr>
          <w:lang w:val="ru-RU"/>
        </w:rPr>
        <w:t xml:space="preserve">, включая </w:t>
      </w:r>
      <w:r>
        <w:t>Mastercard</w:t>
      </w:r>
      <w:r w:rsidRPr="00B77061">
        <w:rPr>
          <w:lang w:val="ru-RU"/>
        </w:rPr>
        <w:t xml:space="preserve">, </w:t>
      </w:r>
      <w:r>
        <w:t>PayPal</w:t>
      </w:r>
      <w:r w:rsidRPr="00B77061">
        <w:rPr>
          <w:lang w:val="ru-RU"/>
        </w:rPr>
        <w:t xml:space="preserve"> и </w:t>
      </w:r>
      <w:r>
        <w:t>Adobe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_224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224</w:t>
      </w:r>
      <w:r>
        <w:fldChar w:fldCharType="end"/>
      </w:r>
      <w:r w:rsidRPr="00B77061">
        <w:rPr>
          <w:lang w:val="ru-RU"/>
        </w:rPr>
        <w:t xml:space="preserve">. </w:t>
      </w:r>
      <w:r>
        <w:t>Digital Agent Passport (DAP) Trulioo функционирует как tamper-proof credential bundle с пятью контрольными точками: provenance, user binding, permission scope, real-time behavior telemetry и continuous risk scori</w:t>
      </w:r>
      <w:r>
        <w:t xml:space="preserve">ng. Данная архитектура позволяет Trulioo обслуживать как traditional enterprise (J.P. Morgan Payments, Worldpay), так и emerging agentic commerce platforms, где требуется KYA-верификация для каждой транзакции AI-агента </w:t>
      </w:r>
      <w:r>
        <w:fldChar w:fldCharType="begin"/>
      </w:r>
      <w:r>
        <w:instrText>NOTEREF _Ref_Footnote_118 \h \f</w:instrText>
      </w:r>
      <w:r>
        <w:fldChar w:fldCharType="separate"/>
      </w:r>
      <w:r>
        <w:rPr>
          <w:vertAlign w:val="superscript"/>
        </w:rPr>
        <w:t>118</w:t>
      </w:r>
      <w:r>
        <w:fldChar w:fldCharType="end"/>
      </w:r>
      <w:r>
        <w:t xml:space="preserve">. </w:t>
      </w:r>
      <w:r w:rsidRPr="00B77061">
        <w:rPr>
          <w:lang w:val="ru-RU"/>
        </w:rPr>
        <w:t xml:space="preserve">Глобальное покрытие 195 стран и 14,000 типов </w:t>
      </w:r>
      <w:r>
        <w:t>ID</w:t>
      </w:r>
      <w:r w:rsidRPr="00B77061">
        <w:rPr>
          <w:lang w:val="ru-RU"/>
        </w:rPr>
        <w:t xml:space="preserve">-документов делает </w:t>
      </w:r>
      <w:r>
        <w:t>Trulioo</w:t>
      </w:r>
      <w:r w:rsidRPr="00B77061">
        <w:rPr>
          <w:lang w:val="ru-RU"/>
        </w:rPr>
        <w:t xml:space="preserve"> единственным вендором, способным обеспечить </w:t>
      </w:r>
      <w:r>
        <w:t>KYA</w:t>
      </w:r>
      <w:r w:rsidRPr="00B77061">
        <w:rPr>
          <w:lang w:val="ru-RU"/>
        </w:rPr>
        <w:t xml:space="preserve">-верификацию для </w:t>
      </w:r>
      <w:r>
        <w:t>AI</w:t>
      </w:r>
      <w:r w:rsidRPr="00B77061">
        <w:rPr>
          <w:lang w:val="ru-RU"/>
        </w:rPr>
        <w:t xml:space="preserve">-агентов, работающих в </w:t>
      </w:r>
      <w:r>
        <w:t>cross</w:t>
      </w:r>
      <w:r w:rsidRPr="00B77061">
        <w:rPr>
          <w:lang w:val="ru-RU"/>
        </w:rPr>
        <w:t>-</w:t>
      </w:r>
      <w:r>
        <w:t>border</w:t>
      </w:r>
      <w:r w:rsidRPr="00B77061">
        <w:rPr>
          <w:lang w:val="ru-RU"/>
        </w:rPr>
        <w:t xml:space="preserve"> контексте </w:t>
      </w:r>
      <w:r w:rsidRPr="00B77061">
        <w:rPr>
          <w:lang w:val="ru-RU"/>
        </w:rPr>
        <w:t xml:space="preserve">— критическое требование для </w:t>
      </w:r>
      <w:r>
        <w:t>multinational</w:t>
      </w:r>
      <w:r w:rsidRPr="00B77061">
        <w:rPr>
          <w:lang w:val="ru-RU"/>
        </w:rPr>
        <w:t xml:space="preserve"> </w:t>
      </w:r>
      <w:r>
        <w:t>corporations</w:t>
      </w:r>
      <w:r w:rsidRPr="00B77061">
        <w:rPr>
          <w:lang w:val="ru-RU"/>
        </w:rPr>
        <w:t xml:space="preserve"> и </w:t>
      </w:r>
      <w:r>
        <w:t>global</w:t>
      </w:r>
      <w:r w:rsidRPr="00B77061">
        <w:rPr>
          <w:lang w:val="ru-RU"/>
        </w:rPr>
        <w:t xml:space="preserve"> </w:t>
      </w:r>
      <w:r>
        <w:t>payment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>.</w:t>
      </w:r>
    </w:p>
    <w:p w14:paraId="6679A40C" w14:textId="77777777" w:rsidR="00F6344E" w:rsidRDefault="000E2B3B">
      <w:pPr>
        <w:pStyle w:val="3"/>
      </w:pPr>
      <w:bookmarkStart w:id="473" w:name="case-studies-и-roi"/>
      <w:bookmarkEnd w:id="466"/>
      <w:bookmarkEnd w:id="470"/>
      <w:r>
        <w:lastRenderedPageBreak/>
        <w:t>7.4 Case studies и ROI</w:t>
      </w:r>
    </w:p>
    <w:p w14:paraId="63975805" w14:textId="77777777" w:rsidR="00F6344E" w:rsidRDefault="000E2B3B">
      <w:pPr>
        <w:pStyle w:val="4"/>
      </w:pPr>
      <w:bookmarkStart w:id="474" w:name="sailpoint-customer-zero-284-roi"/>
      <w:r>
        <w:t>7.4.1 SailPoint Customer Zero: 284% ROI</w:t>
      </w:r>
    </w:p>
    <w:p w14:paraId="401894BA" w14:textId="77777777" w:rsidR="00F6344E" w:rsidRPr="00B77061" w:rsidRDefault="000E2B3B">
      <w:pPr>
        <w:pStyle w:val="FirstParagraph"/>
        <w:rPr>
          <w:lang w:val="ru-RU"/>
        </w:rPr>
      </w:pPr>
      <w:r>
        <w:t>SailPoint</w:t>
      </w:r>
      <w:r w:rsidRPr="00B77061">
        <w:rPr>
          <w:lang w:val="ru-RU"/>
        </w:rPr>
        <w:t xml:space="preserve"> применила собственную платформу в качестве «нулевого клиента» (</w:t>
      </w:r>
      <w:r>
        <w:t>Customer</w:t>
      </w:r>
      <w:r w:rsidRPr="00B77061">
        <w:rPr>
          <w:lang w:val="ru-RU"/>
        </w:rPr>
        <w:t xml:space="preserve"> </w:t>
      </w:r>
      <w:r>
        <w:t>Zero</w:t>
      </w:r>
      <w:r w:rsidRPr="00B77061">
        <w:rPr>
          <w:lang w:val="ru-RU"/>
        </w:rPr>
        <w:t>), сгенерировав детализи</w:t>
      </w:r>
      <w:r w:rsidRPr="00B77061">
        <w:rPr>
          <w:lang w:val="ru-RU"/>
        </w:rPr>
        <w:t xml:space="preserve">рованный кейс </w:t>
      </w:r>
      <w:r>
        <w:t>ROI</w:t>
      </w:r>
      <w:r w:rsidRPr="00B77061">
        <w:rPr>
          <w:lang w:val="ru-RU"/>
        </w:rPr>
        <w:t xml:space="preserve">. За первый год эксплуатации компания зафиксировала 284% </w:t>
      </w:r>
      <w:r>
        <w:t>ROI</w:t>
      </w:r>
      <w:r w:rsidRPr="00B77061">
        <w:rPr>
          <w:lang w:val="ru-RU"/>
        </w:rPr>
        <w:t xml:space="preserve"> за счет снижения совокупной стоимости владения (</w:t>
      </w:r>
      <w:r>
        <w:t>TCO</w:t>
      </w:r>
      <w:r w:rsidRPr="00B77061">
        <w:rPr>
          <w:lang w:val="ru-RU"/>
        </w:rPr>
        <w:t xml:space="preserve">) и автоматизации </w:t>
      </w:r>
      <w:r>
        <w:t>identity</w:t>
      </w:r>
      <w:r w:rsidRPr="00B77061">
        <w:rPr>
          <w:lang w:val="ru-RU"/>
        </w:rPr>
        <w:t xml:space="preserve">-процессов </w:t>
      </w:r>
      <w:r>
        <w:rPr>
          <w:vertAlign w:val="superscript"/>
        </w:rPr>
        <w:footnoteReference w:id="325"/>
      </w:r>
      <w:r w:rsidRPr="00B77061">
        <w:rPr>
          <w:lang w:val="ru-RU"/>
        </w:rPr>
        <w:t xml:space="preserve">. Процесс </w:t>
      </w:r>
      <w:r>
        <w:t>onboarding</w:t>
      </w:r>
      <w:r w:rsidRPr="00B77061">
        <w:rPr>
          <w:lang w:val="ru-RU"/>
        </w:rPr>
        <w:t xml:space="preserve"> нового сотрудника сократился с одного часа до 10–15 минут — экономи</w:t>
      </w:r>
      <w:r w:rsidRPr="00B77061">
        <w:rPr>
          <w:lang w:val="ru-RU"/>
        </w:rPr>
        <w:t xml:space="preserve">я составила свыше 1,000 рабочих часов в год. Процесс </w:t>
      </w:r>
      <w:r>
        <w:t>offboarding</w:t>
      </w:r>
      <w:r w:rsidRPr="00B77061">
        <w:rPr>
          <w:lang w:val="ru-RU"/>
        </w:rPr>
        <w:t xml:space="preserve"> ускорился на 50%, что дало дополнительную экономию в 300 часов ежегодно. Свыше 1,000 </w:t>
      </w:r>
      <w:r>
        <w:t>entitlements</w:t>
      </w:r>
      <w:r w:rsidRPr="00B77061">
        <w:rPr>
          <w:lang w:val="ru-RU"/>
        </w:rPr>
        <w:t xml:space="preserve"> были переведены на </w:t>
      </w:r>
      <w:r>
        <w:t>self</w:t>
      </w:r>
      <w:r w:rsidRPr="00B77061">
        <w:rPr>
          <w:lang w:val="ru-RU"/>
        </w:rPr>
        <w:t>-</w:t>
      </w:r>
      <w:r>
        <w:t>service</w:t>
      </w:r>
      <w:r w:rsidRPr="00B77061">
        <w:rPr>
          <w:lang w:val="ru-RU"/>
        </w:rPr>
        <w:t xml:space="preserve">, а на </w:t>
      </w:r>
      <w:r>
        <w:t>ad</w:t>
      </w:r>
      <w:r w:rsidRPr="00B77061">
        <w:rPr>
          <w:lang w:val="ru-RU"/>
        </w:rPr>
        <w:t xml:space="preserve"> </w:t>
      </w:r>
      <w:r>
        <w:t>hoc</w:t>
      </w:r>
      <w:r w:rsidRPr="00B77061">
        <w:rPr>
          <w:lang w:val="ru-RU"/>
        </w:rPr>
        <w:t xml:space="preserve"> запросы к </w:t>
      </w:r>
      <w:r>
        <w:t>IAM</w:t>
      </w:r>
      <w:r w:rsidRPr="00B77061">
        <w:rPr>
          <w:lang w:val="ru-RU"/>
        </w:rPr>
        <w:t>-команде сэкономлено более 8,700 ча</w:t>
      </w:r>
      <w:r w:rsidRPr="00B77061">
        <w:rPr>
          <w:lang w:val="ru-RU"/>
        </w:rPr>
        <w:t xml:space="preserve">сов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_325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325</w:t>
      </w:r>
      <w:r>
        <w:fldChar w:fldCharType="end"/>
      </w:r>
      <w:r w:rsidRPr="00B77061">
        <w:rPr>
          <w:lang w:val="ru-RU"/>
        </w:rPr>
        <w:t>.</w:t>
      </w:r>
    </w:p>
    <w:p w14:paraId="0A0E8668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Кейс </w:t>
      </w:r>
      <w:r>
        <w:t>The</w:t>
      </w:r>
      <w:r w:rsidRPr="00B77061">
        <w:rPr>
          <w:lang w:val="ru-RU"/>
        </w:rPr>
        <w:t xml:space="preserve"> </w:t>
      </w:r>
      <w:r>
        <w:t>Home</w:t>
      </w:r>
      <w:r w:rsidRPr="00B77061">
        <w:rPr>
          <w:lang w:val="ru-RU"/>
        </w:rPr>
        <w:t xml:space="preserve"> </w:t>
      </w:r>
      <w:r>
        <w:t>Depot</w:t>
      </w:r>
      <w:r w:rsidRPr="00B77061">
        <w:rPr>
          <w:lang w:val="ru-RU"/>
        </w:rPr>
        <w:t xml:space="preserve"> иллюстрирует масштабное </w:t>
      </w:r>
      <w:r>
        <w:t>enterprise</w:t>
      </w:r>
      <w:r w:rsidRPr="00B77061">
        <w:rPr>
          <w:lang w:val="ru-RU"/>
        </w:rPr>
        <w:t xml:space="preserve">-развертывание: процессы </w:t>
      </w:r>
      <w:r>
        <w:t>Joiner</w:t>
      </w:r>
      <w:r w:rsidRPr="00B77061">
        <w:rPr>
          <w:lang w:val="ru-RU"/>
        </w:rPr>
        <w:t>-</w:t>
      </w:r>
      <w:r>
        <w:t>Mover</w:t>
      </w:r>
      <w:r w:rsidRPr="00B77061">
        <w:rPr>
          <w:lang w:val="ru-RU"/>
        </w:rPr>
        <w:t>-</w:t>
      </w:r>
      <w:r>
        <w:t>Leaver</w:t>
      </w:r>
      <w:r w:rsidRPr="00B77061">
        <w:rPr>
          <w:lang w:val="ru-RU"/>
        </w:rPr>
        <w:t xml:space="preserve"> управляются через </w:t>
      </w:r>
      <w:r>
        <w:t>SailPoint</w:t>
      </w:r>
      <w:r w:rsidRPr="00B77061">
        <w:rPr>
          <w:lang w:val="ru-RU"/>
        </w:rPr>
        <w:t xml:space="preserve"> с июля 2022 года,</w:t>
      </w:r>
      <w:r w:rsidRPr="00B77061">
        <w:rPr>
          <w:lang w:val="ru-RU"/>
        </w:rPr>
        <w:t xml:space="preserve"> централизован </w:t>
      </w:r>
      <w:r>
        <w:t>password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с заменой четырех </w:t>
      </w:r>
      <w:r>
        <w:t>legacy</w:t>
      </w:r>
      <w:r w:rsidRPr="00B77061">
        <w:rPr>
          <w:lang w:val="ru-RU"/>
        </w:rPr>
        <w:t xml:space="preserve">-инструментов, интегрирован </w:t>
      </w:r>
      <w:r>
        <w:t>ServiceNow</w:t>
      </w:r>
      <w:r w:rsidRPr="00B77061">
        <w:rPr>
          <w:lang w:val="ru-RU"/>
        </w:rPr>
        <w:t xml:space="preserve"> </w:t>
      </w:r>
      <w:r>
        <w:t>connector</w:t>
      </w:r>
      <w:r w:rsidRPr="00B77061">
        <w:rPr>
          <w:lang w:val="ru-RU"/>
        </w:rPr>
        <w:t xml:space="preserve">, заявлено сокращение ресурсов </w:t>
      </w:r>
      <w:r>
        <w:t>IAM</w:t>
      </w:r>
      <w:r w:rsidRPr="00B77061">
        <w:rPr>
          <w:lang w:val="ru-RU"/>
        </w:rPr>
        <w:t xml:space="preserve">-команды на 60%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_314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314</w:t>
      </w:r>
      <w:r>
        <w:fldChar w:fldCharType="end"/>
      </w:r>
      <w:r w:rsidRPr="00B77061">
        <w:rPr>
          <w:lang w:val="ru-RU"/>
        </w:rPr>
        <w:t>.</w:t>
      </w:r>
    </w:p>
    <w:p w14:paraId="6A46E74C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Совокупность четырех </w:t>
      </w:r>
      <w:r>
        <w:t>case</w:t>
      </w:r>
      <w:r w:rsidRPr="00B77061">
        <w:rPr>
          <w:lang w:val="ru-RU"/>
        </w:rPr>
        <w:t xml:space="preserve"> </w:t>
      </w:r>
      <w:r>
        <w:t>studies</w:t>
      </w:r>
      <w:r w:rsidRPr="00B77061">
        <w:rPr>
          <w:lang w:val="ru-RU"/>
        </w:rPr>
        <w:t xml:space="preserve"> позволяет выделить закономерности </w:t>
      </w:r>
      <w:r>
        <w:t>ROI</w:t>
      </w:r>
      <w:r w:rsidRPr="00B77061">
        <w:rPr>
          <w:lang w:val="ru-RU"/>
        </w:rPr>
        <w:t xml:space="preserve"> в </w:t>
      </w:r>
      <w:r>
        <w:t>KYA</w:t>
      </w:r>
      <w:r w:rsidRPr="00B77061">
        <w:rPr>
          <w:lang w:val="ru-RU"/>
        </w:rPr>
        <w:t xml:space="preserve">-сегменте. Первый паттерн — </w:t>
      </w:r>
      <w:r>
        <w:t>payback</w:t>
      </w:r>
      <w:r w:rsidRPr="00B77061">
        <w:rPr>
          <w:lang w:val="ru-RU"/>
        </w:rPr>
        <w:t xml:space="preserve"> </w:t>
      </w:r>
      <w:r>
        <w:t>period</w:t>
      </w:r>
      <w:r w:rsidRPr="00B77061">
        <w:rPr>
          <w:lang w:val="ru-RU"/>
        </w:rPr>
        <w:t xml:space="preserve"> не превышает 12 месяцев во всех задокументированных случаях: 284% </w:t>
      </w:r>
      <w:r>
        <w:t>ROI</w:t>
      </w:r>
      <w:r w:rsidRPr="00B77061">
        <w:rPr>
          <w:lang w:val="ru-RU"/>
        </w:rPr>
        <w:t xml:space="preserve"> за год у </w:t>
      </w:r>
      <w:r>
        <w:t>SailPoint</w:t>
      </w:r>
      <w:r w:rsidRPr="00B77061">
        <w:rPr>
          <w:lang w:val="ru-RU"/>
        </w:rPr>
        <w:t xml:space="preserve">, 24-часовое развертывание </w:t>
      </w:r>
      <w:r>
        <w:t>Vouched</w:t>
      </w:r>
      <w:r w:rsidRPr="00B77061">
        <w:rPr>
          <w:lang w:val="ru-RU"/>
        </w:rPr>
        <w:t xml:space="preserve"> с нем</w:t>
      </w:r>
      <w:r w:rsidRPr="00B77061">
        <w:rPr>
          <w:lang w:val="ru-RU"/>
        </w:rPr>
        <w:t xml:space="preserve">едленным эффектом, $2.3 млн экономии </w:t>
      </w:r>
      <w:r>
        <w:t>Incode</w:t>
      </w:r>
      <w:r w:rsidRPr="00B77061">
        <w:rPr>
          <w:lang w:val="ru-RU"/>
        </w:rPr>
        <w:t xml:space="preserve">. Второй паттерн — </w:t>
      </w:r>
      <w:r>
        <w:t>automation</w:t>
      </w:r>
      <w:r w:rsidRPr="00B77061">
        <w:rPr>
          <w:lang w:val="ru-RU"/>
        </w:rPr>
        <w:t xml:space="preserve"> ручных процессов как главный источник экономии: </w:t>
      </w:r>
      <w:r>
        <w:t>SailPoint</w:t>
      </w:r>
      <w:r w:rsidRPr="00B77061">
        <w:rPr>
          <w:lang w:val="ru-RU"/>
        </w:rPr>
        <w:t xml:space="preserve"> сократила 8,700 часов </w:t>
      </w:r>
      <w:r>
        <w:t>ad</w:t>
      </w:r>
      <w:r w:rsidRPr="00B77061">
        <w:rPr>
          <w:lang w:val="ru-RU"/>
        </w:rPr>
        <w:t xml:space="preserve"> </w:t>
      </w:r>
      <w:r>
        <w:t>hoc</w:t>
      </w:r>
      <w:r w:rsidRPr="00B77061">
        <w:rPr>
          <w:lang w:val="ru-RU"/>
        </w:rPr>
        <w:t xml:space="preserve"> запросов, </w:t>
      </w:r>
      <w:r>
        <w:t>Incode</w:t>
      </w:r>
      <w:r w:rsidRPr="00B77061">
        <w:rPr>
          <w:lang w:val="ru-RU"/>
        </w:rPr>
        <w:t xml:space="preserve"> устранил ручной </w:t>
      </w:r>
      <w:r>
        <w:t>review</w:t>
      </w:r>
      <w:r w:rsidRPr="00B77061">
        <w:rPr>
          <w:lang w:val="ru-RU"/>
        </w:rPr>
        <w:t xml:space="preserve"> 85% ложных срабатываний. Третий паттерн — снижение </w:t>
      </w:r>
      <w:r>
        <w:t>fraud</w:t>
      </w:r>
      <w:r w:rsidRPr="00B77061">
        <w:rPr>
          <w:lang w:val="ru-RU"/>
        </w:rPr>
        <w:t xml:space="preserve"> как вторичный, но значимый эффект: 65% у </w:t>
      </w:r>
      <w:r>
        <w:t>Vouched</w:t>
      </w:r>
      <w:r w:rsidRPr="00B77061">
        <w:rPr>
          <w:lang w:val="ru-RU"/>
        </w:rPr>
        <w:t xml:space="preserve">, 80% </w:t>
      </w:r>
      <w:r>
        <w:t>fraud</w:t>
      </w:r>
      <w:r w:rsidRPr="00B77061">
        <w:rPr>
          <w:lang w:val="ru-RU"/>
        </w:rPr>
        <w:t xml:space="preserve"> </w:t>
      </w:r>
      <w:r>
        <w:t>rate</w:t>
      </w:r>
      <w:r w:rsidRPr="00B77061">
        <w:rPr>
          <w:lang w:val="ru-RU"/>
        </w:rPr>
        <w:t xml:space="preserve"> к третьему году у </w:t>
      </w:r>
      <w:r>
        <w:t>Trulioo</w:t>
      </w:r>
      <w:r w:rsidRPr="00B77061">
        <w:rPr>
          <w:lang w:val="ru-RU"/>
        </w:rPr>
        <w:t xml:space="preserve">. Эти данные создают убедительный </w:t>
      </w:r>
      <w:r>
        <w:t>business</w:t>
      </w:r>
      <w:r w:rsidRPr="00B77061">
        <w:rPr>
          <w:lang w:val="ru-RU"/>
        </w:rPr>
        <w:t xml:space="preserve"> </w:t>
      </w:r>
      <w:r>
        <w:t>case</w:t>
      </w:r>
      <w:r w:rsidRPr="00B77061">
        <w:rPr>
          <w:lang w:val="ru-RU"/>
        </w:rPr>
        <w:t xml:space="preserve"> для </w:t>
      </w:r>
      <w:r>
        <w:t>enterprise</w:t>
      </w:r>
      <w:r w:rsidRPr="00B77061">
        <w:rPr>
          <w:lang w:val="ru-RU"/>
        </w:rPr>
        <w:t xml:space="preserve">-клиентов, оценивающих инвестиции в </w:t>
      </w:r>
      <w:r>
        <w:t>KYA</w:t>
      </w:r>
      <w:r w:rsidRPr="00B77061">
        <w:rPr>
          <w:lang w:val="ru-RU"/>
        </w:rPr>
        <w:t>-инфраструктуру.</w:t>
      </w:r>
    </w:p>
    <w:p w14:paraId="3D242C32" w14:textId="77777777" w:rsidR="00F6344E" w:rsidRPr="00B77061" w:rsidRDefault="000E2B3B">
      <w:pPr>
        <w:pStyle w:val="4"/>
        <w:rPr>
          <w:lang w:val="ru-RU"/>
        </w:rPr>
      </w:pPr>
      <w:bookmarkStart w:id="476" w:name="Xe637c74b96b0edca768756a98b42d72f6040327"/>
      <w:bookmarkEnd w:id="474"/>
      <w:r w:rsidRPr="00B77061">
        <w:rPr>
          <w:lang w:val="ru-RU"/>
        </w:rPr>
        <w:t xml:space="preserve">7.4.2 </w:t>
      </w:r>
      <w:r>
        <w:t>Vouched</w:t>
      </w:r>
      <w:r w:rsidRPr="00B77061">
        <w:rPr>
          <w:lang w:val="ru-RU"/>
        </w:rPr>
        <w:t xml:space="preserve"> + </w:t>
      </w:r>
      <w:r>
        <w:t>Lithia</w:t>
      </w:r>
      <w:r w:rsidRPr="00B77061">
        <w:rPr>
          <w:lang w:val="ru-RU"/>
        </w:rPr>
        <w:t xml:space="preserve"> &amp; </w:t>
      </w:r>
      <w:r>
        <w:t>Driveway</w:t>
      </w:r>
      <w:r w:rsidRPr="00B77061">
        <w:rPr>
          <w:lang w:val="ru-RU"/>
        </w:rPr>
        <w:t>: 65% снижение</w:t>
      </w:r>
      <w:r w:rsidRPr="00B77061">
        <w:rPr>
          <w:lang w:val="ru-RU"/>
        </w:rPr>
        <w:t xml:space="preserve"> </w:t>
      </w:r>
      <w:r>
        <w:t>fraud</w:t>
      </w:r>
    </w:p>
    <w:p w14:paraId="2FC04EFC" w14:textId="77777777" w:rsidR="00F6344E" w:rsidRPr="00B77061" w:rsidRDefault="000E2B3B">
      <w:pPr>
        <w:pStyle w:val="FirstParagraph"/>
        <w:rPr>
          <w:lang w:val="ru-RU"/>
        </w:rPr>
      </w:pPr>
      <w:r>
        <w:t>Vouched</w:t>
      </w:r>
      <w:r w:rsidRPr="00B77061">
        <w:rPr>
          <w:lang w:val="ru-RU"/>
        </w:rPr>
        <w:t xml:space="preserve"> развернула платформу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для </w:t>
      </w:r>
      <w:r>
        <w:t>Lithia</w:t>
      </w:r>
      <w:r w:rsidRPr="00B77061">
        <w:rPr>
          <w:lang w:val="ru-RU"/>
        </w:rPr>
        <w:t xml:space="preserve"> &amp; </w:t>
      </w:r>
      <w:r>
        <w:t>Driveway</w:t>
      </w:r>
      <w:r w:rsidRPr="00B77061">
        <w:rPr>
          <w:lang w:val="ru-RU"/>
        </w:rPr>
        <w:t xml:space="preserve"> — автомобильного ритейлера с годовой выручкой $36 млрд. Результаты внедрения: снижение </w:t>
      </w:r>
      <w:r>
        <w:t>fraudulent</w:t>
      </w:r>
      <w:r w:rsidRPr="00B77061">
        <w:rPr>
          <w:lang w:val="ru-RU"/>
        </w:rPr>
        <w:t xml:space="preserve"> </w:t>
      </w:r>
      <w:r>
        <w:t>transactions</w:t>
      </w:r>
      <w:r w:rsidRPr="00B77061">
        <w:rPr>
          <w:lang w:val="ru-RU"/>
        </w:rPr>
        <w:t xml:space="preserve"> на 65%, сокращение времени </w:t>
      </w:r>
      <w:r>
        <w:t>onboarding</w:t>
      </w:r>
      <w:r w:rsidRPr="00B77061">
        <w:rPr>
          <w:lang w:val="ru-RU"/>
        </w:rPr>
        <w:t xml:space="preserve"> на 40%, уменьшение </w:t>
      </w:r>
      <w:r>
        <w:t>lost</w:t>
      </w:r>
      <w:r w:rsidRPr="00B77061">
        <w:rPr>
          <w:lang w:val="ru-RU"/>
        </w:rPr>
        <w:t xml:space="preserve"> </w:t>
      </w:r>
      <w:r>
        <w:t>pro</w:t>
      </w:r>
      <w:r>
        <w:t>fit</w:t>
      </w:r>
      <w:r w:rsidRPr="00B77061">
        <w:rPr>
          <w:lang w:val="ru-RU"/>
        </w:rPr>
        <w:t xml:space="preserve"> от </w:t>
      </w:r>
      <w:r>
        <w:t>fraud</w:t>
      </w:r>
      <w:r w:rsidRPr="00B77061">
        <w:rPr>
          <w:lang w:val="ru-RU"/>
        </w:rPr>
        <w:t xml:space="preserve"> на 80%, полное развертывание выполнено за 24 часа </w:t>
      </w:r>
      <w:r>
        <w:rPr>
          <w:vertAlign w:val="superscript"/>
        </w:rPr>
        <w:footnoteReference w:id="326"/>
      </w:r>
      <w:r w:rsidRPr="00B77061">
        <w:rPr>
          <w:lang w:val="ru-RU"/>
        </w:rPr>
        <w:t xml:space="preserve">. Платформа </w:t>
      </w:r>
      <w:r>
        <w:t>Vouched</w:t>
      </w:r>
      <w:r w:rsidRPr="00B77061">
        <w:rPr>
          <w:lang w:val="ru-RU"/>
        </w:rPr>
        <w:t xml:space="preserve"> ежегодно верифицирует свыше 20 млн идентитетов, охватывая 85% глобальной популяции </w:t>
      </w:r>
      <w:r>
        <w:rPr>
          <w:vertAlign w:val="superscript"/>
        </w:rPr>
        <w:footnoteReference w:id="327"/>
      </w:r>
      <w:r w:rsidRPr="00B77061">
        <w:rPr>
          <w:lang w:val="ru-RU"/>
        </w:rPr>
        <w:t xml:space="preserve">. </w:t>
      </w:r>
      <w:r>
        <w:t>ISO</w:t>
      </w:r>
      <w:r w:rsidRPr="00B77061">
        <w:rPr>
          <w:lang w:val="ru-RU"/>
        </w:rPr>
        <w:t xml:space="preserve"> 27001 сертификация (август 2023) позволяет </w:t>
      </w:r>
      <w:r>
        <w:t>Vouched</w:t>
      </w:r>
      <w:r w:rsidRPr="00B77061">
        <w:rPr>
          <w:lang w:val="ru-RU"/>
        </w:rPr>
        <w:t xml:space="preserve"> работать с </w:t>
      </w:r>
      <w:r>
        <w:t>healthcare</w:t>
      </w:r>
      <w:r w:rsidRPr="00B77061">
        <w:rPr>
          <w:lang w:val="ru-RU"/>
        </w:rPr>
        <w:t>-провайд</w:t>
      </w:r>
      <w:r w:rsidRPr="00B77061">
        <w:rPr>
          <w:lang w:val="ru-RU"/>
        </w:rPr>
        <w:t xml:space="preserve">ерами, включая </w:t>
      </w:r>
      <w:r>
        <w:t>Hims</w:t>
      </w:r>
      <w:r w:rsidRPr="00B77061">
        <w:rPr>
          <w:lang w:val="ru-RU"/>
        </w:rPr>
        <w:t xml:space="preserve"> </w:t>
      </w:r>
      <w:r>
        <w:t>Health</w:t>
      </w:r>
      <w:r w:rsidRPr="00B77061">
        <w:rPr>
          <w:lang w:val="ru-RU"/>
        </w:rPr>
        <w:t xml:space="preserve"> и </w:t>
      </w:r>
      <w:r>
        <w:t>telemedicine</w:t>
      </w:r>
      <w:r w:rsidRPr="00B77061">
        <w:rPr>
          <w:lang w:val="ru-RU"/>
        </w:rPr>
        <w:t xml:space="preserve"> платформы, где требуется </w:t>
      </w:r>
      <w:r>
        <w:t>compliance</w:t>
      </w:r>
      <w:r w:rsidRPr="00B77061">
        <w:rPr>
          <w:lang w:val="ru-RU"/>
        </w:rPr>
        <w:t xml:space="preserve"> с </w:t>
      </w:r>
      <w:r>
        <w:t>HIPAA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28"/>
      </w:r>
      <w:r w:rsidRPr="00B77061">
        <w:rPr>
          <w:lang w:val="ru-RU"/>
        </w:rPr>
        <w:t xml:space="preserve">. В </w:t>
      </w:r>
      <w:r>
        <w:t>automotive</w:t>
      </w:r>
      <w:r w:rsidRPr="00B77061">
        <w:rPr>
          <w:lang w:val="ru-RU"/>
        </w:rPr>
        <w:t xml:space="preserve">-вертикали </w:t>
      </w:r>
      <w:r>
        <w:t>Vouched</w:t>
      </w:r>
      <w:r w:rsidRPr="00B77061">
        <w:rPr>
          <w:lang w:val="ru-RU"/>
        </w:rPr>
        <w:t xml:space="preserve"> обслуживает 300+ банков, </w:t>
      </w:r>
      <w:r>
        <w:t>fintech</w:t>
      </w:r>
      <w:r w:rsidRPr="00B77061">
        <w:rPr>
          <w:lang w:val="ru-RU"/>
        </w:rPr>
        <w:t xml:space="preserve"> и </w:t>
      </w:r>
      <w:r>
        <w:t>healthcare</w:t>
      </w:r>
      <w:r w:rsidRPr="00B77061">
        <w:rPr>
          <w:lang w:val="ru-RU"/>
        </w:rPr>
        <w:t xml:space="preserve"> провайдеров, включая </w:t>
      </w:r>
      <w:r>
        <w:t>Alloy</w:t>
      </w:r>
      <w:r w:rsidRPr="00B77061">
        <w:rPr>
          <w:lang w:val="ru-RU"/>
        </w:rPr>
        <w:t xml:space="preserve"> как </w:t>
      </w:r>
      <w:r>
        <w:t>fintech</w:t>
      </w:r>
      <w:r w:rsidRPr="00B77061">
        <w:rPr>
          <w:lang w:val="ru-RU"/>
        </w:rPr>
        <w:t xml:space="preserve"> </w:t>
      </w:r>
      <w:r>
        <w:t>infrastructure</w:t>
      </w:r>
      <w:r w:rsidRPr="00B77061">
        <w:rPr>
          <w:lang w:val="ru-RU"/>
        </w:rPr>
        <w:t xml:space="preserve"> </w:t>
      </w:r>
      <w:r>
        <w:t>provider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_32</w:instrText>
      </w:r>
      <w:r w:rsidRPr="00B77061">
        <w:rPr>
          <w:lang w:val="ru-RU"/>
        </w:rPr>
        <w:instrText>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327</w:t>
      </w:r>
      <w:r>
        <w:fldChar w:fldCharType="end"/>
      </w:r>
      <w:r w:rsidRPr="00B77061">
        <w:rPr>
          <w:lang w:val="ru-RU"/>
        </w:rPr>
        <w:t xml:space="preserve">. Кейс </w:t>
      </w:r>
      <w:r>
        <w:t>Riders</w:t>
      </w:r>
      <w:r w:rsidRPr="00B77061">
        <w:rPr>
          <w:lang w:val="ru-RU"/>
        </w:rPr>
        <w:t xml:space="preserve"> </w:t>
      </w:r>
      <w:r>
        <w:t>Share</w:t>
      </w:r>
      <w:r w:rsidRPr="00B77061">
        <w:rPr>
          <w:lang w:val="ru-RU"/>
        </w:rPr>
        <w:t xml:space="preserve"> (мотошеринг) демонстрирует снижение </w:t>
      </w:r>
      <w:r>
        <w:t>fraud</w:t>
      </w:r>
      <w:r w:rsidRPr="00B77061">
        <w:rPr>
          <w:lang w:val="ru-RU"/>
        </w:rPr>
        <w:t xml:space="preserve"> </w:t>
      </w:r>
      <w:r>
        <w:t>losses</w:t>
      </w:r>
      <w:r w:rsidRPr="00B77061">
        <w:rPr>
          <w:lang w:val="ru-RU"/>
        </w:rPr>
        <w:t xml:space="preserve"> с более $1 млн до почти нуля после внедрения платформы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_121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121</w:t>
      </w:r>
      <w:r>
        <w:fldChar w:fldCharType="end"/>
      </w:r>
      <w:r w:rsidRPr="00B77061">
        <w:rPr>
          <w:lang w:val="ru-RU"/>
        </w:rPr>
        <w:t>.</w:t>
      </w:r>
    </w:p>
    <w:p w14:paraId="7FA2E4B2" w14:textId="77777777" w:rsidR="00F6344E" w:rsidRPr="00B77061" w:rsidRDefault="000E2B3B">
      <w:pPr>
        <w:pStyle w:val="4"/>
        <w:rPr>
          <w:lang w:val="ru-RU"/>
        </w:rPr>
      </w:pPr>
      <w:bookmarkStart w:id="480" w:name="X8a9652bf702a938c3b90dafdeba4d05c71a772b"/>
      <w:bookmarkEnd w:id="476"/>
      <w:r w:rsidRPr="00B77061">
        <w:rPr>
          <w:lang w:val="ru-RU"/>
        </w:rPr>
        <w:lastRenderedPageBreak/>
        <w:t xml:space="preserve">7.4.3 </w:t>
      </w:r>
      <w:r>
        <w:t>Incode</w:t>
      </w:r>
      <w:r w:rsidRPr="00B77061">
        <w:rPr>
          <w:lang w:val="ru-RU"/>
        </w:rPr>
        <w:t xml:space="preserve">: </w:t>
      </w:r>
      <w:r>
        <w:t>Bank</w:t>
      </w:r>
      <w:r w:rsidRPr="00B77061">
        <w:rPr>
          <w:lang w:val="ru-RU"/>
        </w:rPr>
        <w:t xml:space="preserve"> </w:t>
      </w:r>
      <w:r>
        <w:t>A</w:t>
      </w:r>
      <w:r w:rsidRPr="00B77061">
        <w:rPr>
          <w:lang w:val="ru-RU"/>
        </w:rPr>
        <w:t xml:space="preserve"> — сокращение ложных срабатываний на 85%</w:t>
      </w:r>
    </w:p>
    <w:p w14:paraId="272C87FD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Кейс одного из крупнейших банков США (обозначенного как «</w:t>
      </w:r>
      <w:r>
        <w:t>Bank</w:t>
      </w:r>
      <w:r w:rsidRPr="00B77061">
        <w:rPr>
          <w:lang w:val="ru-RU"/>
        </w:rPr>
        <w:t xml:space="preserve"> </w:t>
      </w:r>
      <w:r>
        <w:t>A</w:t>
      </w:r>
      <w:r w:rsidRPr="00B77061">
        <w:rPr>
          <w:lang w:val="ru-RU"/>
        </w:rPr>
        <w:t>») демонстрирует 85% сокращение ложных срабатываний (</w:t>
      </w:r>
      <w:r>
        <w:t>false</w:t>
      </w:r>
      <w:r w:rsidRPr="00B77061">
        <w:rPr>
          <w:lang w:val="ru-RU"/>
        </w:rPr>
        <w:t xml:space="preserve"> </w:t>
      </w:r>
      <w:r>
        <w:t>positives</w:t>
      </w:r>
      <w:r w:rsidRPr="00B77061">
        <w:rPr>
          <w:lang w:val="ru-RU"/>
        </w:rPr>
        <w:t>) при ве</w:t>
      </w:r>
      <w:r w:rsidRPr="00B77061">
        <w:rPr>
          <w:lang w:val="ru-RU"/>
        </w:rPr>
        <w:t xml:space="preserve">рификации </w:t>
      </w:r>
      <w:r>
        <w:t>identity</w:t>
      </w:r>
      <w:r w:rsidRPr="00B77061">
        <w:rPr>
          <w:lang w:val="ru-RU"/>
        </w:rPr>
        <w:t xml:space="preserve"> и экономию в $2.3 млн за счет автоматизации ручных процессов </w:t>
      </w:r>
      <w:r>
        <w:t>review</w:t>
      </w:r>
      <w:r w:rsidRPr="00B77061">
        <w:rPr>
          <w:lang w:val="ru-RU"/>
        </w:rPr>
        <w:t xml:space="preserve">. Модель </w:t>
      </w:r>
      <w:r>
        <w:t>Proof</w:t>
      </w:r>
      <w:r w:rsidRPr="00B77061">
        <w:rPr>
          <w:lang w:val="ru-RU"/>
        </w:rPr>
        <w:t>-</w:t>
      </w:r>
      <w:r>
        <w:t>of</w:t>
      </w:r>
      <w:r w:rsidRPr="00B77061">
        <w:rPr>
          <w:lang w:val="ru-RU"/>
        </w:rPr>
        <w:t>-</w:t>
      </w:r>
      <w:r>
        <w:t>Value</w:t>
      </w:r>
      <w:r w:rsidRPr="00B77061">
        <w:rPr>
          <w:lang w:val="ru-RU"/>
        </w:rPr>
        <w:t xml:space="preserve"> </w:t>
      </w:r>
      <w:r>
        <w:t>Incode</w:t>
      </w:r>
      <w:r w:rsidRPr="00B77061">
        <w:rPr>
          <w:lang w:val="ru-RU"/>
        </w:rPr>
        <w:t xml:space="preserve"> предполагает пилотное развертывание с измеримыми </w:t>
      </w:r>
      <w:r>
        <w:t>KPI</w:t>
      </w:r>
      <w:r w:rsidRPr="00B77061">
        <w:rPr>
          <w:lang w:val="ru-RU"/>
        </w:rPr>
        <w:t xml:space="preserve"> до подписания многолетнего контракта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182</w:t>
      </w:r>
      <w:r>
        <w:fldChar w:fldCharType="end"/>
      </w:r>
      <w:r w:rsidRPr="00B77061">
        <w:rPr>
          <w:lang w:val="ru-RU"/>
        </w:rPr>
        <w:t xml:space="preserve">. Подход </w:t>
      </w:r>
      <w:r>
        <w:t>Proof</w:t>
      </w:r>
      <w:r w:rsidRPr="00B77061">
        <w:rPr>
          <w:lang w:val="ru-RU"/>
        </w:rPr>
        <w:t>-</w:t>
      </w:r>
      <w:r>
        <w:t>of</w:t>
      </w:r>
      <w:r w:rsidRPr="00B77061">
        <w:rPr>
          <w:lang w:val="ru-RU"/>
        </w:rPr>
        <w:t>-</w:t>
      </w:r>
      <w:r>
        <w:t>Value</w:t>
      </w:r>
      <w:r w:rsidRPr="00B77061">
        <w:rPr>
          <w:lang w:val="ru-RU"/>
        </w:rPr>
        <w:t xml:space="preserve"> отличается от </w:t>
      </w:r>
      <w:r>
        <w:t>traditional</w:t>
      </w:r>
      <w:r w:rsidRPr="00B77061">
        <w:rPr>
          <w:lang w:val="ru-RU"/>
        </w:rPr>
        <w:t xml:space="preserve"> </w:t>
      </w:r>
      <w:r>
        <w:t>enterprise</w:t>
      </w:r>
      <w:r w:rsidRPr="00B77061">
        <w:rPr>
          <w:lang w:val="ru-RU"/>
        </w:rPr>
        <w:t xml:space="preserve"> </w:t>
      </w:r>
      <w:r>
        <w:t>sales</w:t>
      </w:r>
      <w:r w:rsidRPr="00B77061">
        <w:rPr>
          <w:lang w:val="ru-RU"/>
        </w:rPr>
        <w:t xml:space="preserve"> тем, что клиент не обязан подписывать </w:t>
      </w:r>
      <w:r>
        <w:t>long</w:t>
      </w:r>
      <w:r w:rsidRPr="00B77061">
        <w:rPr>
          <w:lang w:val="ru-RU"/>
        </w:rPr>
        <w:t>-</w:t>
      </w:r>
      <w:r>
        <w:t>term</w:t>
      </w:r>
      <w:r w:rsidRPr="00B77061">
        <w:rPr>
          <w:lang w:val="ru-RU"/>
        </w:rPr>
        <w:t xml:space="preserve"> </w:t>
      </w:r>
      <w:r>
        <w:t>commitment</w:t>
      </w:r>
      <w:r w:rsidRPr="00B77061">
        <w:rPr>
          <w:lang w:val="ru-RU"/>
        </w:rPr>
        <w:t xml:space="preserve"> до демонстрации конкретных </w:t>
      </w:r>
      <w:r>
        <w:t>business</w:t>
      </w:r>
      <w:r w:rsidRPr="00B77061">
        <w:rPr>
          <w:lang w:val="ru-RU"/>
        </w:rPr>
        <w:t xml:space="preserve"> </w:t>
      </w:r>
      <w:r>
        <w:t>outcomes</w:t>
      </w:r>
      <w:r w:rsidRPr="00B77061">
        <w:rPr>
          <w:lang w:val="ru-RU"/>
        </w:rPr>
        <w:t>. Данная модель ос</w:t>
      </w:r>
      <w:r w:rsidRPr="00B77061">
        <w:rPr>
          <w:lang w:val="ru-RU"/>
        </w:rPr>
        <w:t xml:space="preserve">обенно эффективна в </w:t>
      </w:r>
      <w:r>
        <w:t>financial</w:t>
      </w:r>
      <w:r w:rsidRPr="00B77061">
        <w:rPr>
          <w:lang w:val="ru-RU"/>
        </w:rPr>
        <w:t xml:space="preserve"> </w:t>
      </w:r>
      <w:r>
        <w:t>services</w:t>
      </w:r>
      <w:r w:rsidRPr="00B77061">
        <w:rPr>
          <w:lang w:val="ru-RU"/>
        </w:rPr>
        <w:t xml:space="preserve">, где каждый процент ложных срабатываний транслируется в миллионы долларов операционных затрат и ухудшение </w:t>
      </w:r>
      <w:r>
        <w:t>customer</w:t>
      </w:r>
      <w:r w:rsidRPr="00B77061">
        <w:rPr>
          <w:lang w:val="ru-RU"/>
        </w:rPr>
        <w:t xml:space="preserve"> </w:t>
      </w:r>
      <w:r>
        <w:t>experience</w:t>
      </w:r>
      <w:r w:rsidRPr="00B77061">
        <w:rPr>
          <w:lang w:val="ru-RU"/>
        </w:rPr>
        <w:t xml:space="preserve">. </w:t>
      </w:r>
      <w:r>
        <w:t>Incode</w:t>
      </w:r>
      <w:r w:rsidRPr="00B77061">
        <w:rPr>
          <w:lang w:val="ru-RU"/>
        </w:rPr>
        <w:t xml:space="preserve"> сообщает, что 80%+ пилотных проектов конвертируются в многолетние контракты, что зн</w:t>
      </w:r>
      <w:r w:rsidRPr="00B77061">
        <w:rPr>
          <w:lang w:val="ru-RU"/>
        </w:rPr>
        <w:t xml:space="preserve">ачительно превышает </w:t>
      </w:r>
      <w:r>
        <w:t>industry</w:t>
      </w:r>
      <w:r w:rsidRPr="00B77061">
        <w:rPr>
          <w:lang w:val="ru-RU"/>
        </w:rPr>
        <w:t xml:space="preserve"> </w:t>
      </w:r>
      <w:r>
        <w:t>average</w:t>
      </w:r>
      <w:r w:rsidRPr="00B77061">
        <w:rPr>
          <w:lang w:val="ru-RU"/>
        </w:rPr>
        <w:t xml:space="preserve"> конверсии 40–50% для </w:t>
      </w:r>
      <w:r>
        <w:t>enterprise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solutions</w:t>
      </w:r>
      <w:r w:rsidRPr="00B77061">
        <w:rPr>
          <w:lang w:val="ru-RU"/>
        </w:rPr>
        <w:t>.</w:t>
      </w:r>
    </w:p>
    <w:p w14:paraId="7269AA2E" w14:textId="77777777" w:rsidR="00F6344E" w:rsidRDefault="000E2B3B">
      <w:pPr>
        <w:pStyle w:val="4"/>
      </w:pPr>
      <w:bookmarkStart w:id="481" w:name="X50dc5181ed1ecf882d68e7b143ce82e8ae17bd1"/>
      <w:bookmarkEnd w:id="480"/>
      <w:r>
        <w:t>7.4.4 Oasis + Mars / Citizens Financial / Blue Cross Blue Shield: 60% сокращение attack surface</w:t>
      </w:r>
    </w:p>
    <w:p w14:paraId="5AB2AC88" w14:textId="77777777" w:rsidR="00F6344E" w:rsidRPr="00B77061" w:rsidRDefault="000E2B3B">
      <w:pPr>
        <w:pStyle w:val="FirstParagraph"/>
        <w:rPr>
          <w:lang w:val="ru-RU"/>
        </w:rPr>
      </w:pPr>
      <w:r>
        <w:t>Oasis Security зафиксировала 60% сокращение attack surface в развертываниях для клиентов из списка Fortune 500, включая Mars, Citizens Financial и Blue Cross Bl</w:t>
      </w:r>
      <w:r>
        <w:t xml:space="preserve">ue Shield </w:t>
      </w:r>
      <w:r>
        <w:fldChar w:fldCharType="begin"/>
      </w:r>
      <w:r>
        <w:instrText>NOTEREF _Ref_Footnote_151 \h \f</w:instrText>
      </w:r>
      <w:r>
        <w:fldChar w:fldCharType="separate"/>
      </w:r>
      <w:r>
        <w:rPr>
          <w:vertAlign w:val="superscript"/>
        </w:rPr>
        <w:t>151</w:t>
      </w:r>
      <w:r>
        <w:fldChar w:fldCharType="end"/>
      </w:r>
      <w:r>
        <w:t xml:space="preserve">. </w:t>
      </w:r>
      <w:r w:rsidRPr="00B77061">
        <w:rPr>
          <w:lang w:val="ru-RU"/>
        </w:rPr>
        <w:t xml:space="preserve">Платформа обеспечивает инвентаризацию </w:t>
      </w:r>
      <w:r>
        <w:t>AI</w:t>
      </w:r>
      <w:r w:rsidRPr="00B77061">
        <w:rPr>
          <w:lang w:val="ru-RU"/>
        </w:rPr>
        <w:t xml:space="preserve">-агентов и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 (</w:t>
      </w:r>
      <w:r>
        <w:t>NHI</w:t>
      </w:r>
      <w:r w:rsidRPr="00B77061">
        <w:rPr>
          <w:lang w:val="ru-RU"/>
        </w:rPr>
        <w:t xml:space="preserve">), назначение владельцев, оценку </w:t>
      </w:r>
      <w:r>
        <w:t>posture</w:t>
      </w:r>
      <w:r w:rsidRPr="00B77061">
        <w:rPr>
          <w:lang w:val="ru-RU"/>
        </w:rPr>
        <w:t xml:space="preserve">, </w:t>
      </w:r>
      <w:r>
        <w:t>remediation</w:t>
      </w:r>
      <w:r w:rsidRPr="00B77061">
        <w:rPr>
          <w:lang w:val="ru-RU"/>
        </w:rPr>
        <w:t xml:space="preserve"> и управл</w:t>
      </w:r>
      <w:r w:rsidRPr="00B77061">
        <w:rPr>
          <w:lang w:val="ru-RU"/>
        </w:rPr>
        <w:t xml:space="preserve">ение жизненным циклом — все критические </w:t>
      </w:r>
      <w:r>
        <w:t>capability</w:t>
      </w:r>
      <w:r w:rsidRPr="00B77061">
        <w:rPr>
          <w:lang w:val="ru-RU"/>
        </w:rPr>
        <w:t xml:space="preserve"> для </w:t>
      </w:r>
      <w:r>
        <w:t>enterprise</w:t>
      </w:r>
      <w:r w:rsidRPr="00B77061">
        <w:rPr>
          <w:lang w:val="ru-RU"/>
        </w:rPr>
        <w:t xml:space="preserve">-сред с тысячами 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151</w:t>
      </w:r>
      <w:r>
        <w:fldChar w:fldCharType="end"/>
      </w:r>
      <w:r w:rsidRPr="00B77061">
        <w:rPr>
          <w:lang w:val="ru-RU"/>
        </w:rPr>
        <w:t>.</w:t>
      </w:r>
    </w:p>
    <w:p w14:paraId="1391C722" w14:textId="77777777" w:rsidR="00F6344E" w:rsidRPr="00B77061" w:rsidRDefault="000E2B3B">
      <w:pPr>
        <w:pStyle w:val="3"/>
        <w:rPr>
          <w:lang w:val="ru-RU"/>
        </w:rPr>
      </w:pPr>
      <w:bookmarkStart w:id="482" w:name="профили-клиентов-по-отраслям"/>
      <w:bookmarkEnd w:id="473"/>
      <w:bookmarkEnd w:id="481"/>
      <w:r w:rsidRPr="00B77061">
        <w:rPr>
          <w:lang w:val="ru-RU"/>
        </w:rPr>
        <w:t>7.5 Профили клиентов по отраслям</w:t>
      </w:r>
    </w:p>
    <w:p w14:paraId="5A912224" w14:textId="77777777" w:rsidR="00F6344E" w:rsidRPr="00B77061" w:rsidRDefault="000E2B3B">
      <w:pPr>
        <w:pStyle w:val="4"/>
        <w:rPr>
          <w:lang w:val="ru-RU"/>
        </w:rPr>
      </w:pPr>
      <w:bookmarkStart w:id="483" w:name="распределение-по-вертикалям"/>
      <w:r w:rsidRPr="00B77061">
        <w:rPr>
          <w:lang w:val="ru-RU"/>
        </w:rPr>
        <w:t>7.5.1 Распределение по ве</w:t>
      </w:r>
      <w:r w:rsidRPr="00B77061">
        <w:rPr>
          <w:lang w:val="ru-RU"/>
        </w:rPr>
        <w:t>ртикалям</w:t>
      </w:r>
    </w:p>
    <w:p w14:paraId="0CD7A12A" w14:textId="77777777" w:rsidR="00F6344E" w:rsidRDefault="000E2B3B">
      <w:pPr>
        <w:pStyle w:val="FirstParagraph"/>
      </w:pPr>
      <w:r w:rsidRPr="00B77061">
        <w:rPr>
          <w:lang w:val="ru-RU"/>
        </w:rPr>
        <w:t xml:space="preserve">Анализ клиентских баз ключевых вендоров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позволяет построить агрегированную картину распределения спроса по отраслям. </w:t>
      </w:r>
      <w:r>
        <w:t>Financial</w:t>
      </w:r>
      <w:r w:rsidRPr="00B77061">
        <w:rPr>
          <w:lang w:val="ru-RU"/>
        </w:rPr>
        <w:t xml:space="preserve"> </w:t>
      </w:r>
      <w:r>
        <w:t>Services</w:t>
      </w:r>
      <w:r w:rsidRPr="00B77061">
        <w:rPr>
          <w:lang w:val="ru-RU"/>
        </w:rPr>
        <w:t xml:space="preserve"> (</w:t>
      </w:r>
      <w:r>
        <w:t>BFSI</w:t>
      </w:r>
      <w:r w:rsidRPr="00B77061">
        <w:rPr>
          <w:lang w:val="ru-RU"/>
        </w:rPr>
        <w:t xml:space="preserve">) доминирует как крупнейший сегмент, генерируя около 40% совокупной выручки. </w:t>
      </w:r>
      <w:r>
        <w:t>Healthc</w:t>
      </w:r>
      <w:r>
        <w:t>are</w:t>
      </w:r>
      <w:r w:rsidRPr="00B77061">
        <w:rPr>
          <w:lang w:val="ru-RU"/>
        </w:rPr>
        <w:t xml:space="preserve"> занимает 15% благодаря требованиям </w:t>
      </w:r>
      <w:r>
        <w:t>HIPAA</w:t>
      </w:r>
      <w:r w:rsidRPr="00B77061">
        <w:rPr>
          <w:lang w:val="ru-RU"/>
        </w:rPr>
        <w:t xml:space="preserve"> и верификации пациентов. </w:t>
      </w:r>
      <w:r>
        <w:t>Government</w:t>
      </w:r>
      <w:r w:rsidRPr="00B77061">
        <w:rPr>
          <w:lang w:val="ru-RU"/>
        </w:rPr>
        <w:t xml:space="preserve"> составляет 15% с тенденцией к росту, обусловленной масштабными контрактами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и программами </w:t>
      </w:r>
      <w:r>
        <w:t>FedRAMP</w:t>
      </w:r>
      <w:r w:rsidRPr="00B77061">
        <w:rPr>
          <w:lang w:val="ru-RU"/>
        </w:rPr>
        <w:t xml:space="preserve">. </w:t>
      </w:r>
      <w:r>
        <w:t>E-commerce и Tech по 10% каждый, остальные вертикали — 10%.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809"/>
        <w:gridCol w:w="1222"/>
        <w:gridCol w:w="1520"/>
        <w:gridCol w:w="2501"/>
        <w:gridCol w:w="2627"/>
      </w:tblGrid>
      <w:tr w:rsidR="00F6344E" w14:paraId="3224580F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474E72D1" w14:textId="77777777" w:rsidR="00F6344E" w:rsidRDefault="000E2B3B">
            <w:pPr>
              <w:pStyle w:val="Compact"/>
            </w:pPr>
            <w:r>
              <w:t>Вертикаль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7979C5C" w14:textId="77777777" w:rsidR="00F6344E" w:rsidRDefault="000E2B3B">
            <w:pPr>
              <w:pStyle w:val="Compact"/>
            </w:pPr>
            <w:r>
              <w:t>Д</w:t>
            </w:r>
            <w:r>
              <w:t>оля выручки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E56467E" w14:textId="77777777" w:rsidR="00F6344E" w:rsidRDefault="000E2B3B">
            <w:pPr>
              <w:pStyle w:val="Compact"/>
            </w:pPr>
            <w:r>
              <w:t>Ключевые вендоры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EDB3E24" w14:textId="77777777" w:rsidR="00F6344E" w:rsidRDefault="000E2B3B">
            <w:pPr>
              <w:pStyle w:val="Compact"/>
            </w:pPr>
            <w:r>
              <w:t>Примеры клиентов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BEBDA59" w14:textId="77777777" w:rsidR="00F6344E" w:rsidRDefault="000E2B3B">
            <w:pPr>
              <w:pStyle w:val="Compact"/>
            </w:pPr>
            <w:r>
              <w:t>Драйверы спроса</w:t>
            </w:r>
          </w:p>
        </w:tc>
      </w:tr>
      <w:tr w:rsidR="00F6344E" w:rsidRPr="00B77061" w14:paraId="4A0F09B1" w14:textId="77777777" w:rsidTr="00B77061">
        <w:tc>
          <w:tcPr>
            <w:tcW w:w="0" w:type="auto"/>
          </w:tcPr>
          <w:p w14:paraId="3752F51E" w14:textId="77777777" w:rsidR="00F6344E" w:rsidRDefault="000E2B3B">
            <w:pPr>
              <w:pStyle w:val="Compact"/>
            </w:pPr>
            <w:r>
              <w:t>BFSI (банки, страхование, fintech)</w:t>
            </w:r>
          </w:p>
        </w:tc>
        <w:tc>
          <w:tcPr>
            <w:tcW w:w="0" w:type="auto"/>
          </w:tcPr>
          <w:p w14:paraId="0492462F" w14:textId="77777777" w:rsidR="00F6344E" w:rsidRDefault="000E2B3B">
            <w:pPr>
              <w:pStyle w:val="Compact"/>
            </w:pPr>
            <w:r>
              <w:t>~40%</w:t>
            </w:r>
          </w:p>
        </w:tc>
        <w:tc>
          <w:tcPr>
            <w:tcW w:w="0" w:type="auto"/>
          </w:tcPr>
          <w:p w14:paraId="7A9B3B15" w14:textId="77777777" w:rsidR="00F6344E" w:rsidRDefault="000E2B3B">
            <w:pPr>
              <w:pStyle w:val="Compact"/>
            </w:pPr>
            <w:r>
              <w:t>Prove, Incode, Trulioo, Persona</w:t>
            </w:r>
          </w:p>
        </w:tc>
        <w:tc>
          <w:tcPr>
            <w:tcW w:w="0" w:type="auto"/>
          </w:tcPr>
          <w:p w14:paraId="303695CE" w14:textId="77777777" w:rsidR="00F6344E" w:rsidRDefault="000E2B3B">
            <w:pPr>
              <w:pStyle w:val="Compact"/>
            </w:pPr>
            <w:r>
              <w:t xml:space="preserve">19/20 top US banks </w:t>
            </w:r>
            <w:r>
              <w:fldChar w:fldCharType="begin"/>
            </w:r>
            <w:r>
              <w:instrText>NOTEREF _Ref_Footnote_235 \h \f</w:instrText>
            </w:r>
            <w:r>
              <w:fldChar w:fldCharType="separate"/>
            </w:r>
            <w:r>
              <w:rPr>
                <w:vertAlign w:val="superscript"/>
              </w:rPr>
              <w:t>235</w:t>
            </w:r>
            <w:r>
              <w:fldChar w:fldCharType="end"/>
            </w:r>
            <w:r>
              <w:t>, Banorte, J.P. Morgan, Robinhood</w:t>
            </w:r>
          </w:p>
        </w:tc>
        <w:tc>
          <w:tcPr>
            <w:tcW w:w="0" w:type="auto"/>
          </w:tcPr>
          <w:p w14:paraId="391DDF5F" w14:textId="77777777" w:rsidR="00F6344E" w:rsidRPr="00B77061" w:rsidRDefault="000E2B3B">
            <w:pPr>
              <w:pStyle w:val="Compact"/>
              <w:rPr>
                <w:lang w:val="ru-RU"/>
              </w:rPr>
            </w:pPr>
            <w:r>
              <w:t>KYC</w:t>
            </w:r>
            <w:r w:rsidRPr="00B77061">
              <w:rPr>
                <w:lang w:val="ru-RU"/>
              </w:rPr>
              <w:t>/</w:t>
            </w:r>
            <w:r>
              <w:t>AML</w:t>
            </w:r>
            <w:r w:rsidRPr="00B77061">
              <w:rPr>
                <w:lang w:val="ru-RU"/>
              </w:rPr>
              <w:t xml:space="preserve"> </w:t>
            </w:r>
            <w:r>
              <w:t>compliance</w:t>
            </w:r>
            <w:r w:rsidRPr="00B77061">
              <w:rPr>
                <w:lang w:val="ru-RU"/>
              </w:rPr>
              <w:t>, фрод-превеншн, регуляторные требования</w:t>
            </w:r>
          </w:p>
        </w:tc>
      </w:tr>
      <w:tr w:rsidR="00F6344E" w:rsidRPr="00B77061" w14:paraId="13B6D022" w14:textId="77777777" w:rsidTr="00B77061">
        <w:tc>
          <w:tcPr>
            <w:tcW w:w="0" w:type="auto"/>
          </w:tcPr>
          <w:p w14:paraId="3DF39E66" w14:textId="77777777" w:rsidR="00F6344E" w:rsidRDefault="000E2B3B">
            <w:pPr>
              <w:pStyle w:val="Compact"/>
            </w:pPr>
            <w:r>
              <w:t>Healthcare</w:t>
            </w:r>
          </w:p>
        </w:tc>
        <w:tc>
          <w:tcPr>
            <w:tcW w:w="0" w:type="auto"/>
          </w:tcPr>
          <w:p w14:paraId="46107364" w14:textId="77777777" w:rsidR="00F6344E" w:rsidRDefault="000E2B3B">
            <w:pPr>
              <w:pStyle w:val="Compact"/>
            </w:pPr>
            <w:r>
              <w:t>~15%</w:t>
            </w:r>
          </w:p>
        </w:tc>
        <w:tc>
          <w:tcPr>
            <w:tcW w:w="0" w:type="auto"/>
          </w:tcPr>
          <w:p w14:paraId="00278FFC" w14:textId="77777777" w:rsidR="00F6344E" w:rsidRDefault="000E2B3B">
            <w:pPr>
              <w:pStyle w:val="Compact"/>
            </w:pPr>
            <w:r>
              <w:t>Vouched, ID.me, CLEAR</w:t>
            </w:r>
          </w:p>
        </w:tc>
        <w:tc>
          <w:tcPr>
            <w:tcW w:w="0" w:type="auto"/>
          </w:tcPr>
          <w:p w14:paraId="08CB630F" w14:textId="77777777" w:rsidR="00F6344E" w:rsidRDefault="000E2B3B">
            <w:pPr>
              <w:pStyle w:val="Compact"/>
            </w:pPr>
            <w:r>
              <w:t xml:space="preserve">Hims Health, CMS/Medicare.gov, 70+ org </w:t>
            </w:r>
            <w:r>
              <w:fldChar w:fldCharType="begin"/>
            </w:r>
            <w:r>
              <w:instrText>NOTEREF _Ref_Footnote_148 \h \f</w:instrText>
            </w:r>
            <w:r>
              <w:fldChar w:fldCharType="separate"/>
            </w:r>
            <w:r>
              <w:rPr>
                <w:vertAlign w:val="superscript"/>
              </w:rPr>
              <w:t>148</w:t>
            </w:r>
            <w:r>
              <w:fldChar w:fldCharType="end"/>
            </w:r>
          </w:p>
        </w:tc>
        <w:tc>
          <w:tcPr>
            <w:tcW w:w="0" w:type="auto"/>
          </w:tcPr>
          <w:p w14:paraId="7DA3E5E0" w14:textId="77777777" w:rsidR="00F6344E" w:rsidRPr="00B77061" w:rsidRDefault="000E2B3B">
            <w:pPr>
              <w:pStyle w:val="Compact"/>
              <w:rPr>
                <w:lang w:val="ru-RU"/>
              </w:rPr>
            </w:pPr>
            <w:r>
              <w:t>HIPAA</w:t>
            </w:r>
            <w:r w:rsidRPr="00B77061">
              <w:rPr>
                <w:lang w:val="ru-RU"/>
              </w:rPr>
              <w:t>, верификация пациентов, предотвращение медицинского мошенничества</w:t>
            </w:r>
          </w:p>
        </w:tc>
      </w:tr>
      <w:tr w:rsidR="00F6344E" w:rsidRPr="00B77061" w14:paraId="6997B95B" w14:textId="77777777" w:rsidTr="00B77061">
        <w:tc>
          <w:tcPr>
            <w:tcW w:w="0" w:type="auto"/>
          </w:tcPr>
          <w:p w14:paraId="675B662A" w14:textId="77777777" w:rsidR="00F6344E" w:rsidRDefault="000E2B3B">
            <w:pPr>
              <w:pStyle w:val="Compact"/>
            </w:pPr>
            <w:r>
              <w:t>Government</w:t>
            </w:r>
          </w:p>
        </w:tc>
        <w:tc>
          <w:tcPr>
            <w:tcW w:w="0" w:type="auto"/>
          </w:tcPr>
          <w:p w14:paraId="386B53D7" w14:textId="77777777" w:rsidR="00F6344E" w:rsidRDefault="000E2B3B">
            <w:pPr>
              <w:pStyle w:val="Compact"/>
            </w:pPr>
            <w:r>
              <w:t>~15%</w:t>
            </w:r>
          </w:p>
        </w:tc>
        <w:tc>
          <w:tcPr>
            <w:tcW w:w="0" w:type="auto"/>
          </w:tcPr>
          <w:p w14:paraId="087C3F3E" w14:textId="77777777" w:rsidR="00F6344E" w:rsidRDefault="000E2B3B">
            <w:pPr>
              <w:pStyle w:val="Compact"/>
            </w:pPr>
            <w:r>
              <w:t>ID.me, Persona, SailPoint, IBM</w:t>
            </w:r>
          </w:p>
        </w:tc>
        <w:tc>
          <w:tcPr>
            <w:tcW w:w="0" w:type="auto"/>
          </w:tcPr>
          <w:p w14:paraId="2192E2BA" w14:textId="77777777" w:rsidR="00F6344E" w:rsidRDefault="000E2B3B">
            <w:pPr>
              <w:pStyle w:val="Compact"/>
            </w:pPr>
            <w:r>
              <w:t xml:space="preserve">IRS, VA, SSA, 45 штатов </w:t>
            </w:r>
            <w:r>
              <w:fldChar w:fldCharType="begin"/>
            </w:r>
            <w:r>
              <w:instrText>NOTEREF _Ref_Footnote_148 \h \f</w:instrText>
            </w:r>
            <w:r>
              <w:fldChar w:fldCharType="separate"/>
            </w:r>
            <w:r>
              <w:rPr>
                <w:vertAlign w:val="superscript"/>
              </w:rPr>
              <w:t>148</w:t>
            </w:r>
            <w:r>
              <w:fldChar w:fldCharType="end"/>
            </w:r>
          </w:p>
        </w:tc>
        <w:tc>
          <w:tcPr>
            <w:tcW w:w="0" w:type="auto"/>
          </w:tcPr>
          <w:p w14:paraId="1B10ABB3" w14:textId="77777777" w:rsidR="00F6344E" w:rsidRPr="00B77061" w:rsidRDefault="000E2B3B">
            <w:pPr>
              <w:pStyle w:val="Compact"/>
              <w:rPr>
                <w:lang w:val="ru-RU"/>
              </w:rPr>
            </w:pPr>
            <w:r>
              <w:t>FedRAMP</w:t>
            </w:r>
            <w:r w:rsidRPr="00B77061">
              <w:rPr>
                <w:lang w:val="ru-RU"/>
              </w:rPr>
              <w:t>, федеральные контракты, цифровая идентичность</w:t>
            </w:r>
          </w:p>
        </w:tc>
      </w:tr>
      <w:tr w:rsidR="00F6344E" w14:paraId="69338B2D" w14:textId="77777777" w:rsidTr="00B77061">
        <w:tc>
          <w:tcPr>
            <w:tcW w:w="0" w:type="auto"/>
          </w:tcPr>
          <w:p w14:paraId="7CAED543" w14:textId="77777777" w:rsidR="00F6344E" w:rsidRDefault="000E2B3B">
            <w:pPr>
              <w:pStyle w:val="Compact"/>
            </w:pPr>
            <w:r>
              <w:lastRenderedPageBreak/>
              <w:t>E-commerce / Retail</w:t>
            </w:r>
          </w:p>
        </w:tc>
        <w:tc>
          <w:tcPr>
            <w:tcW w:w="0" w:type="auto"/>
          </w:tcPr>
          <w:p w14:paraId="5A38592F" w14:textId="77777777" w:rsidR="00F6344E" w:rsidRDefault="000E2B3B">
            <w:pPr>
              <w:pStyle w:val="Compact"/>
            </w:pPr>
            <w:r>
              <w:t>~10%</w:t>
            </w:r>
          </w:p>
        </w:tc>
        <w:tc>
          <w:tcPr>
            <w:tcW w:w="0" w:type="auto"/>
          </w:tcPr>
          <w:p w14:paraId="3EC24501" w14:textId="77777777" w:rsidR="00F6344E" w:rsidRDefault="000E2B3B">
            <w:pPr>
              <w:pStyle w:val="Compact"/>
            </w:pPr>
            <w:r>
              <w:t>Persona, ID.me, Trulioo</w:t>
            </w:r>
          </w:p>
        </w:tc>
        <w:tc>
          <w:tcPr>
            <w:tcW w:w="0" w:type="auto"/>
          </w:tcPr>
          <w:p w14:paraId="3DDE048A" w14:textId="77777777" w:rsidR="00F6344E" w:rsidRDefault="000E2B3B">
            <w:pPr>
              <w:pStyle w:val="Compact"/>
            </w:pPr>
            <w:r>
              <w:t xml:space="preserve">Etsy, Reddit, DoorDash, 600+ брендов </w:t>
            </w:r>
            <w:r>
              <w:fldChar w:fldCharType="begin"/>
            </w:r>
            <w:r>
              <w:instrText>NOTEREF _Ref_Footnote_203 \h \f</w:instrText>
            </w:r>
            <w:r>
              <w:fldChar w:fldCharType="separate"/>
            </w:r>
            <w:r>
              <w:rPr>
                <w:vertAlign w:val="superscript"/>
              </w:rPr>
              <w:t>203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>NOTEREF _Ref_Footnote_148 \h \f</w:instrText>
            </w:r>
            <w:r>
              <w:fldChar w:fldCharType="separate"/>
            </w:r>
            <w:r>
              <w:rPr>
                <w:vertAlign w:val="superscript"/>
              </w:rPr>
              <w:t>148</w:t>
            </w:r>
            <w:r>
              <w:fldChar w:fldCharType="end"/>
            </w:r>
          </w:p>
        </w:tc>
        <w:tc>
          <w:tcPr>
            <w:tcW w:w="0" w:type="auto"/>
          </w:tcPr>
          <w:p w14:paraId="0960FF6C" w14:textId="77777777" w:rsidR="00F6344E" w:rsidRDefault="000E2B3B">
            <w:pPr>
              <w:pStyle w:val="Compact"/>
            </w:pPr>
            <w:r>
              <w:t>Trust &amp; safety, age verification, предотвраще</w:t>
            </w:r>
            <w:r>
              <w:t>ние chargeback fraud</w:t>
            </w:r>
          </w:p>
        </w:tc>
      </w:tr>
      <w:tr w:rsidR="00F6344E" w14:paraId="6D9062B3" w14:textId="77777777" w:rsidTr="00B77061">
        <w:tc>
          <w:tcPr>
            <w:tcW w:w="0" w:type="auto"/>
          </w:tcPr>
          <w:p w14:paraId="796F3F58" w14:textId="77777777" w:rsidR="00F6344E" w:rsidRDefault="000E2B3B">
            <w:pPr>
              <w:pStyle w:val="Compact"/>
            </w:pPr>
            <w:r>
              <w:t>Technology</w:t>
            </w:r>
          </w:p>
        </w:tc>
        <w:tc>
          <w:tcPr>
            <w:tcW w:w="0" w:type="auto"/>
          </w:tcPr>
          <w:p w14:paraId="3BDE18CB" w14:textId="77777777" w:rsidR="00F6344E" w:rsidRDefault="000E2B3B">
            <w:pPr>
              <w:pStyle w:val="Compact"/>
            </w:pPr>
            <w:r>
              <w:t>~10%</w:t>
            </w:r>
          </w:p>
        </w:tc>
        <w:tc>
          <w:tcPr>
            <w:tcW w:w="0" w:type="auto"/>
          </w:tcPr>
          <w:p w14:paraId="5269E71B" w14:textId="77777777" w:rsidR="00F6344E" w:rsidRDefault="000E2B3B">
            <w:pPr>
              <w:pStyle w:val="Compact"/>
            </w:pPr>
            <w:r>
              <w:t>SailPoint, Okta, Persona</w:t>
            </w:r>
          </w:p>
        </w:tc>
        <w:tc>
          <w:tcPr>
            <w:tcW w:w="0" w:type="auto"/>
          </w:tcPr>
          <w:p w14:paraId="43D3DBF6" w14:textId="77777777" w:rsidR="00F6344E" w:rsidRDefault="000E2B3B">
            <w:pPr>
              <w:pStyle w:val="Compact"/>
            </w:pPr>
            <w:r>
              <w:t xml:space="preserve">OpenAI, LinkedIn, Yahoo, Ramp </w:t>
            </w:r>
            <w:r>
              <w:fldChar w:fldCharType="begin"/>
            </w:r>
            <w:r>
              <w:instrText>NOTEREF _Ref_Footnote_203 \h \f</w:instrText>
            </w:r>
            <w:r>
              <w:fldChar w:fldCharType="separate"/>
            </w:r>
            <w:r>
              <w:rPr>
                <w:vertAlign w:val="superscript"/>
              </w:rPr>
              <w:t>203</w:t>
            </w:r>
            <w:r>
              <w:fldChar w:fldCharType="end"/>
            </w:r>
          </w:p>
        </w:tc>
        <w:tc>
          <w:tcPr>
            <w:tcW w:w="0" w:type="auto"/>
          </w:tcPr>
          <w:p w14:paraId="31AA4E73" w14:textId="77777777" w:rsidR="00F6344E" w:rsidRDefault="000E2B3B">
            <w:pPr>
              <w:pStyle w:val="Compact"/>
            </w:pPr>
            <w:r>
              <w:t>Identity governance, NHI management, AI agent security</w:t>
            </w:r>
          </w:p>
        </w:tc>
      </w:tr>
      <w:tr w:rsidR="00F6344E" w14:paraId="576F6FAA" w14:textId="77777777" w:rsidTr="00B77061">
        <w:tc>
          <w:tcPr>
            <w:tcW w:w="0" w:type="auto"/>
          </w:tcPr>
          <w:p w14:paraId="57274D75" w14:textId="77777777" w:rsidR="00F6344E" w:rsidRDefault="000E2B3B">
            <w:pPr>
              <w:pStyle w:val="Compact"/>
            </w:pPr>
            <w:r>
              <w:t>O</w:t>
            </w:r>
            <w:r>
              <w:t>ther (energy, media, education)</w:t>
            </w:r>
          </w:p>
        </w:tc>
        <w:tc>
          <w:tcPr>
            <w:tcW w:w="0" w:type="auto"/>
          </w:tcPr>
          <w:p w14:paraId="19D37904" w14:textId="77777777" w:rsidR="00F6344E" w:rsidRDefault="000E2B3B">
            <w:pPr>
              <w:pStyle w:val="Compact"/>
            </w:pPr>
            <w:r>
              <w:t>~10%</w:t>
            </w:r>
          </w:p>
        </w:tc>
        <w:tc>
          <w:tcPr>
            <w:tcW w:w="0" w:type="auto"/>
          </w:tcPr>
          <w:p w14:paraId="60D65D6D" w14:textId="77777777" w:rsidR="00F6344E" w:rsidRDefault="000E2B3B">
            <w:pPr>
              <w:pStyle w:val="Compact"/>
            </w:pPr>
            <w:r>
              <w:t>SailPoint, Persona</w:t>
            </w:r>
          </w:p>
        </w:tc>
        <w:tc>
          <w:tcPr>
            <w:tcW w:w="0" w:type="auto"/>
          </w:tcPr>
          <w:p w14:paraId="1ACB09AC" w14:textId="77777777" w:rsidR="00F6344E" w:rsidRDefault="000E2B3B">
            <w:pPr>
              <w:pStyle w:val="Compact"/>
            </w:pPr>
            <w:r>
              <w:t xml:space="preserve">Pima Community College, HEINEKEN </w:t>
            </w:r>
            <w:r>
              <w:fldChar w:fldCharType="begin"/>
            </w:r>
            <w:r>
              <w:instrText>NOTEREF _Ref_Footnote_317 \h \f</w:instrText>
            </w:r>
            <w:r>
              <w:fldChar w:fldCharType="separate"/>
            </w:r>
            <w:r>
              <w:rPr>
                <w:vertAlign w:val="superscript"/>
              </w:rPr>
              <w:t>317</w:t>
            </w:r>
            <w:r>
              <w:fldChar w:fldCharType="end"/>
            </w:r>
          </w:p>
        </w:tc>
        <w:tc>
          <w:tcPr>
            <w:tcW w:w="0" w:type="auto"/>
          </w:tcPr>
          <w:p w14:paraId="7A3ED49C" w14:textId="77777777" w:rsidR="00F6344E" w:rsidRDefault="000E2B3B">
            <w:pPr>
              <w:pStyle w:val="Compact"/>
            </w:pPr>
            <w:r>
              <w:t>Legacy modernization, compliance</w:t>
            </w:r>
          </w:p>
        </w:tc>
      </w:tr>
    </w:tbl>
    <w:p w14:paraId="691BA47F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Банковский и финансовый сектор формирует фундамент спроса на </w:t>
      </w:r>
      <w:r>
        <w:t>KYA</w:t>
      </w:r>
      <w:r w:rsidRPr="00B77061">
        <w:rPr>
          <w:lang w:val="ru-RU"/>
        </w:rPr>
        <w:t xml:space="preserve">-решения по трем причинам. Во-первых, регуляторные требования </w:t>
      </w:r>
      <w:r>
        <w:t>KYC</w:t>
      </w:r>
      <w:r w:rsidRPr="00B77061">
        <w:rPr>
          <w:lang w:val="ru-RU"/>
        </w:rPr>
        <w:t xml:space="preserve"> (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Customer</w:t>
      </w:r>
      <w:r w:rsidRPr="00B77061">
        <w:rPr>
          <w:lang w:val="ru-RU"/>
        </w:rPr>
        <w:t xml:space="preserve">) и </w:t>
      </w:r>
      <w:r>
        <w:t>AML</w:t>
      </w:r>
      <w:r w:rsidRPr="00B77061">
        <w:rPr>
          <w:lang w:val="ru-RU"/>
        </w:rPr>
        <w:t xml:space="preserve"> (</w:t>
      </w:r>
      <w:r>
        <w:t>Anti</w:t>
      </w:r>
      <w:r w:rsidRPr="00B77061">
        <w:rPr>
          <w:lang w:val="ru-RU"/>
        </w:rPr>
        <w:t>-</w:t>
      </w:r>
      <w:r>
        <w:t>Money</w:t>
      </w:r>
      <w:r w:rsidRPr="00B77061">
        <w:rPr>
          <w:lang w:val="ru-RU"/>
        </w:rPr>
        <w:t xml:space="preserve"> </w:t>
      </w:r>
      <w:r>
        <w:t>Laundering</w:t>
      </w:r>
      <w:r w:rsidRPr="00B77061">
        <w:rPr>
          <w:lang w:val="ru-RU"/>
        </w:rPr>
        <w:t xml:space="preserve">) создают юридически обусловленный спрос на верификацию </w:t>
      </w:r>
      <w:r>
        <w:t>identity</w:t>
      </w:r>
      <w:r w:rsidRPr="00B77061">
        <w:rPr>
          <w:lang w:val="ru-RU"/>
        </w:rPr>
        <w:t xml:space="preserve"> — любой </w:t>
      </w:r>
      <w:r>
        <w:t>AI</w:t>
      </w:r>
      <w:r w:rsidRPr="00B77061">
        <w:rPr>
          <w:lang w:val="ru-RU"/>
        </w:rPr>
        <w:t>-агент, взаимодействующий с финансовыми данными, должен быть привязан к верифицированной человеческой идентичности. Во-вторых, стоимость фрода в финансовом</w:t>
      </w:r>
      <w:r w:rsidRPr="00B77061">
        <w:rPr>
          <w:lang w:val="ru-RU"/>
        </w:rPr>
        <w:t xml:space="preserve"> секторе на порядок выше, чем в других вертикалях, что оправдывает инвестиции в премиальные решения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. В-третьих, инфраструктурная зрелость банков позволяет интегрировать сложные </w:t>
      </w:r>
      <w:r>
        <w:t>KYA</w:t>
      </w:r>
      <w:r w:rsidRPr="00B77061">
        <w:rPr>
          <w:lang w:val="ru-RU"/>
        </w:rPr>
        <w:t xml:space="preserve">-платформы без фундаментальной модернизации </w:t>
      </w:r>
      <w:r>
        <w:t>IT</w:t>
      </w:r>
      <w:r w:rsidRPr="00B77061">
        <w:rPr>
          <w:lang w:val="ru-RU"/>
        </w:rPr>
        <w:t>-ландшаф</w:t>
      </w:r>
      <w:r w:rsidRPr="00B77061">
        <w:rPr>
          <w:lang w:val="ru-RU"/>
        </w:rPr>
        <w:t>та.</w:t>
      </w:r>
    </w:p>
    <w:p w14:paraId="648290E0" w14:textId="77777777" w:rsidR="00F6344E" w:rsidRPr="00B77061" w:rsidRDefault="000E2B3B">
      <w:pPr>
        <w:pStyle w:val="a0"/>
        <w:rPr>
          <w:lang w:val="ru-RU"/>
        </w:rPr>
      </w:pPr>
      <w:r>
        <w:t>Government</w:t>
      </w:r>
      <w:r w:rsidRPr="00B77061">
        <w:rPr>
          <w:lang w:val="ru-RU"/>
        </w:rPr>
        <w:t xml:space="preserve">-сегмент, составляющий 15%, обладает наибольшим потенциалом роста благодаря двум факторам: контракту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с </w:t>
      </w:r>
      <w:r>
        <w:t>IRS</w:t>
      </w:r>
      <w:r w:rsidRPr="00B77061">
        <w:rPr>
          <w:lang w:val="ru-RU"/>
        </w:rPr>
        <w:t xml:space="preserve"> на $1 млрд до 2030 года, который служит прецедентом для других федеральных агентств, и обязательному внедрению </w:t>
      </w:r>
      <w:r>
        <w:t>NIST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Stan</w:t>
      </w:r>
      <w:r>
        <w:t>dards</w:t>
      </w:r>
      <w:r w:rsidRPr="00B77061">
        <w:rPr>
          <w:lang w:val="ru-RU"/>
        </w:rPr>
        <w:t xml:space="preserve"> </w:t>
      </w:r>
      <w:r>
        <w:t>Initiative</w:t>
      </w:r>
      <w:r w:rsidRPr="00B77061">
        <w:rPr>
          <w:lang w:val="ru-RU"/>
        </w:rPr>
        <w:t xml:space="preserve">, стандартизирующего требования к идентификации </w:t>
      </w:r>
      <w:r>
        <w:t>AI</w:t>
      </w:r>
      <w:r w:rsidRPr="00B77061">
        <w:rPr>
          <w:lang w:val="ru-RU"/>
        </w:rPr>
        <w:t xml:space="preserve">-агентов в </w:t>
      </w:r>
      <w:r>
        <w:t>government</w:t>
      </w:r>
      <w:r w:rsidRPr="00B77061">
        <w:rPr>
          <w:lang w:val="ru-RU"/>
        </w:rPr>
        <w:t xml:space="preserve">-среде. </w:t>
      </w:r>
      <w:r>
        <w:t>Healthcare</w:t>
      </w:r>
      <w:r w:rsidRPr="00B77061">
        <w:rPr>
          <w:lang w:val="ru-RU"/>
        </w:rPr>
        <w:t xml:space="preserve"> вертикаль поддерживается расширением контрактов на </w:t>
      </w:r>
      <w:r>
        <w:t>Medicare</w:t>
      </w:r>
      <w:r w:rsidRPr="00B77061">
        <w:rPr>
          <w:lang w:val="ru-RU"/>
        </w:rPr>
        <w:t>.</w:t>
      </w:r>
      <w:r>
        <w:t>gov</w:t>
      </w:r>
      <w:r w:rsidRPr="00B77061">
        <w:rPr>
          <w:lang w:val="ru-RU"/>
        </w:rPr>
        <w:t xml:space="preserve"> —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и </w:t>
      </w:r>
      <w:r>
        <w:t>CLEAR</w:t>
      </w:r>
      <w:r w:rsidRPr="00B77061">
        <w:rPr>
          <w:lang w:val="ru-RU"/>
        </w:rPr>
        <w:t xml:space="preserve"> конкурируют за доступ к базе из десятков миллионов американских гражда</w:t>
      </w:r>
      <w:r w:rsidRPr="00B77061">
        <w:rPr>
          <w:lang w:val="ru-RU"/>
        </w:rPr>
        <w:t xml:space="preserve">н, подпадающих под программы </w:t>
      </w:r>
      <w:r>
        <w:t>Medicare</w:t>
      </w:r>
      <w:r w:rsidRPr="00B77061">
        <w:rPr>
          <w:lang w:val="ru-RU"/>
        </w:rPr>
        <w:t xml:space="preserve"> и </w:t>
      </w:r>
      <w:r>
        <w:t>Medicaid</w:t>
      </w:r>
      <w:r w:rsidRPr="00B77061">
        <w:rPr>
          <w:lang w:val="ru-RU"/>
        </w:rPr>
        <w:t>.</w:t>
      </w:r>
    </w:p>
    <w:p w14:paraId="7FFCBB10" w14:textId="77777777" w:rsidR="00F6344E" w:rsidRPr="00B77061" w:rsidRDefault="000E2B3B">
      <w:pPr>
        <w:pStyle w:val="a0"/>
        <w:rPr>
          <w:lang w:val="ru-RU"/>
        </w:rPr>
      </w:pPr>
      <w:r>
        <w:t>E</w:t>
      </w:r>
      <w:r w:rsidRPr="00B77061">
        <w:rPr>
          <w:lang w:val="ru-RU"/>
        </w:rPr>
        <w:t>-</w:t>
      </w:r>
      <w:r>
        <w:t>commerce</w:t>
      </w:r>
      <w:r w:rsidRPr="00B77061">
        <w:rPr>
          <w:lang w:val="ru-RU"/>
        </w:rPr>
        <w:t xml:space="preserve"> и </w:t>
      </w:r>
      <w:r>
        <w:t>retail</w:t>
      </w:r>
      <w:r w:rsidRPr="00B77061">
        <w:rPr>
          <w:lang w:val="ru-RU"/>
        </w:rPr>
        <w:t xml:space="preserve"> генерируют 10% выручки, однако данный сегмент демонстрирует </w:t>
      </w:r>
      <w:r>
        <w:t>highest</w:t>
      </w:r>
      <w:r w:rsidRPr="00B77061">
        <w:rPr>
          <w:lang w:val="ru-RU"/>
        </w:rPr>
        <w:t xml:space="preserve"> темпы роста количества верификаций благодаря </w:t>
      </w:r>
      <w:r>
        <w:t>proliferation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-агентов в </w:t>
      </w:r>
      <w:r>
        <w:t>online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. </w:t>
      </w:r>
      <w:r>
        <w:t>Etsy</w:t>
      </w:r>
      <w:r w:rsidRPr="00B77061">
        <w:rPr>
          <w:lang w:val="ru-RU"/>
        </w:rPr>
        <w:t xml:space="preserve">, </w:t>
      </w:r>
      <w:r>
        <w:t>Reddit</w:t>
      </w:r>
      <w:r w:rsidRPr="00B77061">
        <w:rPr>
          <w:lang w:val="ru-RU"/>
        </w:rPr>
        <w:t xml:space="preserve"> и </w:t>
      </w:r>
      <w:r>
        <w:t>DoorDash</w:t>
      </w:r>
      <w:r w:rsidRPr="00B77061">
        <w:rPr>
          <w:lang w:val="ru-RU"/>
        </w:rPr>
        <w:t xml:space="preserve"> испол</w:t>
      </w:r>
      <w:r w:rsidRPr="00B77061">
        <w:rPr>
          <w:lang w:val="ru-RU"/>
        </w:rPr>
        <w:t xml:space="preserve">ьзуют </w:t>
      </w:r>
      <w:r>
        <w:t>Persona</w:t>
      </w:r>
      <w:r w:rsidRPr="00B77061">
        <w:rPr>
          <w:lang w:val="ru-RU"/>
        </w:rPr>
        <w:t xml:space="preserve"> для </w:t>
      </w:r>
      <w:r>
        <w:t>age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и </w:t>
      </w:r>
      <w:r>
        <w:t>trust</w:t>
      </w:r>
      <w:r w:rsidRPr="00B77061">
        <w:rPr>
          <w:lang w:val="ru-RU"/>
        </w:rPr>
        <w:t xml:space="preserve"> &amp; </w:t>
      </w:r>
      <w:r>
        <w:t>safety</w:t>
      </w:r>
      <w:r w:rsidRPr="00B77061">
        <w:rPr>
          <w:lang w:val="ru-RU"/>
        </w:rPr>
        <w:t xml:space="preserve">; 600+ </w:t>
      </w:r>
      <w:r>
        <w:t>consumer</w:t>
      </w:r>
      <w:r w:rsidRPr="00B77061">
        <w:rPr>
          <w:lang w:val="ru-RU"/>
        </w:rPr>
        <w:t xml:space="preserve"> </w:t>
      </w:r>
      <w:r>
        <w:t>brands</w:t>
      </w:r>
      <w:r w:rsidRPr="00B77061">
        <w:rPr>
          <w:lang w:val="ru-RU"/>
        </w:rPr>
        <w:t xml:space="preserve"> в портфеле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применяют платформу для верификации льготных категорий (военные, студенты) и предотвращения фрода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. Партнерство </w:t>
      </w:r>
      <w:r>
        <w:t>Trulioo</w:t>
      </w:r>
      <w:r w:rsidRPr="00B77061">
        <w:rPr>
          <w:lang w:val="ru-RU"/>
        </w:rPr>
        <w:t xml:space="preserve"> с </w:t>
      </w:r>
      <w:r>
        <w:t>Worldpay</w:t>
      </w:r>
      <w:r w:rsidRPr="00B77061">
        <w:rPr>
          <w:lang w:val="ru-RU"/>
        </w:rPr>
        <w:t xml:space="preserve"> нацелено на обеспечение </w:t>
      </w:r>
      <w:r>
        <w:t>KYA</w:t>
      </w:r>
      <w:r w:rsidRPr="00B77061">
        <w:rPr>
          <w:lang w:val="ru-RU"/>
        </w:rPr>
        <w:t xml:space="preserve">-фреймворка для 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 — сегмента, прогнозируемого в $1.7 трлн к 2030 году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118</w:t>
      </w:r>
      <w:r>
        <w:fldChar w:fldCharType="end"/>
      </w:r>
      <w:r w:rsidRPr="00B77061">
        <w:rPr>
          <w:lang w:val="ru-RU"/>
        </w:rPr>
        <w:t>.</w:t>
      </w:r>
    </w:p>
    <w:p w14:paraId="1DA13EEA" w14:textId="77777777" w:rsidR="00F6344E" w:rsidRPr="00B77061" w:rsidRDefault="000E2B3B">
      <w:pPr>
        <w:pStyle w:val="a0"/>
        <w:rPr>
          <w:lang w:val="ru-RU"/>
        </w:rPr>
      </w:pPr>
      <w:r>
        <w:t>Tech</w:t>
      </w:r>
      <w:r w:rsidRPr="00B77061">
        <w:rPr>
          <w:lang w:val="ru-RU"/>
        </w:rPr>
        <w:t xml:space="preserve">-сектор, формирующий 10% выручки, является стратегически важным не по объему, а по </w:t>
      </w:r>
      <w:r>
        <w:t>referenceability</w:t>
      </w:r>
      <w:r w:rsidRPr="00B77061">
        <w:rPr>
          <w:lang w:val="ru-RU"/>
        </w:rPr>
        <w:t xml:space="preserve">: </w:t>
      </w:r>
      <w:r>
        <w:t>OpenAI</w:t>
      </w:r>
      <w:r w:rsidRPr="00B77061">
        <w:rPr>
          <w:lang w:val="ru-RU"/>
        </w:rPr>
        <w:t xml:space="preserve"> как </w:t>
      </w:r>
      <w:r>
        <w:t>fastest</w:t>
      </w:r>
      <w:r w:rsidRPr="00B77061">
        <w:rPr>
          <w:lang w:val="ru-RU"/>
        </w:rPr>
        <w:t>-</w:t>
      </w:r>
      <w:r>
        <w:t>growing</w:t>
      </w:r>
      <w:r w:rsidRPr="00B77061">
        <w:rPr>
          <w:lang w:val="ru-RU"/>
        </w:rPr>
        <w:t xml:space="preserve"> </w:t>
      </w:r>
      <w:r>
        <w:t>consumer</w:t>
      </w:r>
      <w:r w:rsidRPr="00B77061">
        <w:rPr>
          <w:lang w:val="ru-RU"/>
        </w:rPr>
        <w:t xml:space="preserve"> </w:t>
      </w:r>
      <w:r>
        <w:t>app</w:t>
      </w:r>
      <w:r w:rsidRPr="00B77061">
        <w:rPr>
          <w:lang w:val="ru-RU"/>
        </w:rPr>
        <w:t xml:space="preserve"> в истории (сотни миллионов пользователей), </w:t>
      </w:r>
      <w:r>
        <w:t>LinkedIn</w:t>
      </w:r>
      <w:r w:rsidRPr="00B77061">
        <w:rPr>
          <w:lang w:val="ru-RU"/>
        </w:rPr>
        <w:t xml:space="preserve"> как крупнейшая профессион</w:t>
      </w:r>
      <w:r w:rsidRPr="00B77061">
        <w:rPr>
          <w:lang w:val="ru-RU"/>
        </w:rPr>
        <w:t xml:space="preserve">альная сеть, </w:t>
      </w:r>
      <w:r>
        <w:t>Yahoo</w:t>
      </w:r>
      <w:r w:rsidRPr="00B77061">
        <w:rPr>
          <w:lang w:val="ru-RU"/>
        </w:rPr>
        <w:t xml:space="preserve"> как </w:t>
      </w:r>
      <w:r>
        <w:t>early</w:t>
      </w:r>
      <w:r w:rsidRPr="00B77061">
        <w:rPr>
          <w:lang w:val="ru-RU"/>
        </w:rPr>
        <w:t xml:space="preserve"> </w:t>
      </w:r>
      <w:r>
        <w:t>adopter</w:t>
      </w:r>
      <w:r w:rsidRPr="00B77061">
        <w:rPr>
          <w:lang w:val="ru-RU"/>
        </w:rPr>
        <w:t xml:space="preserve">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— все эти клиенты создают </w:t>
      </w:r>
      <w:r>
        <w:t>network</w:t>
      </w:r>
      <w:r w:rsidRPr="00B77061">
        <w:rPr>
          <w:lang w:val="ru-RU"/>
        </w:rPr>
        <w:t xml:space="preserve"> </w:t>
      </w:r>
      <w:r>
        <w:t>effects</w:t>
      </w:r>
      <w:r w:rsidRPr="00B77061">
        <w:rPr>
          <w:lang w:val="ru-RU"/>
        </w:rPr>
        <w:t xml:space="preserve">, привлекая </w:t>
      </w:r>
      <w:r>
        <w:t>smaller</w:t>
      </w:r>
      <w:r w:rsidRPr="00B77061">
        <w:rPr>
          <w:lang w:val="ru-RU"/>
        </w:rPr>
        <w:t xml:space="preserve"> </w:t>
      </w:r>
      <w:r>
        <w:t>tech</w:t>
      </w:r>
      <w:r w:rsidRPr="00B77061">
        <w:rPr>
          <w:lang w:val="ru-RU"/>
        </w:rPr>
        <w:t xml:space="preserve"> </w:t>
      </w:r>
      <w:r>
        <w:t>companies</w:t>
      </w:r>
      <w:r w:rsidRPr="00B77061">
        <w:rPr>
          <w:lang w:val="ru-RU"/>
        </w:rPr>
        <w:t xml:space="preserve"> к тем же платформам. Кроме того, </w:t>
      </w:r>
      <w:r>
        <w:t>tech</w:t>
      </w:r>
      <w:r w:rsidRPr="00B77061">
        <w:rPr>
          <w:lang w:val="ru-RU"/>
        </w:rPr>
        <w:t xml:space="preserve">-компании сами становятся </w:t>
      </w:r>
      <w:r>
        <w:t>channels</w:t>
      </w:r>
      <w:r w:rsidRPr="00B77061">
        <w:rPr>
          <w:lang w:val="ru-RU"/>
        </w:rPr>
        <w:t xml:space="preserve"> дистрибуции: </w:t>
      </w:r>
      <w:r>
        <w:t>Persona</w:t>
      </w:r>
      <w:r w:rsidRPr="00B77061">
        <w:rPr>
          <w:lang w:val="ru-RU"/>
        </w:rPr>
        <w:t xml:space="preserve"> встроена в </w:t>
      </w:r>
      <w:r>
        <w:t>onboarding</w:t>
      </w:r>
      <w:r w:rsidRPr="00B77061">
        <w:rPr>
          <w:lang w:val="ru-RU"/>
        </w:rPr>
        <w:t xml:space="preserve"> </w:t>
      </w:r>
      <w:r>
        <w:t>flow</w:t>
      </w:r>
      <w:r w:rsidRPr="00B77061">
        <w:rPr>
          <w:lang w:val="ru-RU"/>
        </w:rPr>
        <w:t xml:space="preserve"> </w:t>
      </w:r>
      <w:r>
        <w:t>Open</w:t>
      </w:r>
      <w:r>
        <w:t>AI</w:t>
      </w:r>
      <w:r w:rsidRPr="00B77061">
        <w:rPr>
          <w:lang w:val="ru-RU"/>
        </w:rPr>
        <w:t xml:space="preserve">, что означает </w:t>
      </w:r>
      <w:r>
        <w:t>indirect</w:t>
      </w:r>
      <w:r w:rsidRPr="00B77061">
        <w:rPr>
          <w:lang w:val="ru-RU"/>
        </w:rPr>
        <w:t xml:space="preserve"> </w:t>
      </w:r>
      <w:r>
        <w:t>distribution</w:t>
      </w:r>
      <w:r w:rsidRPr="00B77061">
        <w:rPr>
          <w:lang w:val="ru-RU"/>
        </w:rPr>
        <w:t xml:space="preserve"> через 225 стран без прямых </w:t>
      </w:r>
      <w:r>
        <w:t>sales</w:t>
      </w:r>
      <w:r w:rsidRPr="00B77061">
        <w:rPr>
          <w:lang w:val="ru-RU"/>
        </w:rPr>
        <w:t>-усилий.</w:t>
      </w:r>
    </w:p>
    <w:p w14:paraId="4DF75247" w14:textId="77777777" w:rsidR="00F6344E" w:rsidRPr="00B77061" w:rsidRDefault="000E2B3B">
      <w:pPr>
        <w:pStyle w:val="4"/>
        <w:rPr>
          <w:lang w:val="ru-RU"/>
        </w:rPr>
      </w:pPr>
      <w:bookmarkStart w:id="484" w:name="Xa94d86baf71d4824dcc6c791d124c489d9f4ead"/>
      <w:bookmarkEnd w:id="483"/>
      <w:r w:rsidRPr="00B77061">
        <w:rPr>
          <w:lang w:val="ru-RU"/>
        </w:rPr>
        <w:lastRenderedPageBreak/>
        <w:t xml:space="preserve">7.5.2 </w:t>
      </w:r>
      <w:r>
        <w:t>Enterprise</w:t>
      </w:r>
      <w:r w:rsidRPr="00B77061">
        <w:rPr>
          <w:lang w:val="ru-RU"/>
        </w:rPr>
        <w:t xml:space="preserve"> </w:t>
      </w:r>
      <w:r>
        <w:t>vs</w:t>
      </w:r>
      <w:r w:rsidRPr="00B77061">
        <w:rPr>
          <w:lang w:val="ru-RU"/>
        </w:rPr>
        <w:t xml:space="preserve"> </w:t>
      </w:r>
      <w:r>
        <w:t>SMB</w:t>
      </w:r>
      <w:r w:rsidRPr="00B77061">
        <w:rPr>
          <w:lang w:val="ru-RU"/>
        </w:rPr>
        <w:t>: размеры сделок и разные потребности</w:t>
      </w:r>
    </w:p>
    <w:p w14:paraId="241C3B45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Структура клиентской базы варьируется существенно в зависимости от целевого сегмента. </w:t>
      </w:r>
      <w:r>
        <w:t>SailPoint</w:t>
      </w:r>
      <w:r w:rsidRPr="00B77061">
        <w:rPr>
          <w:lang w:val="ru-RU"/>
        </w:rPr>
        <w:t xml:space="preserve"> ориентируется исключительно на </w:t>
      </w:r>
      <w:r>
        <w:t>enterprise</w:t>
      </w:r>
      <w:r w:rsidRPr="00B77061">
        <w:rPr>
          <w:lang w:val="ru-RU"/>
        </w:rPr>
        <w:t xml:space="preserve">: средний контракт 900 клиентов превышает $250 тыс. </w:t>
      </w:r>
      <w:r>
        <w:t>ARR</w:t>
      </w:r>
      <w:r w:rsidRPr="00B77061">
        <w:rPr>
          <w:lang w:val="ru-RU"/>
        </w:rPr>
        <w:t xml:space="preserve">, а 140 клиентов генерируют </w:t>
      </w:r>
      <w:r>
        <w:t>ARR</w:t>
      </w:r>
      <w:r w:rsidRPr="00B77061">
        <w:rPr>
          <w:lang w:val="ru-RU"/>
        </w:rPr>
        <w:t xml:space="preserve"> свыше $1 млн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</w:instrText>
      </w:r>
      <w:r>
        <w:instrText>note</w:instrText>
      </w:r>
      <w:r w:rsidRPr="00B77061">
        <w:rPr>
          <w:lang w:val="ru-RU"/>
        </w:rPr>
        <w:instrText>_310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310</w:t>
      </w:r>
      <w:r>
        <w:fldChar w:fldCharType="end"/>
      </w:r>
      <w:r w:rsidRPr="00B77061">
        <w:rPr>
          <w:lang w:val="ru-RU"/>
        </w:rPr>
        <w:t xml:space="preserve">. </w:t>
      </w:r>
      <w:r>
        <w:t>Incode</w:t>
      </w:r>
      <w:r w:rsidRPr="00B77061">
        <w:rPr>
          <w:lang w:val="ru-RU"/>
        </w:rPr>
        <w:t xml:space="preserve"> фокусируется на компаниях с годовой выручкой свыше $500 млн, где </w:t>
      </w:r>
      <w:r>
        <w:t>decision</w:t>
      </w:r>
      <w:r w:rsidRPr="00B77061">
        <w:rPr>
          <w:lang w:val="ru-RU"/>
        </w:rPr>
        <w:t xml:space="preserve"> </w:t>
      </w:r>
      <w:r>
        <w:t>makers</w:t>
      </w:r>
      <w:r w:rsidRPr="00B77061">
        <w:rPr>
          <w:lang w:val="ru-RU"/>
        </w:rPr>
        <w:t xml:space="preserve"> — </w:t>
      </w:r>
      <w:r>
        <w:t>CTOs</w:t>
      </w:r>
      <w:r w:rsidRPr="00B77061">
        <w:rPr>
          <w:lang w:val="ru-RU"/>
        </w:rPr>
        <w:t xml:space="preserve"> и </w:t>
      </w:r>
      <w:r>
        <w:t>Heads</w:t>
      </w:r>
      <w:r w:rsidRPr="00B77061">
        <w:rPr>
          <w:lang w:val="ru-RU"/>
        </w:rPr>
        <w:t xml:space="preserve"> </w:t>
      </w:r>
      <w:r>
        <w:t>of</w:t>
      </w:r>
      <w:r w:rsidRPr="00B77061">
        <w:rPr>
          <w:lang w:val="ru-RU"/>
        </w:rPr>
        <w:t xml:space="preserve"> </w:t>
      </w:r>
      <w:r>
        <w:t>Fraud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182</w:t>
      </w:r>
      <w:r>
        <w:fldChar w:fldCharType="end"/>
      </w:r>
      <w:r w:rsidRPr="00B77061">
        <w:rPr>
          <w:lang w:val="ru-RU"/>
        </w:rPr>
        <w:t xml:space="preserve">. </w:t>
      </w:r>
      <w:r>
        <w:t>Persona</w:t>
      </w:r>
      <w:r w:rsidRPr="00B77061">
        <w:rPr>
          <w:lang w:val="ru-RU"/>
        </w:rPr>
        <w:t xml:space="preserve">, напротив, покрывает весь спектр от стартапов до крупного </w:t>
      </w:r>
      <w:r>
        <w:t>enterprise</w:t>
      </w:r>
      <w:r w:rsidRPr="00B77061">
        <w:rPr>
          <w:lang w:val="ru-RU"/>
        </w:rPr>
        <w:t xml:space="preserve">, используя гибкую модель ценообразования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201</w:t>
      </w:r>
      <w:r>
        <w:fldChar w:fldCharType="end"/>
      </w:r>
      <w:r w:rsidRPr="00B77061">
        <w:rPr>
          <w:lang w:val="ru-RU"/>
        </w:rP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763"/>
        <w:gridCol w:w="2733"/>
        <w:gridCol w:w="2486"/>
        <w:gridCol w:w="2697"/>
      </w:tblGrid>
      <w:tr w:rsidR="00F6344E" w14:paraId="38581E6B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6A1A98DC" w14:textId="77777777" w:rsidR="00F6344E" w:rsidRDefault="000E2B3B">
            <w:pPr>
              <w:pStyle w:val="Compact"/>
            </w:pPr>
            <w:r>
              <w:t>Параметр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1967251D" w14:textId="77777777" w:rsidR="00F6344E" w:rsidRDefault="000E2B3B">
            <w:pPr>
              <w:pStyle w:val="Compact"/>
            </w:pPr>
            <w:r>
              <w:t>Enterprise (SailPoint, Incode, IBM)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507804F" w14:textId="77777777" w:rsidR="00F6344E" w:rsidRDefault="000E2B3B">
            <w:pPr>
              <w:pStyle w:val="Compact"/>
            </w:pPr>
            <w:r>
              <w:t>Mid-market (Vouched, Trulioo)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BD22813" w14:textId="77777777" w:rsidR="00F6344E" w:rsidRDefault="000E2B3B">
            <w:pPr>
              <w:pStyle w:val="Compact"/>
            </w:pPr>
            <w:r>
              <w:t>SMB / Startup (Persona, Scalekit)</w:t>
            </w:r>
          </w:p>
        </w:tc>
      </w:tr>
      <w:tr w:rsidR="00F6344E" w14:paraId="1658D403" w14:textId="77777777" w:rsidTr="00B77061">
        <w:tc>
          <w:tcPr>
            <w:tcW w:w="0" w:type="auto"/>
          </w:tcPr>
          <w:p w14:paraId="2793CD95" w14:textId="77777777" w:rsidR="00F6344E" w:rsidRDefault="000E2B3B">
            <w:pPr>
              <w:pStyle w:val="Compact"/>
            </w:pPr>
            <w:r>
              <w:t>Средний ACV</w:t>
            </w:r>
          </w:p>
        </w:tc>
        <w:tc>
          <w:tcPr>
            <w:tcW w:w="0" w:type="auto"/>
          </w:tcPr>
          <w:p w14:paraId="6C429761" w14:textId="77777777" w:rsidR="00F6344E" w:rsidRDefault="000E2B3B">
            <w:pPr>
              <w:pStyle w:val="Compact"/>
            </w:pPr>
            <w:r>
              <w:t xml:space="preserve">$250K–$1M+ </w:t>
            </w:r>
            <w:r>
              <w:fldChar w:fldCharType="begin"/>
            </w:r>
            <w:r>
              <w:instrText>NOTEREF _Ref_Footnote_310 \h \f</w:instrText>
            </w:r>
            <w:r>
              <w:fldChar w:fldCharType="separate"/>
            </w:r>
            <w:r>
              <w:rPr>
                <w:vertAlign w:val="superscript"/>
              </w:rPr>
              <w:t>310</w:t>
            </w:r>
            <w:r>
              <w:fldChar w:fldCharType="end"/>
            </w:r>
          </w:p>
        </w:tc>
        <w:tc>
          <w:tcPr>
            <w:tcW w:w="0" w:type="auto"/>
          </w:tcPr>
          <w:p w14:paraId="51B664AA" w14:textId="77777777" w:rsidR="00F6344E" w:rsidRDefault="000E2B3B">
            <w:pPr>
              <w:pStyle w:val="Compact"/>
            </w:pPr>
            <w:r>
              <w:t>$50K–$250K</w:t>
            </w:r>
          </w:p>
        </w:tc>
        <w:tc>
          <w:tcPr>
            <w:tcW w:w="0" w:type="auto"/>
          </w:tcPr>
          <w:p w14:paraId="5D40B47C" w14:textId="77777777" w:rsidR="00F6344E" w:rsidRDefault="000E2B3B">
            <w:pPr>
              <w:pStyle w:val="Compact"/>
            </w:pPr>
            <w:r>
              <w:t>$10K–$50K</w:t>
            </w:r>
          </w:p>
        </w:tc>
      </w:tr>
      <w:tr w:rsidR="00F6344E" w14:paraId="7FBDD0C0" w14:textId="77777777" w:rsidTr="00B77061">
        <w:tc>
          <w:tcPr>
            <w:tcW w:w="0" w:type="auto"/>
          </w:tcPr>
          <w:p w14:paraId="68CA3E32" w14:textId="77777777" w:rsidR="00F6344E" w:rsidRDefault="000E2B3B">
            <w:pPr>
              <w:pStyle w:val="Compact"/>
            </w:pPr>
            <w:r>
              <w:t>Sales cycle</w:t>
            </w:r>
          </w:p>
        </w:tc>
        <w:tc>
          <w:tcPr>
            <w:tcW w:w="0" w:type="auto"/>
          </w:tcPr>
          <w:p w14:paraId="31C0EC77" w14:textId="77777777" w:rsidR="00F6344E" w:rsidRDefault="000E2B3B">
            <w:pPr>
              <w:pStyle w:val="Compact"/>
            </w:pPr>
            <w:r>
              <w:t>6–18 месяцев</w:t>
            </w:r>
          </w:p>
        </w:tc>
        <w:tc>
          <w:tcPr>
            <w:tcW w:w="0" w:type="auto"/>
          </w:tcPr>
          <w:p w14:paraId="513C6513" w14:textId="77777777" w:rsidR="00F6344E" w:rsidRDefault="000E2B3B">
            <w:pPr>
              <w:pStyle w:val="Compact"/>
            </w:pPr>
            <w:r>
              <w:t>3–6 месяцев</w:t>
            </w:r>
          </w:p>
        </w:tc>
        <w:tc>
          <w:tcPr>
            <w:tcW w:w="0" w:type="auto"/>
          </w:tcPr>
          <w:p w14:paraId="14FE6D8F" w14:textId="77777777" w:rsidR="00F6344E" w:rsidRDefault="000E2B3B">
            <w:pPr>
              <w:pStyle w:val="Compact"/>
            </w:pPr>
            <w:r>
              <w:t>1–3 месяца (self-serve)</w:t>
            </w:r>
          </w:p>
        </w:tc>
      </w:tr>
      <w:tr w:rsidR="00F6344E" w14:paraId="1F097A09" w14:textId="77777777" w:rsidTr="00B77061">
        <w:tc>
          <w:tcPr>
            <w:tcW w:w="0" w:type="auto"/>
          </w:tcPr>
          <w:p w14:paraId="2FFE52BB" w14:textId="77777777" w:rsidR="00F6344E" w:rsidRDefault="000E2B3B">
            <w:pPr>
              <w:pStyle w:val="Compact"/>
            </w:pPr>
            <w:r>
              <w:t>Decision maker</w:t>
            </w:r>
          </w:p>
        </w:tc>
        <w:tc>
          <w:tcPr>
            <w:tcW w:w="0" w:type="auto"/>
          </w:tcPr>
          <w:p w14:paraId="4AB8A8E0" w14:textId="77777777" w:rsidR="00F6344E" w:rsidRDefault="000E2B3B">
            <w:pPr>
              <w:pStyle w:val="Compact"/>
            </w:pPr>
            <w:r>
              <w:t>CISO, CTO, Head of Fraud</w:t>
            </w:r>
          </w:p>
        </w:tc>
        <w:tc>
          <w:tcPr>
            <w:tcW w:w="0" w:type="auto"/>
          </w:tcPr>
          <w:p w14:paraId="29336428" w14:textId="77777777" w:rsidR="00F6344E" w:rsidRDefault="000E2B3B">
            <w:pPr>
              <w:pStyle w:val="Compact"/>
            </w:pPr>
            <w:r>
              <w:t>VP Security, Director of IT</w:t>
            </w:r>
          </w:p>
        </w:tc>
        <w:tc>
          <w:tcPr>
            <w:tcW w:w="0" w:type="auto"/>
          </w:tcPr>
          <w:p w14:paraId="339610A6" w14:textId="77777777" w:rsidR="00F6344E" w:rsidRDefault="000E2B3B">
            <w:pPr>
              <w:pStyle w:val="Compact"/>
            </w:pPr>
            <w:r>
              <w:t>Founder, Engineering lead</w:t>
            </w:r>
          </w:p>
        </w:tc>
      </w:tr>
      <w:tr w:rsidR="00F6344E" w14:paraId="16EAB43F" w14:textId="77777777" w:rsidTr="00B77061">
        <w:tc>
          <w:tcPr>
            <w:tcW w:w="0" w:type="auto"/>
          </w:tcPr>
          <w:p w14:paraId="499B7AEB" w14:textId="77777777" w:rsidR="00F6344E" w:rsidRDefault="000E2B3B">
            <w:pPr>
              <w:pStyle w:val="Compact"/>
            </w:pPr>
            <w:r>
              <w:t>Deployment</w:t>
            </w:r>
          </w:p>
        </w:tc>
        <w:tc>
          <w:tcPr>
            <w:tcW w:w="0" w:type="auto"/>
          </w:tcPr>
          <w:p w14:paraId="6CC7666E" w14:textId="77777777" w:rsidR="00F6344E" w:rsidRDefault="000E2B3B">
            <w:pPr>
              <w:pStyle w:val="Compact"/>
            </w:pPr>
            <w:r>
              <w:t>On-premise + cloud hybrid</w:t>
            </w:r>
          </w:p>
        </w:tc>
        <w:tc>
          <w:tcPr>
            <w:tcW w:w="0" w:type="auto"/>
          </w:tcPr>
          <w:p w14:paraId="38B17ABB" w14:textId="77777777" w:rsidR="00F6344E" w:rsidRDefault="000E2B3B">
            <w:pPr>
              <w:pStyle w:val="Compact"/>
            </w:pPr>
            <w:r>
              <w:t>Cloud-first, API</w:t>
            </w:r>
          </w:p>
        </w:tc>
        <w:tc>
          <w:tcPr>
            <w:tcW w:w="0" w:type="auto"/>
          </w:tcPr>
          <w:p w14:paraId="0BBE19A6" w14:textId="77777777" w:rsidR="00F6344E" w:rsidRDefault="000E2B3B">
            <w:pPr>
              <w:pStyle w:val="Compact"/>
            </w:pPr>
            <w:r>
              <w:t>Pure SaaS, no-code</w:t>
            </w:r>
          </w:p>
        </w:tc>
      </w:tr>
      <w:tr w:rsidR="00F6344E" w14:paraId="2D9B12D9" w14:textId="77777777" w:rsidTr="00B77061">
        <w:tc>
          <w:tcPr>
            <w:tcW w:w="0" w:type="auto"/>
          </w:tcPr>
          <w:p w14:paraId="45119E8B" w14:textId="77777777" w:rsidR="00F6344E" w:rsidRDefault="000E2B3B">
            <w:pPr>
              <w:pStyle w:val="Compact"/>
            </w:pPr>
            <w:r>
              <w:t>Key requirement</w:t>
            </w:r>
          </w:p>
        </w:tc>
        <w:tc>
          <w:tcPr>
            <w:tcW w:w="0" w:type="auto"/>
          </w:tcPr>
          <w:p w14:paraId="4FFC032D" w14:textId="77777777" w:rsidR="00F6344E" w:rsidRDefault="000E2B3B">
            <w:pPr>
              <w:pStyle w:val="Compact"/>
            </w:pPr>
            <w:r>
              <w:t>FedRAMP, custom integration</w:t>
            </w:r>
          </w:p>
        </w:tc>
        <w:tc>
          <w:tcPr>
            <w:tcW w:w="0" w:type="auto"/>
          </w:tcPr>
          <w:p w14:paraId="1212B688" w14:textId="77777777" w:rsidR="00F6344E" w:rsidRDefault="000E2B3B">
            <w:pPr>
              <w:pStyle w:val="Compact"/>
            </w:pPr>
            <w:r>
              <w:t>Quick TTM, SDK</w:t>
            </w:r>
          </w:p>
        </w:tc>
        <w:tc>
          <w:tcPr>
            <w:tcW w:w="0" w:type="auto"/>
          </w:tcPr>
          <w:p w14:paraId="72F1496F" w14:textId="77777777" w:rsidR="00F6344E" w:rsidRDefault="000E2B3B">
            <w:pPr>
              <w:pStyle w:val="Compact"/>
            </w:pPr>
            <w:r>
              <w:t>Low cost, easy setup</w:t>
            </w:r>
          </w:p>
        </w:tc>
      </w:tr>
      <w:tr w:rsidR="00F6344E" w14:paraId="242C460D" w14:textId="77777777" w:rsidTr="00B77061">
        <w:tc>
          <w:tcPr>
            <w:tcW w:w="0" w:type="auto"/>
          </w:tcPr>
          <w:p w14:paraId="312EDB7C" w14:textId="77777777" w:rsidR="00F6344E" w:rsidRDefault="000E2B3B">
            <w:pPr>
              <w:pStyle w:val="Compact"/>
            </w:pPr>
            <w:r>
              <w:t>NRR</w:t>
            </w:r>
          </w:p>
        </w:tc>
        <w:tc>
          <w:tcPr>
            <w:tcW w:w="0" w:type="auto"/>
          </w:tcPr>
          <w:p w14:paraId="6DA6F6EA" w14:textId="77777777" w:rsidR="00F6344E" w:rsidRDefault="000E2B3B">
            <w:pPr>
              <w:pStyle w:val="Compact"/>
            </w:pPr>
            <w:r>
              <w:t xml:space="preserve">113–125% </w:t>
            </w:r>
            <w:r>
              <w:fldChar w:fldCharType="begin"/>
            </w:r>
            <w:r>
              <w:instrText>NOTEREF _Ref_Footnote_311 \h \f</w:instrText>
            </w:r>
            <w:r>
              <w:fldChar w:fldCharType="separate"/>
            </w:r>
            <w:r>
              <w:rPr>
                <w:vertAlign w:val="superscript"/>
              </w:rPr>
              <w:t>311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>NOTEREF _Ref_Footnote_182 \h \f</w:instrText>
            </w:r>
            <w:r>
              <w:fldChar w:fldCharType="separate"/>
            </w:r>
            <w:r>
              <w:rPr>
                <w:vertAlign w:val="superscript"/>
              </w:rPr>
              <w:t>182</w:t>
            </w:r>
            <w:r>
              <w:fldChar w:fldCharType="end"/>
            </w:r>
          </w:p>
        </w:tc>
        <w:tc>
          <w:tcPr>
            <w:tcW w:w="0" w:type="auto"/>
          </w:tcPr>
          <w:p w14:paraId="395B6B2A" w14:textId="77777777" w:rsidR="00F6344E" w:rsidRDefault="000E2B3B">
            <w:pPr>
              <w:pStyle w:val="Compact"/>
            </w:pPr>
            <w:r>
              <w:t>110–120%</w:t>
            </w:r>
          </w:p>
        </w:tc>
        <w:tc>
          <w:tcPr>
            <w:tcW w:w="0" w:type="auto"/>
          </w:tcPr>
          <w:p w14:paraId="032B035A" w14:textId="77777777" w:rsidR="00F6344E" w:rsidRDefault="000E2B3B">
            <w:pPr>
              <w:pStyle w:val="Compact"/>
            </w:pPr>
            <w:r>
              <w:t>100–110%</w:t>
            </w:r>
          </w:p>
        </w:tc>
      </w:tr>
    </w:tbl>
    <w:p w14:paraId="51881699" w14:textId="77777777" w:rsidR="00F6344E" w:rsidRPr="00B77061" w:rsidRDefault="000E2B3B">
      <w:pPr>
        <w:pStyle w:val="a0"/>
        <w:rPr>
          <w:lang w:val="ru-RU"/>
        </w:rPr>
      </w:pPr>
      <w:r>
        <w:t>SMB</w:t>
      </w:r>
      <w:r w:rsidRPr="00B77061">
        <w:rPr>
          <w:lang w:val="ru-RU"/>
        </w:rPr>
        <w:t xml:space="preserve">-сегмент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демонстрирует </w:t>
      </w:r>
      <w:r>
        <w:t>CAGR</w:t>
      </w:r>
      <w:r w:rsidRPr="00B77061">
        <w:rPr>
          <w:lang w:val="ru-RU"/>
        </w:rPr>
        <w:t xml:space="preserve"> 16.5% — самый высокий темп роста среди всех сегментов рынка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35</w:t>
      </w:r>
      <w:r>
        <w:fldChar w:fldCharType="end"/>
      </w:r>
      <w:r w:rsidRPr="00B77061">
        <w:rPr>
          <w:lang w:val="ru-RU"/>
        </w:rPr>
        <w:t xml:space="preserve">. Этот рост обусловлен двумя факторами: </w:t>
      </w:r>
      <w:r>
        <w:t>p</w:t>
      </w:r>
      <w:r>
        <w:t>roliferation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-агентов среди малых компаний, которые не могут позволить себе </w:t>
      </w:r>
      <w:r>
        <w:t>dedicated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 xml:space="preserve">-команды, и появлением </w:t>
      </w:r>
      <w:r>
        <w:t>self</w:t>
      </w:r>
      <w:r w:rsidRPr="00B77061">
        <w:rPr>
          <w:lang w:val="ru-RU"/>
        </w:rPr>
        <w:t>-</w:t>
      </w:r>
      <w:r>
        <w:t>serve</w:t>
      </w:r>
      <w:r w:rsidRPr="00B77061">
        <w:rPr>
          <w:lang w:val="ru-RU"/>
        </w:rPr>
        <w:t xml:space="preserve"> </w:t>
      </w:r>
      <w:proofErr w:type="gramStart"/>
      <w:r w:rsidRPr="00B77061">
        <w:rPr>
          <w:lang w:val="ru-RU"/>
        </w:rPr>
        <w:t>платформ (</w:t>
      </w:r>
      <w:r>
        <w:t>Persona</w:t>
      </w:r>
      <w:r w:rsidRPr="00B77061">
        <w:rPr>
          <w:lang w:val="ru-RU"/>
        </w:rPr>
        <w:t xml:space="preserve">, </w:t>
      </w:r>
      <w:r>
        <w:t>Vouched</w:t>
      </w:r>
      <w:r w:rsidRPr="00B77061">
        <w:rPr>
          <w:lang w:val="ru-RU"/>
        </w:rPr>
        <w:t xml:space="preserve"> </w:t>
      </w:r>
      <w:r>
        <w:t>no</w:t>
      </w:r>
      <w:r w:rsidRPr="00B77061">
        <w:rPr>
          <w:lang w:val="ru-RU"/>
        </w:rPr>
        <w:t>-</w:t>
      </w:r>
      <w:r>
        <w:t>code</w:t>
      </w:r>
      <w:r w:rsidRPr="00B77061">
        <w:rPr>
          <w:lang w:val="ru-RU"/>
        </w:rPr>
        <w:t>)</w:t>
      </w:r>
      <w:proofErr w:type="gramEnd"/>
      <w:r w:rsidRPr="00B77061">
        <w:rPr>
          <w:lang w:val="ru-RU"/>
        </w:rPr>
        <w:t xml:space="preserve"> снижающих барьер входа. Тем не менее, </w:t>
      </w:r>
      <w:r>
        <w:t>SMB</w:t>
      </w:r>
      <w:r w:rsidRPr="00B77061">
        <w:rPr>
          <w:lang w:val="ru-RU"/>
        </w:rPr>
        <w:t xml:space="preserve">-клиенты характеризуются высоким </w:t>
      </w:r>
      <w:r>
        <w:t>price</w:t>
      </w:r>
      <w:r w:rsidRPr="00B77061">
        <w:rPr>
          <w:lang w:val="ru-RU"/>
        </w:rPr>
        <w:t xml:space="preserve"> </w:t>
      </w:r>
      <w:r>
        <w:t>sensitivity</w:t>
      </w:r>
      <w:r w:rsidRPr="00B77061">
        <w:rPr>
          <w:lang w:val="ru-RU"/>
        </w:rPr>
        <w:t xml:space="preserve"> и </w:t>
      </w:r>
      <w:r>
        <w:t>e</w:t>
      </w:r>
      <w:r>
        <w:t>levated</w:t>
      </w:r>
      <w:r w:rsidRPr="00B77061">
        <w:rPr>
          <w:lang w:val="ru-RU"/>
        </w:rPr>
        <w:t xml:space="preserve"> </w:t>
      </w:r>
      <w:r>
        <w:t>churn</w:t>
      </w:r>
      <w:r w:rsidRPr="00B77061">
        <w:rPr>
          <w:lang w:val="ru-RU"/>
        </w:rPr>
        <w:t xml:space="preserve"> по сравнению с </w:t>
      </w:r>
      <w:r>
        <w:t>enterprise</w:t>
      </w:r>
      <w:r w:rsidRPr="00B77061">
        <w:rPr>
          <w:lang w:val="ru-RU"/>
        </w:rPr>
        <w:t xml:space="preserve">: </w:t>
      </w:r>
      <w:r>
        <w:t>gross</w:t>
      </w:r>
      <w:r w:rsidRPr="00B77061">
        <w:rPr>
          <w:lang w:val="ru-RU"/>
        </w:rPr>
        <w:t xml:space="preserve"> </w:t>
      </w:r>
      <w:r>
        <w:t>retention</w:t>
      </w:r>
      <w:r w:rsidRPr="00B77061">
        <w:rPr>
          <w:lang w:val="ru-RU"/>
        </w:rPr>
        <w:t xml:space="preserve"> в </w:t>
      </w:r>
      <w:r>
        <w:t>SMB</w:t>
      </w:r>
      <w:r w:rsidRPr="00B77061">
        <w:rPr>
          <w:lang w:val="ru-RU"/>
        </w:rPr>
        <w:t>-сегменте обычно на 10–15 процентных пунктов ниже, чем у крупных контрактов. Для вендоров это создает стратегический выбор — фокусироваться на высоком</w:t>
      </w:r>
      <w:r>
        <w:t>ARGIN</w:t>
      </w:r>
      <w:r w:rsidRPr="00B77061">
        <w:rPr>
          <w:lang w:val="ru-RU"/>
        </w:rPr>
        <w:t xml:space="preserve"> </w:t>
      </w:r>
      <w:r>
        <w:t>enterprise</w:t>
      </w:r>
      <w:r w:rsidRPr="00B77061">
        <w:rPr>
          <w:lang w:val="ru-RU"/>
        </w:rPr>
        <w:t>-контрактах с длительными ци</w:t>
      </w:r>
      <w:r w:rsidRPr="00B77061">
        <w:rPr>
          <w:lang w:val="ru-RU"/>
        </w:rPr>
        <w:t xml:space="preserve">клами продаж или масштабировать </w:t>
      </w:r>
      <w:r>
        <w:t>SMB</w:t>
      </w:r>
      <w:r w:rsidRPr="00B77061">
        <w:rPr>
          <w:lang w:val="ru-RU"/>
        </w:rPr>
        <w:t xml:space="preserve">-портфель с более низким </w:t>
      </w:r>
      <w:r>
        <w:t>ACV</w:t>
      </w:r>
      <w:r w:rsidRPr="00B77061">
        <w:rPr>
          <w:lang w:val="ru-RU"/>
        </w:rPr>
        <w:t>, но более быстрым временем выхода на рынок.</w:t>
      </w:r>
    </w:p>
    <w:p w14:paraId="6CD7CD10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Модель </w:t>
      </w:r>
      <w:r>
        <w:t>land</w:t>
      </w:r>
      <w:r w:rsidRPr="00B77061">
        <w:rPr>
          <w:lang w:val="ru-RU"/>
        </w:rPr>
        <w:t>-</w:t>
      </w:r>
      <w:r>
        <w:t>and</w:t>
      </w:r>
      <w:r w:rsidRPr="00B77061">
        <w:rPr>
          <w:lang w:val="ru-RU"/>
        </w:rPr>
        <w:t>-</w:t>
      </w:r>
      <w:r>
        <w:t>expand</w:t>
      </w:r>
      <w:r w:rsidRPr="00B77061">
        <w:rPr>
          <w:lang w:val="ru-RU"/>
        </w:rPr>
        <w:t xml:space="preserve"> доказала свою эффективность для всех сегментов: </w:t>
      </w:r>
      <w:r>
        <w:t>SailPoint</w:t>
      </w:r>
      <w:r w:rsidRPr="00B77061">
        <w:rPr>
          <w:lang w:val="ru-RU"/>
        </w:rPr>
        <w:t xml:space="preserve"> увеличила </w:t>
      </w:r>
      <w:r>
        <w:t>NRR</w:t>
      </w:r>
      <w:r w:rsidRPr="00B77061">
        <w:rPr>
          <w:lang w:val="ru-RU"/>
        </w:rPr>
        <w:t xml:space="preserve"> с 109% (2022) до 114% (2024) </w:t>
      </w:r>
      <w:r>
        <w:rPr>
          <w:vertAlign w:val="superscript"/>
        </w:rPr>
        <w:footnoteReference w:id="329"/>
      </w:r>
      <w:r w:rsidRPr="00B77061">
        <w:rPr>
          <w:lang w:val="ru-RU"/>
        </w:rPr>
        <w:t xml:space="preserve">, </w:t>
      </w:r>
      <w:r>
        <w:t>Incode</w:t>
      </w:r>
      <w:r w:rsidRPr="00B77061">
        <w:rPr>
          <w:lang w:val="ru-RU"/>
        </w:rPr>
        <w:t xml:space="preserve"> поддерживает </w:t>
      </w:r>
      <w:r>
        <w:t>NRR</w:t>
      </w:r>
      <w:r w:rsidRPr="00B77061">
        <w:rPr>
          <w:lang w:val="ru-RU"/>
        </w:rPr>
        <w:t xml:space="preserve"> на уровне 125%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182</w:t>
      </w:r>
      <w:r>
        <w:fldChar w:fldCharType="end"/>
      </w:r>
      <w:r w:rsidRPr="00B77061">
        <w:rPr>
          <w:lang w:val="ru-RU"/>
        </w:rPr>
        <w:t xml:space="preserve">, </w:t>
      </w:r>
      <w:r>
        <w:t>Persona</w:t>
      </w:r>
      <w:r w:rsidRPr="00B77061">
        <w:rPr>
          <w:lang w:val="ru-RU"/>
        </w:rPr>
        <w:t xml:space="preserve"> демонстрирует </w:t>
      </w:r>
      <w:r>
        <w:t>NRR</w:t>
      </w:r>
      <w:r w:rsidRPr="00B77061">
        <w:rPr>
          <w:lang w:val="ru-RU"/>
        </w:rPr>
        <w:t xml:space="preserve"> «</w:t>
      </w:r>
      <w:r>
        <w:t>materially</w:t>
      </w:r>
      <w:r w:rsidRPr="00B77061">
        <w:rPr>
          <w:lang w:val="ru-RU"/>
        </w:rPr>
        <w:t xml:space="preserve"> </w:t>
      </w:r>
      <w:r>
        <w:t>above</w:t>
      </w:r>
      <w:r w:rsidRPr="00B77061">
        <w:rPr>
          <w:lang w:val="ru-RU"/>
        </w:rPr>
        <w:t xml:space="preserve"> 120% </w:t>
      </w:r>
      <w:r>
        <w:t>SaaS</w:t>
      </w:r>
      <w:r w:rsidRPr="00B77061">
        <w:rPr>
          <w:lang w:val="ru-RU"/>
        </w:rPr>
        <w:t xml:space="preserve"> </w:t>
      </w:r>
      <w:r>
        <w:t>average</w:t>
      </w:r>
      <w:r w:rsidRPr="00B77061">
        <w:rPr>
          <w:lang w:val="ru-RU"/>
        </w:rPr>
        <w:t xml:space="preserve">»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201</w:t>
      </w:r>
      <w:r>
        <w:fldChar w:fldCharType="end"/>
      </w:r>
      <w:r w:rsidRPr="00B77061">
        <w:rPr>
          <w:lang w:val="ru-RU"/>
        </w:rPr>
        <w:t xml:space="preserve">. Эти показатели превышают порог </w:t>
      </w:r>
      <w:r>
        <w:t>elite</w:t>
      </w:r>
      <w:r w:rsidRPr="00B77061">
        <w:rPr>
          <w:lang w:val="ru-RU"/>
        </w:rPr>
        <w:t>-</w:t>
      </w:r>
      <w:r>
        <w:t>tier</w:t>
      </w:r>
      <w:r w:rsidRPr="00B77061">
        <w:rPr>
          <w:lang w:val="ru-RU"/>
        </w:rPr>
        <w:t xml:space="preserve"> </w:t>
      </w:r>
      <w:r>
        <w:t>SaaS</w:t>
      </w:r>
      <w:r w:rsidRPr="00B77061">
        <w:rPr>
          <w:lang w:val="ru-RU"/>
        </w:rPr>
        <w:t xml:space="preserve"> (&gt;106%) и свидетельствуют о способности вендоров не только удерживать клиентов, но и систематически увеличивать выручку с существующего портфеля через </w:t>
      </w:r>
      <w:r>
        <w:t>upsell</w:t>
      </w:r>
      <w:r w:rsidRPr="00B77061">
        <w:rPr>
          <w:lang w:val="ru-RU"/>
        </w:rPr>
        <w:t xml:space="preserve"> и </w:t>
      </w:r>
      <w:r>
        <w:t>cross</w:t>
      </w:r>
      <w:r w:rsidRPr="00B77061">
        <w:rPr>
          <w:lang w:val="ru-RU"/>
        </w:rPr>
        <w:t>-</w:t>
      </w:r>
      <w:r>
        <w:t>sel</w:t>
      </w:r>
      <w:r>
        <w:t>l</w:t>
      </w:r>
      <w:r w:rsidRPr="00B77061">
        <w:rPr>
          <w:lang w:val="ru-RU"/>
        </w:rPr>
        <w:t>.</w:t>
      </w:r>
    </w:p>
    <w:p w14:paraId="2DE2C4B7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Сравнение </w:t>
      </w:r>
      <w:r>
        <w:t>expansion</w:t>
      </w:r>
      <w:r w:rsidRPr="00B77061">
        <w:rPr>
          <w:lang w:val="ru-RU"/>
        </w:rPr>
        <w:t xml:space="preserve">-метрик между сегментами выявляет существенные различия. </w:t>
      </w:r>
      <w:r>
        <w:t>Enterprise</w:t>
      </w:r>
      <w:r w:rsidRPr="00B77061">
        <w:rPr>
          <w:lang w:val="ru-RU"/>
        </w:rPr>
        <w:t xml:space="preserve">-клиенты демонстрируют </w:t>
      </w:r>
      <w:r>
        <w:t>highest</w:t>
      </w:r>
      <w:r w:rsidRPr="00B77061">
        <w:rPr>
          <w:lang w:val="ru-RU"/>
        </w:rPr>
        <w:t xml:space="preserve"> </w:t>
      </w:r>
      <w:r>
        <w:t>expansion</w:t>
      </w:r>
      <w:r w:rsidRPr="00B77061">
        <w:rPr>
          <w:lang w:val="ru-RU"/>
        </w:rPr>
        <w:t xml:space="preserve"> </w:t>
      </w:r>
      <w:r>
        <w:t>potential</w:t>
      </w:r>
      <w:r w:rsidRPr="00B77061">
        <w:rPr>
          <w:lang w:val="ru-RU"/>
        </w:rPr>
        <w:t xml:space="preserve"> благодаря сложности инфраструктуры: типичный контракт </w:t>
      </w:r>
      <w:r>
        <w:t>SailPoint</w:t>
      </w:r>
      <w:r w:rsidRPr="00B77061">
        <w:rPr>
          <w:lang w:val="ru-RU"/>
        </w:rPr>
        <w:t xml:space="preserve"> начинается с модуля </w:t>
      </w:r>
      <w:r>
        <w:t>IGA</w:t>
      </w:r>
      <w:r w:rsidRPr="00B77061">
        <w:rPr>
          <w:lang w:val="ru-RU"/>
        </w:rPr>
        <w:t xml:space="preserve"> и расширяется на </w:t>
      </w:r>
      <w:r>
        <w:t>Data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,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governance</w:t>
      </w:r>
      <w:r w:rsidRPr="00B77061">
        <w:rPr>
          <w:lang w:val="ru-RU"/>
        </w:rPr>
        <w:t xml:space="preserve"> и </w:t>
      </w:r>
      <w:r>
        <w:t>privileged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>. Этот «</w:t>
      </w:r>
      <w:r>
        <w:t>up</w:t>
      </w:r>
      <w:r w:rsidRPr="00B77061">
        <w:rPr>
          <w:lang w:val="ru-RU"/>
        </w:rPr>
        <w:t xml:space="preserve"> </w:t>
      </w:r>
      <w:r>
        <w:t>the</w:t>
      </w:r>
      <w:r w:rsidRPr="00B77061">
        <w:rPr>
          <w:lang w:val="ru-RU"/>
        </w:rPr>
        <w:t xml:space="preserve"> </w:t>
      </w:r>
      <w:r>
        <w:t>stack</w:t>
      </w:r>
      <w:r w:rsidRPr="00B77061">
        <w:rPr>
          <w:lang w:val="ru-RU"/>
        </w:rPr>
        <w:t xml:space="preserve">» путь позволяет увеличивать </w:t>
      </w:r>
      <w:r>
        <w:t>ARR</w:t>
      </w:r>
      <w:r w:rsidRPr="00B77061">
        <w:rPr>
          <w:lang w:val="ru-RU"/>
        </w:rPr>
        <w:t xml:space="preserve"> клиента в 2–3</w:t>
      </w:r>
      <w:r>
        <w:t>x</w:t>
      </w:r>
      <w:r w:rsidRPr="00B77061">
        <w:rPr>
          <w:lang w:val="ru-RU"/>
        </w:rPr>
        <w:t xml:space="preserve"> за 3–5 лет. В </w:t>
      </w:r>
      <w:r>
        <w:t>SMB</w:t>
      </w:r>
      <w:r w:rsidRPr="00B77061">
        <w:rPr>
          <w:lang w:val="ru-RU"/>
        </w:rPr>
        <w:t xml:space="preserve">-сегменте </w:t>
      </w:r>
      <w:r>
        <w:lastRenderedPageBreak/>
        <w:t>expansion</w:t>
      </w:r>
      <w:r w:rsidRPr="00B77061">
        <w:rPr>
          <w:lang w:val="ru-RU"/>
        </w:rPr>
        <w:t xml:space="preserve"> ограничен количеством агентов и доступным функционалом, однако скорость принятия решений и</w:t>
      </w:r>
      <w:r w:rsidRPr="00B77061">
        <w:rPr>
          <w:lang w:val="ru-RU"/>
        </w:rPr>
        <w:t xml:space="preserve"> </w:t>
      </w:r>
      <w:r>
        <w:t>shorter</w:t>
      </w:r>
      <w:r w:rsidRPr="00B77061">
        <w:rPr>
          <w:lang w:val="ru-RU"/>
        </w:rPr>
        <w:t xml:space="preserve"> </w:t>
      </w:r>
      <w:r>
        <w:t>sales</w:t>
      </w:r>
      <w:r w:rsidRPr="00B77061">
        <w:rPr>
          <w:lang w:val="ru-RU"/>
        </w:rPr>
        <w:t xml:space="preserve"> </w:t>
      </w:r>
      <w:r>
        <w:t>cycle</w:t>
      </w:r>
      <w:r w:rsidRPr="00B77061">
        <w:rPr>
          <w:lang w:val="ru-RU"/>
        </w:rPr>
        <w:t xml:space="preserve"> компенсируют </w:t>
      </w:r>
      <w:r>
        <w:t>lower</w:t>
      </w:r>
      <w:r w:rsidRPr="00B77061">
        <w:rPr>
          <w:lang w:val="ru-RU"/>
        </w:rPr>
        <w:t xml:space="preserve"> </w:t>
      </w:r>
      <w:r>
        <w:t>ACV</w:t>
      </w:r>
      <w:r w:rsidRPr="00B77061">
        <w:rPr>
          <w:lang w:val="ru-RU"/>
        </w:rPr>
        <w:t xml:space="preserve">. </w:t>
      </w:r>
      <w:r>
        <w:t>Mid</w:t>
      </w:r>
      <w:r w:rsidRPr="00B77061">
        <w:rPr>
          <w:lang w:val="ru-RU"/>
        </w:rPr>
        <w:t>-</w:t>
      </w:r>
      <w:r>
        <w:t>market</w:t>
      </w:r>
      <w:r w:rsidRPr="00B77061">
        <w:rPr>
          <w:lang w:val="ru-RU"/>
        </w:rPr>
        <w:t xml:space="preserve"> — оптимальный сегмент для многих </w:t>
      </w:r>
      <w:r>
        <w:t>KYA</w:t>
      </w:r>
      <w:r w:rsidRPr="00B77061">
        <w:rPr>
          <w:lang w:val="ru-RU"/>
        </w:rPr>
        <w:t xml:space="preserve">-вендоров: достаточная сложность для </w:t>
      </w:r>
      <w:r>
        <w:t>multi</w:t>
      </w:r>
      <w:r w:rsidRPr="00B77061">
        <w:rPr>
          <w:lang w:val="ru-RU"/>
        </w:rPr>
        <w:t>-</w:t>
      </w:r>
      <w:r>
        <w:t>product</w:t>
      </w:r>
      <w:r w:rsidRPr="00B77061">
        <w:rPr>
          <w:lang w:val="ru-RU"/>
        </w:rPr>
        <w:t xml:space="preserve"> </w:t>
      </w:r>
      <w:r>
        <w:t>expansion</w:t>
      </w:r>
      <w:r w:rsidRPr="00B77061">
        <w:rPr>
          <w:lang w:val="ru-RU"/>
        </w:rPr>
        <w:t xml:space="preserve"> при сокращенном до 3–6 месяцев </w:t>
      </w:r>
      <w:r>
        <w:t>sales</w:t>
      </w:r>
      <w:r w:rsidRPr="00B77061">
        <w:rPr>
          <w:lang w:val="ru-RU"/>
        </w:rPr>
        <w:t xml:space="preserve"> </w:t>
      </w:r>
      <w:r>
        <w:t>cycle</w:t>
      </w:r>
      <w:r w:rsidRPr="00B77061">
        <w:rPr>
          <w:lang w:val="ru-RU"/>
        </w:rPr>
        <w:t>.</w:t>
      </w:r>
    </w:p>
    <w:p w14:paraId="6FA17B84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Противовесом позитивным трендам служат риски, связанные с </w:t>
      </w:r>
      <w:r>
        <w:t>g</w:t>
      </w:r>
      <w:r>
        <w:t>overnment</w:t>
      </w:r>
      <w:r w:rsidRPr="00B77061">
        <w:rPr>
          <w:lang w:val="ru-RU"/>
        </w:rPr>
        <w:t xml:space="preserve">-контрактами. </w:t>
      </w:r>
      <w:r>
        <w:t>GAO</w:t>
      </w:r>
      <w:r w:rsidRPr="00B77061">
        <w:rPr>
          <w:lang w:val="ru-RU"/>
        </w:rPr>
        <w:t xml:space="preserve"> в отчете 2025 года критиковала </w:t>
      </w:r>
      <w:r>
        <w:t>IRS</w:t>
      </w:r>
      <w:r w:rsidRPr="00B77061">
        <w:rPr>
          <w:lang w:val="ru-RU"/>
        </w:rPr>
        <w:t xml:space="preserve"> за «неспособность продемонстрировать, каким образом </w:t>
      </w:r>
      <w:r>
        <w:t>performance</w:t>
      </w:r>
      <w:r w:rsidRPr="00B77061">
        <w:rPr>
          <w:lang w:val="ru-RU"/>
        </w:rPr>
        <w:t xml:space="preserve">-данные используются для оценки решений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» и отсутствие </w:t>
      </w:r>
      <w:r>
        <w:t>quality</w:t>
      </w:r>
      <w:r w:rsidRPr="00B77061">
        <w:rPr>
          <w:lang w:val="ru-RU"/>
        </w:rPr>
        <w:t xml:space="preserve"> </w:t>
      </w:r>
      <w:r>
        <w:t>assurance</w:t>
      </w:r>
      <w:r w:rsidRPr="00B77061">
        <w:rPr>
          <w:lang w:val="ru-RU"/>
        </w:rPr>
        <w:t xml:space="preserve"> </w:t>
      </w:r>
      <w:r>
        <w:t>surveillance</w:t>
      </w:r>
      <w:r w:rsidRPr="00B77061">
        <w:rPr>
          <w:lang w:val="ru-RU"/>
        </w:rPr>
        <w:t xml:space="preserve"> </w:t>
      </w:r>
      <w:r>
        <w:t>plan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_215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</w:t>
      </w:r>
      <w:r w:rsidRPr="00B77061">
        <w:rPr>
          <w:vertAlign w:val="superscript"/>
          <w:lang w:val="ru-RU"/>
        </w:rPr>
        <w:t>15</w:t>
      </w:r>
      <w:r>
        <w:fldChar w:fldCharType="end"/>
      </w:r>
      <w:r w:rsidRPr="00B77061">
        <w:rPr>
          <w:lang w:val="ru-RU"/>
        </w:rPr>
        <w:t xml:space="preserve">. Этот факт подчеркивает зависимость </w:t>
      </w:r>
      <w:r>
        <w:t>government</w:t>
      </w:r>
      <w:r w:rsidRPr="00B77061">
        <w:rPr>
          <w:lang w:val="ru-RU"/>
        </w:rPr>
        <w:t>-вендоров от политических и бюрократических факторов, которые могут повлиять на продление и расширение контрактов независимо от технологиче</w:t>
      </w:r>
      <w:r w:rsidRPr="00B77061">
        <w:rPr>
          <w:lang w:val="ru-RU"/>
        </w:rPr>
        <w:t>ских достижений.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161"/>
        <w:gridCol w:w="2016"/>
        <w:gridCol w:w="4111"/>
        <w:gridCol w:w="2391"/>
      </w:tblGrid>
      <w:tr w:rsidR="00F6344E" w14:paraId="4E6CF991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210C6B65" w14:textId="77777777" w:rsidR="00F6344E" w:rsidRDefault="000E2B3B">
            <w:pPr>
              <w:pStyle w:val="Compact"/>
            </w:pPr>
            <w:r>
              <w:t>Вендор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480BFA7" w14:textId="77777777" w:rsidR="00F6344E" w:rsidRDefault="000E2B3B">
            <w:pPr>
              <w:pStyle w:val="Compact"/>
            </w:pPr>
            <w:r>
              <w:t>FedRAMP статус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A457231" w14:textId="77777777" w:rsidR="00F6344E" w:rsidRDefault="000E2B3B">
            <w:pPr>
              <w:pStyle w:val="Compact"/>
            </w:pPr>
            <w:r>
              <w:t>Ключевые government-клиенты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53A737B" w14:textId="77777777" w:rsidR="00F6344E" w:rsidRDefault="000E2B3B">
            <w:pPr>
              <w:pStyle w:val="Compact"/>
            </w:pPr>
            <w:r>
              <w:t>Структура контрактов</w:t>
            </w:r>
          </w:p>
        </w:tc>
      </w:tr>
      <w:tr w:rsidR="00F6344E" w14:paraId="45C32879" w14:textId="77777777" w:rsidTr="00B77061">
        <w:tc>
          <w:tcPr>
            <w:tcW w:w="0" w:type="auto"/>
          </w:tcPr>
          <w:p w14:paraId="45AF1F3E" w14:textId="77777777" w:rsidR="00F6344E" w:rsidRDefault="000E2B3B">
            <w:pPr>
              <w:pStyle w:val="Compact"/>
            </w:pPr>
            <w:r>
              <w:t>ID.me</w:t>
            </w:r>
          </w:p>
        </w:tc>
        <w:tc>
          <w:tcPr>
            <w:tcW w:w="0" w:type="auto"/>
          </w:tcPr>
          <w:p w14:paraId="6A4E791E" w14:textId="77777777" w:rsidR="00F6344E" w:rsidRDefault="000E2B3B">
            <w:pPr>
              <w:pStyle w:val="Compact"/>
            </w:pPr>
            <w:r>
              <w:t>Authorized (Moderate, через VA)</w:t>
            </w:r>
          </w:p>
        </w:tc>
        <w:tc>
          <w:tcPr>
            <w:tcW w:w="0" w:type="auto"/>
          </w:tcPr>
          <w:p w14:paraId="5F896DCE" w14:textId="77777777" w:rsidR="00F6344E" w:rsidRDefault="000E2B3B">
            <w:pPr>
              <w:pStyle w:val="Compact"/>
            </w:pPr>
            <w:r>
              <w:t xml:space="preserve">IRS ($1B BPA), CMS/Medicare.gov, VA, SSA, 20 федеральных агентств, 45 штатов </w:t>
            </w:r>
            <w:r>
              <w:fldChar w:fldCharType="begin"/>
            </w:r>
            <w:r>
              <w:instrText>NOTEREF _Ref_Footnote_148 \h \f</w:instrText>
            </w:r>
            <w:r>
              <w:fldChar w:fldCharType="separate"/>
            </w:r>
            <w:r>
              <w:rPr>
                <w:vertAlign w:val="superscript"/>
              </w:rPr>
              <w:t>148</w:t>
            </w:r>
            <w:r>
              <w:fldChar w:fldCharType="end"/>
            </w:r>
          </w:p>
        </w:tc>
        <w:tc>
          <w:tcPr>
            <w:tcW w:w="0" w:type="auto"/>
          </w:tcPr>
          <w:p w14:paraId="364665FB" w14:textId="77777777" w:rsidR="00F6344E" w:rsidRDefault="000E2B3B">
            <w:pPr>
              <w:pStyle w:val="Compact"/>
            </w:pPr>
            <w:r>
              <w:t>BPA, многолетние соглашения</w:t>
            </w:r>
          </w:p>
        </w:tc>
      </w:tr>
      <w:tr w:rsidR="00F6344E" w14:paraId="1F2C65E5" w14:textId="77777777" w:rsidTr="00B77061">
        <w:tc>
          <w:tcPr>
            <w:tcW w:w="0" w:type="auto"/>
          </w:tcPr>
          <w:p w14:paraId="6AF47F13" w14:textId="77777777" w:rsidR="00F6344E" w:rsidRDefault="000E2B3B">
            <w:pPr>
              <w:pStyle w:val="Compact"/>
            </w:pPr>
            <w:r>
              <w:t>Persona</w:t>
            </w:r>
          </w:p>
        </w:tc>
        <w:tc>
          <w:tcPr>
            <w:tcW w:w="0" w:type="auto"/>
          </w:tcPr>
          <w:p w14:paraId="40BBE2EE" w14:textId="77777777" w:rsidR="00F6344E" w:rsidRDefault="000E2B3B">
            <w:pPr>
              <w:pStyle w:val="Compact"/>
            </w:pPr>
            <w:r>
              <w:t>Moderate Authorized</w:t>
            </w:r>
          </w:p>
        </w:tc>
        <w:tc>
          <w:tcPr>
            <w:tcW w:w="0" w:type="auto"/>
          </w:tcPr>
          <w:p w14:paraId="02FD9503" w14:textId="77777777" w:rsidR="00F6344E" w:rsidRDefault="000E2B3B">
            <w:pPr>
              <w:pStyle w:val="Compact"/>
            </w:pPr>
            <w:r>
              <w:t xml:space="preserve">11 штатов, NASA SEWP V, ITES-SW2 </w:t>
            </w:r>
            <w:r>
              <w:fldChar w:fldCharType="begin"/>
            </w:r>
            <w:r>
              <w:instrText>NOTEREF _Ref_Footnote_205 \h \f</w:instrText>
            </w:r>
            <w:r>
              <w:fldChar w:fldCharType="separate"/>
            </w:r>
            <w:r>
              <w:rPr>
                <w:vertAlign w:val="superscript"/>
              </w:rPr>
              <w:t>205</w:t>
            </w:r>
            <w:r>
              <w:fldChar w:fldCharType="end"/>
            </w:r>
          </w:p>
        </w:tc>
        <w:tc>
          <w:tcPr>
            <w:tcW w:w="0" w:type="auto"/>
          </w:tcPr>
          <w:p w14:paraId="554A51AE" w14:textId="77777777" w:rsidR="00F6344E" w:rsidRDefault="000E2B3B">
            <w:pPr>
              <w:pStyle w:val="Compact"/>
            </w:pPr>
            <w:r>
              <w:t>Procurement contracts, штат-уровень</w:t>
            </w:r>
          </w:p>
        </w:tc>
      </w:tr>
      <w:tr w:rsidR="00F6344E" w14:paraId="6F627089" w14:textId="77777777" w:rsidTr="00B77061">
        <w:tc>
          <w:tcPr>
            <w:tcW w:w="0" w:type="auto"/>
          </w:tcPr>
          <w:p w14:paraId="054DB8F8" w14:textId="77777777" w:rsidR="00F6344E" w:rsidRDefault="000E2B3B">
            <w:pPr>
              <w:pStyle w:val="Compact"/>
            </w:pPr>
            <w:r>
              <w:t>CLEAR</w:t>
            </w:r>
          </w:p>
        </w:tc>
        <w:tc>
          <w:tcPr>
            <w:tcW w:w="0" w:type="auto"/>
          </w:tcPr>
          <w:p w14:paraId="11BDAD1B" w14:textId="77777777" w:rsidR="00F6344E" w:rsidRDefault="000E2B3B">
            <w:pPr>
              <w:pStyle w:val="Compact"/>
            </w:pPr>
            <w:r>
              <w:t>In-Process (Moderate)</w:t>
            </w:r>
          </w:p>
        </w:tc>
        <w:tc>
          <w:tcPr>
            <w:tcW w:w="0" w:type="auto"/>
          </w:tcPr>
          <w:p w14:paraId="34A6A253" w14:textId="77777777" w:rsidR="00F6344E" w:rsidRDefault="000E2B3B">
            <w:pPr>
              <w:pStyle w:val="Compact"/>
            </w:pPr>
            <w:r>
              <w:t xml:space="preserve">CMS/Medicare.gov </w:t>
            </w:r>
            <w:r>
              <w:rPr>
                <w:vertAlign w:val="superscript"/>
              </w:rPr>
              <w:footnoteReference w:id="330"/>
            </w:r>
          </w:p>
        </w:tc>
        <w:tc>
          <w:tcPr>
            <w:tcW w:w="0" w:type="auto"/>
          </w:tcPr>
          <w:p w14:paraId="77AE28DC" w14:textId="77777777" w:rsidR="00F6344E" w:rsidRDefault="000E2B3B">
            <w:pPr>
              <w:pStyle w:val="Compact"/>
            </w:pPr>
            <w:r>
              <w:t>Healthcare-фокус</w:t>
            </w:r>
          </w:p>
        </w:tc>
      </w:tr>
      <w:tr w:rsidR="00F6344E" w14:paraId="3E3ADDAA" w14:textId="77777777" w:rsidTr="00B77061">
        <w:tc>
          <w:tcPr>
            <w:tcW w:w="0" w:type="auto"/>
          </w:tcPr>
          <w:p w14:paraId="2E843846" w14:textId="77777777" w:rsidR="00F6344E" w:rsidRDefault="000E2B3B">
            <w:pPr>
              <w:pStyle w:val="Compact"/>
            </w:pPr>
            <w:r>
              <w:t>Incode</w:t>
            </w:r>
          </w:p>
        </w:tc>
        <w:tc>
          <w:tcPr>
            <w:tcW w:w="0" w:type="auto"/>
          </w:tcPr>
          <w:p w14:paraId="216F9CB0" w14:textId="77777777" w:rsidR="00F6344E" w:rsidRDefault="000E2B3B">
            <w:pPr>
              <w:pStyle w:val="Compact"/>
            </w:pPr>
            <w:r>
              <w:t>Ready (High Baseline)</w:t>
            </w:r>
          </w:p>
        </w:tc>
        <w:tc>
          <w:tcPr>
            <w:tcW w:w="0" w:type="auto"/>
          </w:tcPr>
          <w:p w14:paraId="51DADBCF" w14:textId="77777777" w:rsidR="00F6344E" w:rsidRDefault="000E2B3B">
            <w:pPr>
              <w:pStyle w:val="Compact"/>
            </w:pPr>
            <w:r>
              <w:t xml:space="preserve">В процессе аккредитации </w:t>
            </w:r>
            <w:r>
              <w:fldChar w:fldCharType="begin"/>
            </w:r>
            <w:r>
              <w:instrText>NOTEREF _Ref_Footnote_190 \h \f</w:instrText>
            </w:r>
            <w:r>
              <w:fldChar w:fldCharType="separate"/>
            </w:r>
            <w:r>
              <w:rPr>
                <w:vertAlign w:val="superscript"/>
              </w:rPr>
              <w:t>190</w:t>
            </w:r>
            <w:r>
              <w:fldChar w:fldCharType="end"/>
            </w:r>
          </w:p>
        </w:tc>
        <w:tc>
          <w:tcPr>
            <w:tcW w:w="0" w:type="auto"/>
          </w:tcPr>
          <w:p w14:paraId="542F862A" w14:textId="77777777" w:rsidR="00F6344E" w:rsidRDefault="000E2B3B">
            <w:pPr>
              <w:pStyle w:val="Compact"/>
            </w:pPr>
            <w:r>
              <w:t>Pipeline федеральных контрактов</w:t>
            </w:r>
          </w:p>
        </w:tc>
      </w:tr>
      <w:tr w:rsidR="00F6344E" w14:paraId="3DB56CE4" w14:textId="77777777" w:rsidTr="00B77061">
        <w:tc>
          <w:tcPr>
            <w:tcW w:w="0" w:type="auto"/>
          </w:tcPr>
          <w:p w14:paraId="73568584" w14:textId="77777777" w:rsidR="00F6344E" w:rsidRDefault="000E2B3B">
            <w:pPr>
              <w:pStyle w:val="Compact"/>
            </w:pPr>
            <w:r>
              <w:t>1Kosmos</w:t>
            </w:r>
          </w:p>
        </w:tc>
        <w:tc>
          <w:tcPr>
            <w:tcW w:w="0" w:type="auto"/>
          </w:tcPr>
          <w:p w14:paraId="594D1316" w14:textId="77777777" w:rsidR="00F6344E" w:rsidRDefault="000E2B3B">
            <w:pPr>
              <w:pStyle w:val="Compact"/>
            </w:pPr>
            <w:r>
              <w:t>Authorized (High)</w:t>
            </w:r>
          </w:p>
        </w:tc>
        <w:tc>
          <w:tcPr>
            <w:tcW w:w="0" w:type="auto"/>
          </w:tcPr>
          <w:p w14:paraId="7CE20FD3" w14:textId="77777777" w:rsidR="00F6344E" w:rsidRDefault="000E2B3B">
            <w:pPr>
              <w:pStyle w:val="Compact"/>
            </w:pPr>
            <w:r>
              <w:t>Government agencies</w:t>
            </w:r>
          </w:p>
        </w:tc>
        <w:tc>
          <w:tcPr>
            <w:tcW w:w="0" w:type="auto"/>
          </w:tcPr>
          <w:p w14:paraId="078613E2" w14:textId="77777777" w:rsidR="00F6344E" w:rsidRDefault="000E2B3B">
            <w:pPr>
              <w:pStyle w:val="Compact"/>
            </w:pPr>
            <w:r>
              <w:t>High-security среды</w:t>
            </w:r>
          </w:p>
        </w:tc>
      </w:tr>
    </w:tbl>
    <w:p w14:paraId="741F2B9C" w14:textId="77777777" w:rsidR="00F6344E" w:rsidRPr="00B77061" w:rsidRDefault="000E2B3B">
      <w:pPr>
        <w:pStyle w:val="a0"/>
        <w:rPr>
          <w:lang w:val="ru-RU"/>
        </w:rPr>
      </w:pPr>
      <w:r>
        <w:t>Government</w:t>
      </w:r>
      <w:r w:rsidRPr="00B77061">
        <w:rPr>
          <w:lang w:val="ru-RU"/>
        </w:rPr>
        <w:t>-сектор продолжит оставаться доминирующим</w:t>
      </w:r>
      <w:r w:rsidRPr="00B77061">
        <w:rPr>
          <w:lang w:val="ru-RU"/>
        </w:rPr>
        <w:t xml:space="preserve"> драйвером роста для </w:t>
      </w:r>
      <w:r>
        <w:t>KYA</w:t>
      </w:r>
      <w:r w:rsidRPr="00B77061">
        <w:rPr>
          <w:lang w:val="ru-RU"/>
        </w:rPr>
        <w:t xml:space="preserve">-рынка в краткосрочной перспективе. Контракт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с </w:t>
      </w:r>
      <w:r>
        <w:t>IRS</w:t>
      </w:r>
      <w:r w:rsidRPr="00B77061">
        <w:rPr>
          <w:lang w:val="ru-RU"/>
        </w:rPr>
        <w:t xml:space="preserve"> на $1 млрд до 2030 года устанавливает новый рекорд для индустрии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и создает прецедент для других федеральных агентств. По мере </w:t>
      </w:r>
      <w:proofErr w:type="gramStart"/>
      <w:r w:rsidRPr="00B77061">
        <w:rPr>
          <w:lang w:val="ru-RU"/>
        </w:rPr>
        <w:t>того</w:t>
      </w:r>
      <w:proofErr w:type="gramEnd"/>
      <w:r w:rsidRPr="00B77061">
        <w:rPr>
          <w:lang w:val="ru-RU"/>
        </w:rPr>
        <w:t xml:space="preserve"> как </w:t>
      </w:r>
      <w:r>
        <w:t>NIST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Stan</w:t>
      </w:r>
      <w:r>
        <w:t>dards</w:t>
      </w:r>
      <w:r w:rsidRPr="00B77061">
        <w:rPr>
          <w:lang w:val="ru-RU"/>
        </w:rPr>
        <w:t xml:space="preserve"> </w:t>
      </w:r>
      <w:r>
        <w:t>Initiative</w:t>
      </w:r>
      <w:r w:rsidRPr="00B77061">
        <w:rPr>
          <w:lang w:val="ru-RU"/>
        </w:rPr>
        <w:t xml:space="preserve"> (февраль 2026) стандартизирует требования к идентификации </w:t>
      </w:r>
      <w:r>
        <w:t>AI</w:t>
      </w:r>
      <w:r w:rsidRPr="00B77061">
        <w:rPr>
          <w:lang w:val="ru-RU"/>
        </w:rPr>
        <w:t xml:space="preserve">-агентов, ожидается волна новых </w:t>
      </w:r>
      <w:r>
        <w:t>government</w:t>
      </w:r>
      <w:r w:rsidRPr="00B77061">
        <w:rPr>
          <w:lang w:val="ru-RU"/>
        </w:rPr>
        <w:t xml:space="preserve">-контрактов, что потенциально удвоит долю </w:t>
      </w:r>
      <w:r>
        <w:t>government</w:t>
      </w:r>
      <w:r w:rsidRPr="00B77061">
        <w:rPr>
          <w:lang w:val="ru-RU"/>
        </w:rPr>
        <w:t>-сегмента в общей структуре выручки с текущих 15% до 25–30% к 2028 году.</w:t>
      </w:r>
    </w:p>
    <w:p w14:paraId="6AD8F622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Структура ры</w:t>
      </w:r>
      <w:r w:rsidRPr="00B77061">
        <w:rPr>
          <w:lang w:val="ru-RU"/>
        </w:rPr>
        <w:t xml:space="preserve">нка </w:t>
      </w:r>
      <w:r>
        <w:t>KYA</w:t>
      </w:r>
      <w:r w:rsidRPr="00B77061">
        <w:rPr>
          <w:lang w:val="ru-RU"/>
        </w:rPr>
        <w:t xml:space="preserve">-решений по типам клиентов отражает эволюцию от </w:t>
      </w:r>
      <w:r>
        <w:t>government</w:t>
      </w:r>
      <w:r w:rsidRPr="00B77061">
        <w:rPr>
          <w:lang w:val="ru-RU"/>
        </w:rPr>
        <w:t>-</w:t>
      </w:r>
      <w:r>
        <w:t>driven</w:t>
      </w:r>
      <w:r w:rsidRPr="00B77061">
        <w:rPr>
          <w:lang w:val="ru-RU"/>
        </w:rPr>
        <w:t xml:space="preserve"> к </w:t>
      </w:r>
      <w:r>
        <w:t>enterprise</w:t>
      </w:r>
      <w:r w:rsidRPr="00B77061">
        <w:rPr>
          <w:lang w:val="ru-RU"/>
        </w:rPr>
        <w:t>-</w:t>
      </w:r>
      <w:r>
        <w:t>driven</w:t>
      </w:r>
      <w:r w:rsidRPr="00B77061">
        <w:rPr>
          <w:lang w:val="ru-RU"/>
        </w:rPr>
        <w:t xml:space="preserve"> спросу. На начальном этапе (2020–2024) </w:t>
      </w:r>
      <w:r>
        <w:t>government</w:t>
      </w:r>
      <w:r w:rsidRPr="00B77061">
        <w:rPr>
          <w:lang w:val="ru-RU"/>
        </w:rPr>
        <w:t xml:space="preserve">-сектор формировал основной спрос через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и программы </w:t>
      </w:r>
      <w:r>
        <w:t>COVID</w:t>
      </w:r>
      <w:r w:rsidRPr="00B77061">
        <w:rPr>
          <w:lang w:val="ru-RU"/>
        </w:rPr>
        <w:t>-</w:t>
      </w:r>
      <w:r>
        <w:t>relief</w:t>
      </w:r>
      <w:r w:rsidRPr="00B77061">
        <w:rPr>
          <w:lang w:val="ru-RU"/>
        </w:rPr>
        <w:t xml:space="preserve">. С 2025 года </w:t>
      </w:r>
      <w:r>
        <w:t>enterprise</w:t>
      </w:r>
      <w:r w:rsidRPr="00B77061">
        <w:rPr>
          <w:lang w:val="ru-RU"/>
        </w:rPr>
        <w:t xml:space="preserve">-клиенты — </w:t>
      </w:r>
      <w:r>
        <w:t>Fortune</w:t>
      </w:r>
      <w:r w:rsidRPr="00B77061">
        <w:rPr>
          <w:lang w:val="ru-RU"/>
        </w:rPr>
        <w:t xml:space="preserve"> 5</w:t>
      </w:r>
      <w:r w:rsidRPr="00B77061">
        <w:rPr>
          <w:lang w:val="ru-RU"/>
        </w:rPr>
        <w:t xml:space="preserve">00, крупнейшие банки, </w:t>
      </w:r>
      <w:r>
        <w:t>tech</w:t>
      </w:r>
      <w:r w:rsidRPr="00B77061">
        <w:rPr>
          <w:lang w:val="ru-RU"/>
        </w:rPr>
        <w:t xml:space="preserve">-гиганты — становятся доминирующей силой, обеспечивая 60%+ нового </w:t>
      </w:r>
      <w:r>
        <w:t>ARR</w:t>
      </w:r>
      <w:r w:rsidRPr="00B77061">
        <w:rPr>
          <w:lang w:val="ru-RU"/>
        </w:rPr>
        <w:t xml:space="preserve"> для лидирующих вендоров. Прогнозируемый сдвиг к </w:t>
      </w:r>
      <w:r>
        <w:t>SMB</w:t>
      </w:r>
      <w:r w:rsidRPr="00B77061">
        <w:rPr>
          <w:lang w:val="ru-RU"/>
        </w:rPr>
        <w:t xml:space="preserve">-сегменту (16.5% </w:t>
      </w:r>
      <w:r>
        <w:t>CAGR</w:t>
      </w:r>
      <w:r w:rsidRPr="00B77061">
        <w:rPr>
          <w:lang w:val="ru-RU"/>
        </w:rPr>
        <w:t xml:space="preserve">) к 2027–2028 годам создаст третью волну роста, при которой </w:t>
      </w:r>
      <w:r>
        <w:t>KYA</w:t>
      </w:r>
      <w:r w:rsidRPr="00B77061">
        <w:rPr>
          <w:lang w:val="ru-RU"/>
        </w:rPr>
        <w:t xml:space="preserve"> станет </w:t>
      </w:r>
      <w:r>
        <w:t>commodity</w:t>
      </w:r>
      <w:r w:rsidRPr="00B77061">
        <w:rPr>
          <w:lang w:val="ru-RU"/>
        </w:rPr>
        <w:t>-инфраст</w:t>
      </w:r>
      <w:r w:rsidRPr="00B77061">
        <w:rPr>
          <w:lang w:val="ru-RU"/>
        </w:rPr>
        <w:t xml:space="preserve">руктурой, доступной </w:t>
      </w:r>
      <w:r w:rsidRPr="00B77061">
        <w:rPr>
          <w:lang w:val="ru-RU"/>
        </w:rPr>
        <w:lastRenderedPageBreak/>
        <w:t xml:space="preserve">компаниям любого масштаба. Данная трехволновая модель — </w:t>
      </w:r>
      <w:r>
        <w:t>government</w:t>
      </w:r>
      <w:r w:rsidRPr="00B77061">
        <w:rPr>
          <w:lang w:val="ru-RU"/>
        </w:rPr>
        <w:t xml:space="preserve"> → </w:t>
      </w:r>
      <w:r>
        <w:t>enterprise</w:t>
      </w:r>
      <w:r w:rsidRPr="00B77061">
        <w:rPr>
          <w:lang w:val="ru-RU"/>
        </w:rPr>
        <w:t xml:space="preserve"> → </w:t>
      </w:r>
      <w:r>
        <w:t>SMB</w:t>
      </w:r>
      <w:r w:rsidRPr="00B77061">
        <w:rPr>
          <w:lang w:val="ru-RU"/>
        </w:rPr>
        <w:t xml:space="preserve"> — повторяет траекторию развития </w:t>
      </w:r>
      <w:r>
        <w:t>cloud</w:t>
      </w:r>
      <w:r w:rsidRPr="00B77061">
        <w:rPr>
          <w:lang w:val="ru-RU"/>
        </w:rPr>
        <w:t xml:space="preserve"> </w:t>
      </w:r>
      <w:r>
        <w:t>computing</w:t>
      </w:r>
      <w:r w:rsidRPr="00B77061">
        <w:rPr>
          <w:lang w:val="ru-RU"/>
        </w:rPr>
        <w:t xml:space="preserve"> и </w:t>
      </w:r>
      <w:r>
        <w:t>cybersecurity</w:t>
      </w:r>
      <w:r w:rsidRPr="00B77061">
        <w:rPr>
          <w:lang w:val="ru-RU"/>
        </w:rPr>
        <w:t>, что позволяет с уверенностью прогнозировать устойчивый рост рынка на горизонте 5–7 ле</w:t>
      </w:r>
      <w:r w:rsidRPr="00B77061">
        <w:rPr>
          <w:lang w:val="ru-RU"/>
        </w:rPr>
        <w:t>т.</w:t>
      </w:r>
    </w:p>
    <w:p w14:paraId="206756F0" w14:textId="77777777" w:rsidR="00F6344E" w:rsidRDefault="000E2B3B">
      <w:r>
        <w:pict w14:anchorId="41CF4F57">
          <v:rect id="_x0000_i1040" style="width:0;height:1.5pt" o:hralign="center" o:hrstd="t" o:hr="t"/>
        </w:pict>
      </w:r>
    </w:p>
    <w:p w14:paraId="377EEDE9" w14:textId="77777777" w:rsidR="00F6344E" w:rsidRPr="00B77061" w:rsidRDefault="000E2B3B">
      <w:pPr>
        <w:pStyle w:val="2"/>
        <w:rPr>
          <w:lang w:val="ru-RU"/>
        </w:rPr>
      </w:pPr>
      <w:bookmarkStart w:id="487" w:name="регуляторика-стандарты-и-сертификации"/>
      <w:bookmarkEnd w:id="444"/>
      <w:bookmarkEnd w:id="482"/>
      <w:bookmarkEnd w:id="484"/>
      <w:r w:rsidRPr="00B77061">
        <w:rPr>
          <w:lang w:val="ru-RU"/>
        </w:rPr>
        <w:t>8. Регуляторика, стандарты и сертификации</w:t>
      </w:r>
    </w:p>
    <w:p w14:paraId="1B79CA61" w14:textId="77777777" w:rsidR="00F6344E" w:rsidRPr="00B77061" w:rsidRDefault="000E2B3B">
      <w:pPr>
        <w:pStyle w:val="3"/>
        <w:rPr>
          <w:lang w:val="ru-RU"/>
        </w:rPr>
      </w:pPr>
      <w:bookmarkStart w:id="488" w:name="eu-ai-act"/>
      <w:r w:rsidRPr="00B77061">
        <w:rPr>
          <w:lang w:val="ru-RU"/>
        </w:rPr>
        <w:t xml:space="preserve">8.1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</w:p>
    <w:p w14:paraId="2A55B0B3" w14:textId="77777777" w:rsidR="00F6344E" w:rsidRPr="00B77061" w:rsidRDefault="000E2B3B">
      <w:pPr>
        <w:pStyle w:val="4"/>
        <w:rPr>
          <w:lang w:val="ru-RU"/>
        </w:rPr>
      </w:pPr>
      <w:bookmarkStart w:id="489" w:name="X079aabffdd5ecd4fbd46f2e61b29e183b266d37"/>
      <w:r w:rsidRPr="00B77061">
        <w:rPr>
          <w:lang w:val="ru-RU"/>
        </w:rPr>
        <w:t>8.1.1 Статья 50: требования прозрачности и шкала санкций</w:t>
      </w:r>
    </w:p>
    <w:p w14:paraId="3468851D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Европейский акт об искусственном интеллекте (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, </w:t>
      </w:r>
      <w:r>
        <w:t>Regulation</w:t>
      </w:r>
      <w:r w:rsidRPr="00B77061">
        <w:rPr>
          <w:lang w:val="ru-RU"/>
        </w:rPr>
        <w:t xml:space="preserve"> 2024/1689) вступил в силу 1 августа 2024 года и представляет собой первый в мире комплексный горизонтальный правовой режим регулирования </w:t>
      </w:r>
      <w:r>
        <w:t>AI</w:t>
      </w:r>
      <w:r w:rsidRPr="00B77061">
        <w:rPr>
          <w:lang w:val="ru-RU"/>
        </w:rPr>
        <w:t xml:space="preserve">-систем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39</w:t>
      </w:r>
      <w:r>
        <w:fldChar w:fldCharType="end"/>
      </w:r>
      <w:r w:rsidRPr="00B77061">
        <w:rPr>
          <w:lang w:val="ru-RU"/>
        </w:rPr>
        <w:t xml:space="preserve">. Регулирование реализуется поэтапно: запрещённые </w:t>
      </w:r>
      <w:r>
        <w:t>AI</w:t>
      </w:r>
      <w:r w:rsidRPr="00B77061">
        <w:rPr>
          <w:lang w:val="ru-RU"/>
        </w:rPr>
        <w:t xml:space="preserve">-практики действуют с 2 февраля 2025 года, обязательства для провайдеров базовых </w:t>
      </w:r>
      <w:r>
        <w:t>AI</w:t>
      </w:r>
      <w:r w:rsidRPr="00B77061">
        <w:rPr>
          <w:lang w:val="ru-RU"/>
        </w:rPr>
        <w:t>-моделей — с 2 августа 2025 года, а основная волна требовани</w:t>
      </w:r>
      <w:r w:rsidRPr="00B77061">
        <w:rPr>
          <w:lang w:val="ru-RU"/>
        </w:rPr>
        <w:t xml:space="preserve">й для </w:t>
      </w:r>
      <w:r>
        <w:t>high</w:t>
      </w:r>
      <w:r w:rsidRPr="00B77061">
        <w:rPr>
          <w:lang w:val="ru-RU"/>
        </w:rPr>
        <w:t>-</w:t>
      </w:r>
      <w:r>
        <w:t>risk</w:t>
      </w:r>
      <w:r w:rsidRPr="00B77061">
        <w:rPr>
          <w:lang w:val="ru-RU"/>
        </w:rPr>
        <w:t xml:space="preserve"> систем вступает в силу 2 августа 2026 года </w:t>
      </w:r>
      <w:r>
        <w:rPr>
          <w:vertAlign w:val="superscript"/>
        </w:rPr>
        <w:footnoteReference w:id="331"/>
      </w:r>
      <w:r w:rsidRPr="00B77061">
        <w:rPr>
          <w:lang w:val="ru-RU"/>
        </w:rPr>
        <w:t>.</w:t>
      </w:r>
    </w:p>
    <w:p w14:paraId="28C78B51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Статья 50 акта устанавливает требования прозрачности для </w:t>
      </w:r>
      <w:r>
        <w:t>AI</w:t>
      </w:r>
      <w:r w:rsidRPr="00B77061">
        <w:rPr>
          <w:lang w:val="ru-RU"/>
        </w:rPr>
        <w:t>-систем с ограниченным риском (</w:t>
      </w:r>
      <w:r>
        <w:t>limited</w:t>
      </w:r>
      <w:r w:rsidRPr="00B77061">
        <w:rPr>
          <w:lang w:val="ru-RU"/>
        </w:rPr>
        <w:t>-</w:t>
      </w:r>
      <w:r>
        <w:t>risk</w:t>
      </w:r>
      <w:r w:rsidRPr="00B77061">
        <w:rPr>
          <w:lang w:val="ru-RU"/>
        </w:rPr>
        <w:t xml:space="preserve">): чатботы должны информировать пользователей о том, что они взаимодействуют с </w:t>
      </w:r>
      <w:r>
        <w:t>AI</w:t>
      </w:r>
      <w:r w:rsidRPr="00B77061">
        <w:rPr>
          <w:lang w:val="ru-RU"/>
        </w:rPr>
        <w:t>, а синтет</w:t>
      </w:r>
      <w:r w:rsidRPr="00B77061">
        <w:rPr>
          <w:lang w:val="ru-RU"/>
        </w:rPr>
        <w:t>ический контент (</w:t>
      </w:r>
      <w:r>
        <w:t>deepfakes</w:t>
      </w:r>
      <w:r w:rsidRPr="00B77061">
        <w:rPr>
          <w:lang w:val="ru-RU"/>
        </w:rPr>
        <w:t xml:space="preserve">) требует явной маркировки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39</w:t>
      </w:r>
      <w:r>
        <w:fldChar w:fldCharType="end"/>
      </w:r>
      <w:r w:rsidRPr="00B77061">
        <w:rPr>
          <w:lang w:val="ru-RU"/>
        </w:rPr>
        <w:t xml:space="preserve">. Для </w:t>
      </w:r>
      <w:r>
        <w:t>high</w:t>
      </w:r>
      <w:r w:rsidRPr="00B77061">
        <w:rPr>
          <w:lang w:val="ru-RU"/>
        </w:rPr>
        <w:t>-</w:t>
      </w:r>
      <w:r>
        <w:t>risk</w:t>
      </w:r>
      <w:r w:rsidRPr="00B77061">
        <w:rPr>
          <w:lang w:val="ru-RU"/>
        </w:rPr>
        <w:t xml:space="preserve"> систем сфера обязательств существенно шире: провайдеры должны пройти процедуры оценки</w:t>
      </w:r>
      <w:r w:rsidRPr="00B77061">
        <w:rPr>
          <w:lang w:val="ru-RU"/>
        </w:rPr>
        <w:t xml:space="preserve"> соответствия (</w:t>
      </w:r>
      <w:r>
        <w:t>conformity</w:t>
      </w:r>
      <w:r w:rsidRPr="00B77061">
        <w:rPr>
          <w:lang w:val="ru-RU"/>
        </w:rPr>
        <w:t xml:space="preserve"> </w:t>
      </w:r>
      <w:r>
        <w:t>assessment</w:t>
      </w:r>
      <w:r w:rsidRPr="00B77061">
        <w:rPr>
          <w:lang w:val="ru-RU"/>
        </w:rPr>
        <w:t xml:space="preserve">), зарегистрировать системы в базе данных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>, внедрить системы менеджмента качества и активировать пострыночный мониторинг. Развёртыватели (</w:t>
      </w:r>
      <w:r>
        <w:t>deployers</w:t>
      </w:r>
      <w:r w:rsidRPr="00B77061">
        <w:rPr>
          <w:lang w:val="ru-RU"/>
        </w:rPr>
        <w:t>) обязаны реализовать механизмы человеческого надзора, сохранять авт</w:t>
      </w:r>
      <w:r w:rsidRPr="00B77061">
        <w:rPr>
          <w:lang w:val="ru-RU"/>
        </w:rPr>
        <w:t>оматизированные логи минимум шесть месяцев и проводить оценку воздействия на фундаментальные права (</w:t>
      </w:r>
      <w:r>
        <w:t>Fundamental</w:t>
      </w:r>
      <w:r w:rsidRPr="00B77061">
        <w:rPr>
          <w:lang w:val="ru-RU"/>
        </w:rPr>
        <w:t xml:space="preserve"> </w:t>
      </w:r>
      <w:r>
        <w:t>Rights</w:t>
      </w:r>
      <w:r w:rsidRPr="00B77061">
        <w:rPr>
          <w:lang w:val="ru-RU"/>
        </w:rPr>
        <w:t xml:space="preserve"> </w:t>
      </w:r>
      <w:r>
        <w:t>Impact</w:t>
      </w:r>
      <w:r w:rsidRPr="00B77061">
        <w:rPr>
          <w:lang w:val="ru-RU"/>
        </w:rPr>
        <w:t xml:space="preserve"> </w:t>
      </w:r>
      <w:r>
        <w:t>Assessments</w:t>
      </w:r>
      <w:r w:rsidRPr="00B77061">
        <w:rPr>
          <w:lang w:val="ru-RU"/>
        </w:rPr>
        <w:t xml:space="preserve">, </w:t>
      </w:r>
      <w:r>
        <w:t>FRIAs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_331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331</w:t>
      </w:r>
      <w:r>
        <w:fldChar w:fldCharType="end"/>
      </w:r>
      <w:r w:rsidRPr="00B77061">
        <w:rPr>
          <w:lang w:val="ru-RU"/>
        </w:rPr>
        <w:t>.</w:t>
      </w:r>
    </w:p>
    <w:p w14:paraId="0A387DD8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Шкала штрафов калибрована для создания материальных финансовых последствий. За запрещённые практики предусмотрены санкции до €35 млн или 7% глобального годового оборота. Несоблюдение требований </w:t>
      </w:r>
      <w:r>
        <w:t>high</w:t>
      </w:r>
      <w:r w:rsidRPr="00B77061">
        <w:rPr>
          <w:lang w:val="ru-RU"/>
        </w:rPr>
        <w:t>-</w:t>
      </w:r>
      <w:r>
        <w:t>risk</w:t>
      </w:r>
      <w:r w:rsidRPr="00B77061">
        <w:rPr>
          <w:lang w:val="ru-RU"/>
        </w:rPr>
        <w:t xml:space="preserve"> систем влечёт штрафы до €15 млн или 3% оборота. Иные</w:t>
      </w:r>
      <w:r w:rsidRPr="00B77061">
        <w:rPr>
          <w:lang w:val="ru-RU"/>
        </w:rPr>
        <w:t xml:space="preserve"> нарушения ограничены €10 млн или 2% оборота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40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32"/>
      </w:r>
      <w:r w:rsidRPr="00B77061">
        <w:rPr>
          <w:lang w:val="ru-RU"/>
        </w:rPr>
        <w:t>. Экстерриториальный принцип действия означает, что регулирование распространяется на компании вне ЕС, есл</w:t>
      </w:r>
      <w:r w:rsidRPr="00B77061">
        <w:rPr>
          <w:lang w:val="ru-RU"/>
        </w:rPr>
        <w:t xml:space="preserve">и их </w:t>
      </w:r>
      <w:r>
        <w:t>AI</w:t>
      </w:r>
      <w:r w:rsidRPr="00B77061">
        <w:rPr>
          <w:lang w:val="ru-RU"/>
        </w:rPr>
        <w:t xml:space="preserve">-системы размещаются на европейском рынке или их вывод используется в Евросоюзе </w:t>
      </w:r>
      <w:r>
        <w:rPr>
          <w:vertAlign w:val="superscript"/>
        </w:rPr>
        <w:footnoteReference w:id="333"/>
      </w:r>
      <w:r w:rsidRPr="00B77061">
        <w:rPr>
          <w:lang w:val="ru-RU"/>
        </w:rPr>
        <w:t>.</w:t>
      </w:r>
    </w:p>
    <w:p w14:paraId="34406BA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В ноябре 2025 года Европейская комиссия предложила в рамках пакета </w:t>
      </w:r>
      <w:r>
        <w:t>Digital</w:t>
      </w:r>
      <w:r w:rsidRPr="00B77061">
        <w:rPr>
          <w:lang w:val="ru-RU"/>
        </w:rPr>
        <w:t xml:space="preserve"> </w:t>
      </w:r>
      <w:r>
        <w:t>Omnibus</w:t>
      </w:r>
      <w:r w:rsidRPr="00B77061">
        <w:rPr>
          <w:lang w:val="ru-RU"/>
        </w:rPr>
        <w:t xml:space="preserve"> перенести сроки вступления </w:t>
      </w:r>
      <w:r>
        <w:t>high</w:t>
      </w:r>
      <w:r w:rsidRPr="00B77061">
        <w:rPr>
          <w:lang w:val="ru-RU"/>
        </w:rPr>
        <w:t>-</w:t>
      </w:r>
      <w:r>
        <w:t>risk</w:t>
      </w:r>
      <w:r w:rsidRPr="00B77061">
        <w:rPr>
          <w:lang w:val="ru-RU"/>
        </w:rPr>
        <w:t xml:space="preserve"> обязательств на декабрь 2027 года для автоном</w:t>
      </w:r>
      <w:r w:rsidRPr="00B77061">
        <w:rPr>
          <w:lang w:val="ru-RU"/>
        </w:rPr>
        <w:t xml:space="preserve">ных систем </w:t>
      </w:r>
      <w:r>
        <w:t>Annex</w:t>
      </w:r>
      <w:r w:rsidRPr="00B77061">
        <w:rPr>
          <w:lang w:val="ru-RU"/>
        </w:rPr>
        <w:t xml:space="preserve"> </w:t>
      </w:r>
      <w:r>
        <w:t>III</w:t>
      </w:r>
      <w:r w:rsidRPr="00B77061">
        <w:rPr>
          <w:lang w:val="ru-RU"/>
        </w:rPr>
        <w:t xml:space="preserve"> и на август 2028 года для встроенных продуктов </w:t>
      </w:r>
      <w:r>
        <w:t>Annex</w:t>
      </w:r>
      <w:r w:rsidRPr="00B77061">
        <w:rPr>
          <w:lang w:val="ru-RU"/>
        </w:rPr>
        <w:t xml:space="preserve"> </w:t>
      </w:r>
      <w:r>
        <w:t>I</w:t>
      </w:r>
      <w:r w:rsidRPr="00B77061">
        <w:rPr>
          <w:lang w:val="ru-RU"/>
        </w:rPr>
        <w:t xml:space="preserve">, ссылаясь на восьмимесячную задержку в публикации гармонизированных стандартов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_331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331</w:t>
      </w:r>
      <w:r>
        <w:fldChar w:fldCharType="end"/>
      </w:r>
      <w:r w:rsidRPr="00B77061">
        <w:rPr>
          <w:lang w:val="ru-RU"/>
        </w:rPr>
        <w:t xml:space="preserve">. Однако это предложение не вступило в законную силу, и юридически обязательным остаётся первоначальный дедлайн августа 2026 года. Юридические фирмы, включая </w:t>
      </w:r>
      <w:r>
        <w:lastRenderedPageBreak/>
        <w:t>Orrick</w:t>
      </w:r>
      <w:r w:rsidRPr="00B77061">
        <w:rPr>
          <w:lang w:val="ru-RU"/>
        </w:rPr>
        <w:t xml:space="preserve">, </w:t>
      </w:r>
      <w:r>
        <w:t>WilmerHale</w:t>
      </w:r>
      <w:r w:rsidRPr="00B77061">
        <w:rPr>
          <w:lang w:val="ru-RU"/>
        </w:rPr>
        <w:t xml:space="preserve"> и </w:t>
      </w:r>
      <w:r>
        <w:t>DLA</w:t>
      </w:r>
      <w:r w:rsidRPr="00B77061">
        <w:rPr>
          <w:lang w:val="ru-RU"/>
        </w:rPr>
        <w:t xml:space="preserve"> </w:t>
      </w:r>
      <w:r>
        <w:t>Piper</w:t>
      </w:r>
      <w:r w:rsidRPr="00B77061">
        <w:rPr>
          <w:lang w:val="ru-RU"/>
        </w:rPr>
        <w:t>, рекомендуют исходить из оригинального срока как оперативного д</w:t>
      </w:r>
      <w:r w:rsidRPr="00B77061">
        <w:rPr>
          <w:lang w:val="ru-RU"/>
        </w:rPr>
        <w:t xml:space="preserve">едлайна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_331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331</w:t>
      </w:r>
      <w:r>
        <w:fldChar w:fldCharType="end"/>
      </w:r>
      <w:r w:rsidRPr="00B77061">
        <w:rPr>
          <w:lang w:val="ru-RU"/>
        </w:rPr>
        <w:t xml:space="preserve">. 19 мая 2026 года Еврокомиссия опубликовала 147-страничный проект </w:t>
      </w:r>
      <w:r>
        <w:t>guidance</w:t>
      </w:r>
      <w:r w:rsidRPr="00B77061">
        <w:rPr>
          <w:lang w:val="ru-RU"/>
        </w:rPr>
        <w:t>, вводящий «</w:t>
      </w:r>
      <w:r>
        <w:t>Profiling</w:t>
      </w:r>
      <w:r w:rsidRPr="00B77061">
        <w:rPr>
          <w:lang w:val="ru-RU"/>
        </w:rPr>
        <w:t xml:space="preserve"> </w:t>
      </w:r>
      <w:r>
        <w:t>Hard</w:t>
      </w:r>
      <w:r w:rsidRPr="00B77061">
        <w:rPr>
          <w:lang w:val="ru-RU"/>
        </w:rPr>
        <w:t xml:space="preserve"> </w:t>
      </w:r>
      <w:r>
        <w:t>Stop</w:t>
      </w:r>
      <w:r w:rsidRPr="00B77061">
        <w:rPr>
          <w:lang w:val="ru-RU"/>
        </w:rPr>
        <w:t xml:space="preserve">» — фильтр </w:t>
      </w:r>
      <w:r>
        <w:t>Article</w:t>
      </w:r>
      <w:r w:rsidRPr="00B77061">
        <w:rPr>
          <w:lang w:val="ru-RU"/>
        </w:rPr>
        <w:t xml:space="preserve"> 6(3) «</w:t>
      </w:r>
      <w:r>
        <w:t>low</w:t>
      </w:r>
      <w:r w:rsidRPr="00B77061">
        <w:rPr>
          <w:lang w:val="ru-RU"/>
        </w:rPr>
        <w:t>-</w:t>
      </w:r>
      <w:r>
        <w:t>risk</w:t>
      </w:r>
      <w:r w:rsidRPr="00B77061">
        <w:rPr>
          <w:lang w:val="ru-RU"/>
        </w:rPr>
        <w:t>» п</w:t>
      </w:r>
      <w:r w:rsidRPr="00B77061">
        <w:rPr>
          <w:lang w:val="ru-RU"/>
        </w:rPr>
        <w:t xml:space="preserve">олностью аннулируется, если система выполняет индивидуальный профилиринг, что автоматически классифицирует такие системы как </w:t>
      </w:r>
      <w:r>
        <w:t>high</w:t>
      </w:r>
      <w:r w:rsidRPr="00B77061">
        <w:rPr>
          <w:lang w:val="ru-RU"/>
        </w:rPr>
        <w:t>-</w:t>
      </w:r>
      <w:r>
        <w:t>risk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34"/>
      </w:r>
      <w:r w:rsidRPr="00B77061">
        <w:rPr>
          <w:lang w:val="ru-RU"/>
        </w:rPr>
        <w:t>.</w:t>
      </w:r>
    </w:p>
    <w:p w14:paraId="266F01F8" w14:textId="77777777" w:rsidR="00F6344E" w:rsidRPr="00B77061" w:rsidRDefault="000E2B3B">
      <w:pPr>
        <w:pStyle w:val="4"/>
        <w:rPr>
          <w:lang w:val="ru-RU"/>
        </w:rPr>
      </w:pPr>
      <w:bookmarkStart w:id="494" w:name="пробел-в-готовности-к-compliance"/>
      <w:bookmarkEnd w:id="489"/>
      <w:r w:rsidRPr="00B77061">
        <w:rPr>
          <w:lang w:val="ru-RU"/>
        </w:rPr>
        <w:t xml:space="preserve">8.1.2 Пробел в готовности к </w:t>
      </w:r>
      <w:r>
        <w:t>compliance</w:t>
      </w:r>
    </w:p>
    <w:p w14:paraId="0BAB5D31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Предприятия значительно отстают от масштаба </w:t>
      </w:r>
      <w:r>
        <w:t>AI</w:t>
      </w:r>
      <w:r w:rsidRPr="00B77061">
        <w:rPr>
          <w:lang w:val="ru-RU"/>
        </w:rPr>
        <w:t>-развёртывания в части соответст</w:t>
      </w:r>
      <w:r w:rsidRPr="00B77061">
        <w:rPr>
          <w:lang w:val="ru-RU"/>
        </w:rPr>
        <w:t xml:space="preserve">вия регуляторным требованиям. Согласно исследованию </w:t>
      </w:r>
      <w:r>
        <w:t>CSA</w:t>
      </w:r>
      <w:r w:rsidRPr="00B77061">
        <w:rPr>
          <w:lang w:val="ru-RU"/>
        </w:rPr>
        <w:t xml:space="preserve"> </w:t>
      </w:r>
      <w:r>
        <w:t>Research</w:t>
      </w:r>
      <w:r w:rsidRPr="00B77061">
        <w:rPr>
          <w:lang w:val="ru-RU"/>
        </w:rPr>
        <w:t xml:space="preserve"> </w:t>
      </w:r>
      <w:r>
        <w:t>Note</w:t>
      </w:r>
      <w:r w:rsidRPr="00B77061">
        <w:rPr>
          <w:lang w:val="ru-RU"/>
        </w:rPr>
        <w:t xml:space="preserve">, более половины организаций не создали систематических инвентаризаций </w:t>
      </w:r>
      <w:r>
        <w:t>AI</w:t>
      </w:r>
      <w:r w:rsidRPr="00B77061">
        <w:rPr>
          <w:lang w:val="ru-RU"/>
        </w:rPr>
        <w:t xml:space="preserve">-систем, которые они эксплуатируют — минимальный необходимый элемент любой программы </w:t>
      </w:r>
      <w:r>
        <w:t>compliance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</w:instrText>
      </w:r>
      <w:r>
        <w:instrText>tnote</w:instrText>
      </w:r>
      <w:r w:rsidRPr="00B77061">
        <w:rPr>
          <w:lang w:val="ru-RU"/>
        </w:rPr>
        <w:instrText>_331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331</w:t>
      </w:r>
      <w:r>
        <w:fldChar w:fldCharType="end"/>
      </w:r>
      <w:r w:rsidRPr="00B77061">
        <w:rPr>
          <w:lang w:val="ru-RU"/>
        </w:rPr>
        <w:t xml:space="preserve">. Данные 2026 </w:t>
      </w:r>
      <w:r>
        <w:t>Data</w:t>
      </w:r>
      <w:r w:rsidRPr="00B77061">
        <w:rPr>
          <w:lang w:val="ru-RU"/>
        </w:rPr>
        <w:t xml:space="preserve"> </w:t>
      </w:r>
      <w:r>
        <w:t>Risk</w:t>
      </w:r>
      <w:r w:rsidRPr="00B77061">
        <w:rPr>
          <w:lang w:val="ru-RU"/>
        </w:rPr>
        <w:t xml:space="preserve"> </w:t>
      </w:r>
      <w:r>
        <w:t>Forecast</w:t>
      </w:r>
      <w:r w:rsidRPr="00B77061">
        <w:rPr>
          <w:lang w:val="ru-RU"/>
        </w:rPr>
        <w:t xml:space="preserve"> </w:t>
      </w:r>
      <w:r>
        <w:t>Report</w:t>
      </w:r>
      <w:r w:rsidRPr="00B77061">
        <w:rPr>
          <w:lang w:val="ru-RU"/>
        </w:rPr>
        <w:t xml:space="preserve">, основанные на опросе 225 руководителей в области безопасности, </w:t>
      </w:r>
      <w:r>
        <w:t>IT</w:t>
      </w:r>
      <w:r w:rsidRPr="00B77061">
        <w:rPr>
          <w:lang w:val="ru-RU"/>
        </w:rPr>
        <w:t xml:space="preserve"> и рисков из 10 отраслей и 8 регионов, показывают, что 84% орг</w:t>
      </w:r>
      <w:r w:rsidRPr="00B77061">
        <w:rPr>
          <w:lang w:val="ru-RU"/>
        </w:rPr>
        <w:t xml:space="preserve">анизаций не проводили </w:t>
      </w:r>
      <w:r>
        <w:t>AI</w:t>
      </w:r>
      <w:r w:rsidRPr="00B77061">
        <w:rPr>
          <w:lang w:val="ru-RU"/>
        </w:rPr>
        <w:t xml:space="preserve"> </w:t>
      </w:r>
      <w:r>
        <w:t>red</w:t>
      </w:r>
      <w:r w:rsidRPr="00B77061">
        <w:rPr>
          <w:lang w:val="ru-RU"/>
        </w:rPr>
        <w:t>-</w:t>
      </w:r>
      <w:r>
        <w:t>teaming</w:t>
      </w:r>
      <w:r w:rsidRPr="00B77061">
        <w:rPr>
          <w:lang w:val="ru-RU"/>
        </w:rPr>
        <w:t xml:space="preserve">, а 77% не валидируют обучающие данные перед использованием </w:t>
      </w:r>
      <w:r>
        <w:rPr>
          <w:vertAlign w:val="superscript"/>
        </w:rPr>
        <w:footnoteReference w:id="335"/>
      </w:r>
      <w:r w:rsidRPr="00B77061">
        <w:rPr>
          <w:lang w:val="ru-RU"/>
        </w:rPr>
        <w:t>.</w:t>
      </w:r>
    </w:p>
    <w:p w14:paraId="4822C8F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Дополнительные опросы подтверждают масштаб проблемы: только 35,7% менеджеров чувствуют себя адекватно подготовленными к соответствию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>; 19,4% описыв</w:t>
      </w:r>
      <w:r w:rsidRPr="00B77061">
        <w:rPr>
          <w:lang w:val="ru-RU"/>
        </w:rPr>
        <w:t xml:space="preserve">ают свою готовность как низкую; лишь 26,2% организаций начали конкретные мероприятия по </w:t>
      </w:r>
      <w:r>
        <w:t>compliance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36"/>
      </w:r>
      <w:r w:rsidRPr="00B77061">
        <w:rPr>
          <w:lang w:val="ru-RU"/>
        </w:rPr>
        <w:t xml:space="preserve">. При этом свыше 50% организаций не располагают систематическими инвентаризациями </w:t>
      </w:r>
      <w:r>
        <w:t>AI</w:t>
      </w:r>
      <w:r w:rsidRPr="00B77061">
        <w:rPr>
          <w:lang w:val="ru-RU"/>
        </w:rPr>
        <w:t xml:space="preserve">-систем, находящихся в разработке или эксплуатации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</w:instrText>
      </w:r>
      <w:r>
        <w:instrText>ote</w:instrText>
      </w:r>
      <w:r w:rsidRPr="00B77061">
        <w:rPr>
          <w:lang w:val="ru-RU"/>
        </w:rPr>
        <w:instrText>_336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336</w:t>
      </w:r>
      <w:r>
        <w:fldChar w:fldCharType="end"/>
      </w:r>
      <w:r w:rsidRPr="00B77061">
        <w:rPr>
          <w:lang w:val="ru-RU"/>
        </w:rPr>
        <w:t xml:space="preserve">. Значимый индикатор неготовности — отсутствие </w:t>
      </w:r>
      <w:r>
        <w:t>evidence</w:t>
      </w:r>
      <w:r w:rsidRPr="00B77061">
        <w:rPr>
          <w:lang w:val="ru-RU"/>
        </w:rPr>
        <w:t>-</w:t>
      </w:r>
      <w:r>
        <w:t>quality</w:t>
      </w:r>
      <w:r w:rsidRPr="00B77061">
        <w:rPr>
          <w:lang w:val="ru-RU"/>
        </w:rPr>
        <w:t xml:space="preserve"> </w:t>
      </w:r>
      <w:r>
        <w:t>audit</w:t>
      </w:r>
      <w:r w:rsidRPr="00B77061">
        <w:rPr>
          <w:lang w:val="ru-RU"/>
        </w:rPr>
        <w:t xml:space="preserve"> </w:t>
      </w:r>
      <w:r>
        <w:t>trails</w:t>
      </w:r>
      <w:r w:rsidRPr="00B77061">
        <w:rPr>
          <w:lang w:val="ru-RU"/>
        </w:rPr>
        <w:t xml:space="preserve"> у 33% организаций и фрагментированные логи у 61%, что приводит к невозможности доказательного</w:t>
      </w:r>
      <w:r w:rsidRPr="00B77061">
        <w:rPr>
          <w:lang w:val="ru-RU"/>
        </w:rPr>
        <w:t xml:space="preserve"> воспроизведения действий агентов в случае инцидента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_335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335</w:t>
      </w:r>
      <w:r>
        <w:fldChar w:fldCharType="end"/>
      </w:r>
      <w:r w:rsidRPr="00B77061">
        <w:rPr>
          <w:lang w:val="ru-RU"/>
        </w:rPr>
        <w:t>.</w:t>
      </w:r>
    </w:p>
    <w:p w14:paraId="79846CF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Стоимость </w:t>
      </w:r>
      <w:r>
        <w:t>compliance</w:t>
      </w:r>
      <w:r w:rsidRPr="00B77061">
        <w:rPr>
          <w:lang w:val="ru-RU"/>
        </w:rPr>
        <w:t xml:space="preserve"> существенна: независимые анализы оценивают первоначальные инвестиции крупны</w:t>
      </w:r>
      <w:r w:rsidRPr="00B77061">
        <w:rPr>
          <w:lang w:val="ru-RU"/>
        </w:rPr>
        <w:t xml:space="preserve">х предприятий в приведение </w:t>
      </w:r>
      <w:r>
        <w:t>high</w:t>
      </w:r>
      <w:r w:rsidRPr="00B77061">
        <w:rPr>
          <w:lang w:val="ru-RU"/>
        </w:rPr>
        <w:t>-</w:t>
      </w:r>
      <w:r>
        <w:t>risk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-систем в соответствие в $8–15 млн с ежегодными операционными затратами $1–5 млн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_331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331</w:t>
      </w:r>
      <w:r>
        <w:fldChar w:fldCharType="end"/>
      </w:r>
      <w:r w:rsidRPr="00B77061">
        <w:rPr>
          <w:lang w:val="ru-RU"/>
        </w:rPr>
        <w:t>. Средние организации сталкива</w:t>
      </w:r>
      <w:r w:rsidRPr="00B77061">
        <w:rPr>
          <w:lang w:val="ru-RU"/>
        </w:rPr>
        <w:t xml:space="preserve">ются с первоначальными издержками $2–5 млн. Эти цифры охватывают внедрение систем менеджмента качества, техническую документацию, процедуры оценки соответствия, инфраструктуру регистрации в базе данных </w:t>
      </w:r>
      <w:r>
        <w:t>EU</w:t>
      </w:r>
      <w:r w:rsidRPr="00B77061">
        <w:rPr>
          <w:lang w:val="ru-RU"/>
        </w:rPr>
        <w:t xml:space="preserve"> и системы инцидент-репортинга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</w:instrText>
      </w:r>
      <w:r>
        <w:instrText>te</w:instrText>
      </w:r>
      <w:r w:rsidRPr="00B77061">
        <w:rPr>
          <w:lang w:val="ru-RU"/>
        </w:rPr>
        <w:instrText>_331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331</w:t>
      </w:r>
      <w:r>
        <w:fldChar w:fldCharType="end"/>
      </w:r>
      <w:r w:rsidRPr="00B77061">
        <w:rPr>
          <w:lang w:val="ru-RU"/>
        </w:rPr>
        <w:t xml:space="preserve">. Для </w:t>
      </w:r>
      <w:r>
        <w:t>AI</w:t>
      </w:r>
      <w:r w:rsidRPr="00B77061">
        <w:rPr>
          <w:lang w:val="ru-RU"/>
        </w:rPr>
        <w:t xml:space="preserve">-агентов, осуществляющих платежи или взаимодействующих с чувствительными данными, </w:t>
      </w:r>
      <w:r>
        <w:t>compliance</w:t>
      </w:r>
      <w:r w:rsidRPr="00B77061">
        <w:rPr>
          <w:lang w:val="ru-RU"/>
        </w:rPr>
        <w:t xml:space="preserve"> усложняется конвергенцией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с </w:t>
      </w:r>
      <w:r>
        <w:t>AML</w:t>
      </w:r>
      <w:r w:rsidRPr="00B77061">
        <w:rPr>
          <w:lang w:val="ru-RU"/>
        </w:rPr>
        <w:t xml:space="preserve"> </w:t>
      </w:r>
      <w:r>
        <w:t>Directive</w:t>
      </w:r>
      <w:r w:rsidRPr="00B77061">
        <w:rPr>
          <w:lang w:val="ru-RU"/>
        </w:rPr>
        <w:t xml:space="preserve"> (</w:t>
      </w:r>
      <w:r>
        <w:t>AMLR</w:t>
      </w:r>
      <w:r w:rsidRPr="00B77061">
        <w:rPr>
          <w:lang w:val="ru-RU"/>
        </w:rPr>
        <w:t xml:space="preserve">), вступающей </w:t>
      </w:r>
      <w:r w:rsidRPr="00B77061">
        <w:rPr>
          <w:lang w:val="ru-RU"/>
        </w:rPr>
        <w:t xml:space="preserve">в силу 10 июля 2027 года и включающей </w:t>
      </w:r>
      <w:r>
        <w:t>AI</w:t>
      </w:r>
      <w:r w:rsidRPr="00B77061">
        <w:rPr>
          <w:lang w:val="ru-RU"/>
        </w:rPr>
        <w:t xml:space="preserve">-агентов в категорию обязанных субъектов </w:t>
      </w:r>
      <w:r>
        <w:rPr>
          <w:vertAlign w:val="superscript"/>
        </w:rPr>
        <w:footnoteReference w:id="337"/>
      </w:r>
      <w:r w:rsidRPr="00B77061">
        <w:rPr>
          <w:lang w:val="ru-RU"/>
        </w:rPr>
        <w:t>.</w:t>
      </w:r>
    </w:p>
    <w:p w14:paraId="68562E21" w14:textId="77777777" w:rsidR="00F6344E" w:rsidRDefault="000E2B3B">
      <w:pPr>
        <w:pStyle w:val="3"/>
      </w:pPr>
      <w:bookmarkStart w:id="498" w:name="nist-ai-agent-standards-initiative"/>
      <w:bookmarkEnd w:id="488"/>
      <w:bookmarkEnd w:id="494"/>
      <w:r>
        <w:t>8.2 NIST AI Agent Standards Initiative</w:t>
      </w:r>
    </w:p>
    <w:p w14:paraId="4D348A85" w14:textId="77777777" w:rsidR="00F6344E" w:rsidRDefault="000E2B3B">
      <w:pPr>
        <w:pStyle w:val="4"/>
      </w:pPr>
      <w:bookmarkStart w:id="499" w:name="запуск-caisi-и-три-столпа-программы"/>
      <w:r>
        <w:t>8.2.1 Запуск CAISI и три столпа программы</w:t>
      </w:r>
    </w:p>
    <w:p w14:paraId="73B2E4AF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17 февраля 2026 года Центр стандартов и инноваций в области </w:t>
      </w:r>
      <w:r>
        <w:t>AI</w:t>
      </w:r>
      <w:r w:rsidRPr="00B77061">
        <w:rPr>
          <w:lang w:val="ru-RU"/>
        </w:rPr>
        <w:t xml:space="preserve"> при </w:t>
      </w:r>
      <w:r>
        <w:t>NIST</w:t>
      </w:r>
      <w:r w:rsidRPr="00B77061">
        <w:rPr>
          <w:lang w:val="ru-RU"/>
        </w:rPr>
        <w:t xml:space="preserve"> (</w:t>
      </w:r>
      <w:r>
        <w:t>Center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Standards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Innovation</w:t>
      </w:r>
      <w:r w:rsidRPr="00B77061">
        <w:rPr>
          <w:lang w:val="ru-RU"/>
        </w:rPr>
        <w:t xml:space="preserve">, </w:t>
      </w:r>
      <w:r>
        <w:t>CAISI</w:t>
      </w:r>
      <w:r w:rsidRPr="00B77061">
        <w:rPr>
          <w:lang w:val="ru-RU"/>
        </w:rPr>
        <w:t xml:space="preserve">) официально запустил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Standards</w:t>
      </w:r>
      <w:r w:rsidRPr="00B77061">
        <w:rPr>
          <w:lang w:val="ru-RU"/>
        </w:rPr>
        <w:t xml:space="preserve"> </w:t>
      </w:r>
      <w:r>
        <w:t>Initiative</w:t>
      </w:r>
      <w:r w:rsidRPr="00B77061">
        <w:rPr>
          <w:lang w:val="ru-RU"/>
        </w:rPr>
        <w:t xml:space="preserve"> — первую правительственную программу США, специально посвящённую стандартам </w:t>
      </w:r>
      <w:r w:rsidRPr="00B77061">
        <w:rPr>
          <w:lang w:val="ru-RU"/>
        </w:rPr>
        <w:lastRenderedPageBreak/>
        <w:t>интеропера</w:t>
      </w:r>
      <w:r w:rsidRPr="00B77061">
        <w:rPr>
          <w:lang w:val="ru-RU"/>
        </w:rPr>
        <w:t xml:space="preserve">бельности и безопасности для агентных </w:t>
      </w:r>
      <w:r>
        <w:t>AI</w:t>
      </w:r>
      <w:r w:rsidRPr="00B77061">
        <w:rPr>
          <w:lang w:val="ru-RU"/>
        </w:rPr>
        <w:t xml:space="preserve">-систем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43</w:t>
      </w:r>
      <w:r>
        <w:fldChar w:fldCharType="end"/>
      </w:r>
      <w:r w:rsidRPr="00B77061">
        <w:rPr>
          <w:lang w:val="ru-RU"/>
        </w:rPr>
        <w:t>. Инициатива строится на трёх столпах: разработка отраслевых стандартов с международным лидерством США, с</w:t>
      </w:r>
      <w:r w:rsidRPr="00B77061">
        <w:rPr>
          <w:lang w:val="ru-RU"/>
        </w:rPr>
        <w:t xml:space="preserve">оздание </w:t>
      </w:r>
      <w:r>
        <w:t>open</w:t>
      </w:r>
      <w:r w:rsidRPr="00B77061">
        <w:rPr>
          <w:lang w:val="ru-RU"/>
        </w:rPr>
        <w:t>-</w:t>
      </w:r>
      <w:r>
        <w:t>source</w:t>
      </w:r>
      <w:r w:rsidRPr="00B77061">
        <w:rPr>
          <w:lang w:val="ru-RU"/>
        </w:rPr>
        <w:t xml:space="preserve"> протоколов, а также исследования в области безопасности и идентичности 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</w:t>
      </w:r>
      <w:r>
        <w:fldChar w:fldCharType="end"/>
      </w:r>
      <w:r w:rsidRPr="00B77061">
        <w:rPr>
          <w:lang w:val="ru-RU"/>
        </w:rPr>
        <w:t>.</w:t>
      </w:r>
    </w:p>
    <w:p w14:paraId="30FBFBA5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Программа </w:t>
      </w:r>
      <w:r>
        <w:t>CAISI</w:t>
      </w:r>
      <w:r w:rsidRPr="00B77061">
        <w:rPr>
          <w:lang w:val="ru-RU"/>
        </w:rPr>
        <w:t xml:space="preserve"> отвечает на критическую уязвимость, в</w:t>
      </w:r>
      <w:r w:rsidRPr="00B77061">
        <w:rPr>
          <w:lang w:val="ru-RU"/>
        </w:rPr>
        <w:t xml:space="preserve">ыявленную исследованиями </w:t>
      </w:r>
      <w:r>
        <w:t>NIST</w:t>
      </w:r>
      <w:r w:rsidRPr="00B77061">
        <w:rPr>
          <w:lang w:val="ru-RU"/>
        </w:rPr>
        <w:t xml:space="preserve">: собственные </w:t>
      </w:r>
      <w:r>
        <w:t>red</w:t>
      </w:r>
      <w:r w:rsidRPr="00B77061">
        <w:rPr>
          <w:lang w:val="ru-RU"/>
        </w:rPr>
        <w:t>-</w:t>
      </w:r>
      <w:r>
        <w:t>team</w:t>
      </w:r>
      <w:r w:rsidRPr="00B77061">
        <w:rPr>
          <w:lang w:val="ru-RU"/>
        </w:rPr>
        <w:t xml:space="preserve"> тесты института достигли 81% </w:t>
      </w:r>
      <w:r>
        <w:t>success</w:t>
      </w:r>
      <w:r w:rsidRPr="00B77061">
        <w:rPr>
          <w:lang w:val="ru-RU"/>
        </w:rPr>
        <w:t xml:space="preserve"> </w:t>
      </w:r>
      <w:r>
        <w:t>rate</w:t>
      </w:r>
      <w:r w:rsidRPr="00B77061">
        <w:rPr>
          <w:lang w:val="ru-RU"/>
        </w:rPr>
        <w:t xml:space="preserve"> при использовании новых атакующих техник против </w:t>
      </w:r>
      <w:r>
        <w:t>AI</w:t>
      </w:r>
      <w:r w:rsidRPr="00B77061">
        <w:rPr>
          <w:lang w:val="ru-RU"/>
        </w:rPr>
        <w:t xml:space="preserve">-агентов, в сравнении с 11% для наиболее мощных известных базовых атак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</w:t>
      </w:r>
      <w:r>
        <w:fldChar w:fldCharType="end"/>
      </w:r>
      <w:r w:rsidRPr="00B77061">
        <w:rPr>
          <w:lang w:val="ru-RU"/>
        </w:rPr>
        <w:t xml:space="preserve">. Этот десятикратный рост эффективности атак демонстрирует, что агентные системы вводят качественно новые классы уязвимостей, не покрываемые существующими </w:t>
      </w:r>
      <w:r>
        <w:t>security</w:t>
      </w:r>
      <w:r w:rsidRPr="00B77061">
        <w:rPr>
          <w:lang w:val="ru-RU"/>
        </w:rPr>
        <w:t xml:space="preserve">-фреймворками. В документе </w:t>
      </w:r>
      <w:r>
        <w:t>NIST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100-2 </w:t>
      </w:r>
      <w:r>
        <w:t>E</w:t>
      </w:r>
      <w:r w:rsidRPr="00B77061">
        <w:rPr>
          <w:lang w:val="ru-RU"/>
        </w:rPr>
        <w:t xml:space="preserve">2025 (март 2025) впервые включены уязвимости автономных </w:t>
      </w:r>
      <w:r>
        <w:t>AI</w:t>
      </w:r>
      <w:r w:rsidRPr="00B77061">
        <w:rPr>
          <w:lang w:val="ru-RU"/>
        </w:rPr>
        <w:t xml:space="preserve">-агентов — таксономия </w:t>
      </w:r>
      <w:r>
        <w:t>adversarial</w:t>
      </w:r>
      <w:r w:rsidRPr="00B77061">
        <w:rPr>
          <w:lang w:val="ru-RU"/>
        </w:rPr>
        <w:t xml:space="preserve"> </w:t>
      </w:r>
      <w:r>
        <w:t>machine</w:t>
      </w:r>
      <w:r w:rsidRPr="00B77061">
        <w:rPr>
          <w:lang w:val="ru-RU"/>
        </w:rPr>
        <w:t xml:space="preserve"> </w:t>
      </w:r>
      <w:r>
        <w:t>learning</w:t>
      </w:r>
      <w:r w:rsidRPr="00B77061">
        <w:rPr>
          <w:lang w:val="ru-RU"/>
        </w:rPr>
        <w:t xml:space="preserve"> получила расширение на </w:t>
      </w:r>
      <w:r>
        <w:t>attack</w:t>
      </w:r>
      <w:r w:rsidRPr="00B77061">
        <w:rPr>
          <w:lang w:val="ru-RU"/>
        </w:rPr>
        <w:t xml:space="preserve"> </w:t>
      </w:r>
      <w:r>
        <w:t>vectors</w:t>
      </w:r>
      <w:r w:rsidRPr="00B77061">
        <w:rPr>
          <w:lang w:val="ru-RU"/>
        </w:rPr>
        <w:t xml:space="preserve">, специфичные для агентных систем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</w:t>
      </w:r>
      <w:r>
        <w:fldChar w:fldCharType="end"/>
      </w:r>
      <w:r w:rsidRPr="00B77061">
        <w:rPr>
          <w:lang w:val="ru-RU"/>
        </w:rPr>
        <w:t>.</w:t>
      </w:r>
    </w:p>
    <w:p w14:paraId="4DF1BC5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Ключевой элемент программы — разработка </w:t>
      </w:r>
      <w:r>
        <w:t>COSAiS</w:t>
      </w:r>
      <w:r w:rsidRPr="00B77061">
        <w:rPr>
          <w:lang w:val="ru-RU"/>
        </w:rPr>
        <w:t xml:space="preserve"> (</w:t>
      </w:r>
      <w:r>
        <w:t>Cybersecurity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Systems</w:t>
      </w:r>
      <w:r w:rsidRPr="00B77061">
        <w:rPr>
          <w:lang w:val="ru-RU"/>
        </w:rPr>
        <w:t xml:space="preserve">) </w:t>
      </w:r>
      <w:r>
        <w:t>overlays</w:t>
      </w:r>
      <w:r w:rsidRPr="00B77061">
        <w:rPr>
          <w:lang w:val="ru-RU"/>
        </w:rPr>
        <w:t xml:space="preserve"> для набора контролей </w:t>
      </w:r>
      <w:r>
        <w:t>NIST</w:t>
      </w:r>
      <w:r w:rsidRPr="00B77061">
        <w:rPr>
          <w:lang w:val="ru-RU"/>
        </w:rPr>
        <w:t xml:space="preserve"> </w:t>
      </w:r>
      <w:r>
        <w:t>SP</w:t>
      </w:r>
      <w:r w:rsidRPr="00B77061">
        <w:rPr>
          <w:lang w:val="ru-RU"/>
        </w:rPr>
        <w:t xml:space="preserve"> 800-53. Эти оверлеи адаптируют установленные контроли безопасности </w:t>
      </w:r>
      <w:r>
        <w:t>federal</w:t>
      </w:r>
      <w:r w:rsidRPr="00B77061">
        <w:rPr>
          <w:lang w:val="ru-RU"/>
        </w:rPr>
        <w:t xml:space="preserve"> информационных систем под </w:t>
      </w:r>
      <w:r w:rsidRPr="00B77061">
        <w:rPr>
          <w:lang w:val="ru-RU"/>
        </w:rPr>
        <w:t xml:space="preserve">специфические риски </w:t>
      </w:r>
      <w:r>
        <w:t>AI</w:t>
      </w:r>
      <w:r w:rsidRPr="00B77061">
        <w:rPr>
          <w:lang w:val="ru-RU"/>
        </w:rPr>
        <w:t xml:space="preserve">-агентов, включая </w:t>
      </w:r>
      <w:r>
        <w:t>multi</w:t>
      </w:r>
      <w:r w:rsidRPr="00B77061">
        <w:rPr>
          <w:lang w:val="ru-RU"/>
        </w:rPr>
        <w:t>-</w:t>
      </w:r>
      <w:r>
        <w:t>agent</w:t>
      </w:r>
      <w:r w:rsidRPr="00B77061">
        <w:rPr>
          <w:lang w:val="ru-RU"/>
        </w:rPr>
        <w:t xml:space="preserve"> координацию, цепочки делегирования и каскадные отказы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</w:t>
      </w:r>
      <w:r>
        <w:fldChar w:fldCharType="end"/>
      </w:r>
      <w:r w:rsidRPr="00B77061">
        <w:rPr>
          <w:lang w:val="ru-RU"/>
        </w:rPr>
        <w:t xml:space="preserve">. Ожидается, что </w:t>
      </w:r>
      <w:r>
        <w:t>COSAiS</w:t>
      </w:r>
      <w:r w:rsidRPr="00B77061">
        <w:rPr>
          <w:lang w:val="ru-RU"/>
        </w:rPr>
        <w:t xml:space="preserve"> </w:t>
      </w:r>
      <w:r>
        <w:t>overlays</w:t>
      </w:r>
      <w:r w:rsidRPr="00B77061">
        <w:rPr>
          <w:lang w:val="ru-RU"/>
        </w:rPr>
        <w:t xml:space="preserve"> окажут прямое </w:t>
      </w:r>
      <w:r w:rsidRPr="00B77061">
        <w:rPr>
          <w:lang w:val="ru-RU"/>
        </w:rPr>
        <w:t xml:space="preserve">влияние на требования </w:t>
      </w:r>
      <w:r>
        <w:t>FedRAMP</w:t>
      </w:r>
      <w:r w:rsidRPr="00B77061">
        <w:rPr>
          <w:lang w:val="ru-RU"/>
        </w:rPr>
        <w:t xml:space="preserve"> для </w:t>
      </w:r>
      <w:r>
        <w:t>federal</w:t>
      </w:r>
      <w:r w:rsidRPr="00B77061">
        <w:rPr>
          <w:lang w:val="ru-RU"/>
        </w:rPr>
        <w:t xml:space="preserve"> подрядчиков, поскольку соответствие </w:t>
      </w:r>
      <w:r>
        <w:t>SP</w:t>
      </w:r>
      <w:r w:rsidRPr="00B77061">
        <w:rPr>
          <w:lang w:val="ru-RU"/>
        </w:rPr>
        <w:t xml:space="preserve"> 800-53 является основой авторизации </w:t>
      </w:r>
      <w:r>
        <w:t>FedRAMP</w:t>
      </w:r>
      <w:r w:rsidRPr="00B77061">
        <w:rPr>
          <w:lang w:val="ru-RU"/>
        </w:rPr>
        <w:t>.</w:t>
      </w:r>
    </w:p>
    <w:p w14:paraId="4DD30F73" w14:textId="77777777" w:rsidR="00F6344E" w:rsidRPr="00B77061" w:rsidRDefault="000E2B3B">
      <w:pPr>
        <w:pStyle w:val="4"/>
        <w:rPr>
          <w:lang w:val="ru-RU"/>
        </w:rPr>
      </w:pPr>
      <w:bookmarkStart w:id="500" w:name="ai-rmf-и-концептуальные-документы"/>
      <w:bookmarkEnd w:id="499"/>
      <w:r w:rsidRPr="00B77061">
        <w:rPr>
          <w:lang w:val="ru-RU"/>
        </w:rPr>
        <w:t xml:space="preserve">8.2.2 </w:t>
      </w:r>
      <w:r>
        <w:t>AI</w:t>
      </w:r>
      <w:r w:rsidRPr="00B77061">
        <w:rPr>
          <w:lang w:val="ru-RU"/>
        </w:rPr>
        <w:t xml:space="preserve"> </w:t>
      </w:r>
      <w:r>
        <w:t>RMF</w:t>
      </w:r>
      <w:r w:rsidRPr="00B77061">
        <w:rPr>
          <w:lang w:val="ru-RU"/>
        </w:rPr>
        <w:t xml:space="preserve"> и концептуальные документы</w:t>
      </w:r>
    </w:p>
    <w:p w14:paraId="3504914F" w14:textId="77777777" w:rsidR="00F6344E" w:rsidRPr="00B77061" w:rsidRDefault="000E2B3B">
      <w:pPr>
        <w:pStyle w:val="FirstParagraph"/>
        <w:rPr>
          <w:lang w:val="ru-RU"/>
        </w:rPr>
      </w:pPr>
      <w:r>
        <w:t>NIST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Risk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</w:t>
      </w:r>
      <w:r>
        <w:t>Framework</w:t>
      </w:r>
      <w:r w:rsidRPr="00B77061">
        <w:rPr>
          <w:lang w:val="ru-RU"/>
        </w:rPr>
        <w:t xml:space="preserve"> (</w:t>
      </w:r>
      <w:r>
        <w:t>AI</w:t>
      </w:r>
      <w:r w:rsidRPr="00B77061">
        <w:rPr>
          <w:lang w:val="ru-RU"/>
        </w:rPr>
        <w:t xml:space="preserve"> </w:t>
      </w:r>
      <w:r>
        <w:t>RMF</w:t>
      </w:r>
      <w:r w:rsidRPr="00B77061">
        <w:rPr>
          <w:lang w:val="ru-RU"/>
        </w:rPr>
        <w:t xml:space="preserve">) предоставляет структуру из четырёх функций: </w:t>
      </w:r>
      <w:r>
        <w:t>Gov</w:t>
      </w:r>
      <w:r>
        <w:t>ern</w:t>
      </w:r>
      <w:r w:rsidRPr="00B77061">
        <w:rPr>
          <w:lang w:val="ru-RU"/>
        </w:rPr>
        <w:t xml:space="preserve"> (управление), </w:t>
      </w:r>
      <w:r>
        <w:t>Map</w:t>
      </w:r>
      <w:r w:rsidRPr="00B77061">
        <w:rPr>
          <w:lang w:val="ru-RU"/>
        </w:rPr>
        <w:t xml:space="preserve"> (картирование рисков), </w:t>
      </w:r>
      <w:r>
        <w:t>Measure</w:t>
      </w:r>
      <w:r w:rsidRPr="00B77061">
        <w:rPr>
          <w:lang w:val="ru-RU"/>
        </w:rPr>
        <w:t xml:space="preserve"> (измерение) и </w:t>
      </w:r>
      <w:r>
        <w:t>Manage</w:t>
      </w:r>
      <w:r w:rsidRPr="00B77061">
        <w:rPr>
          <w:lang w:val="ru-RU"/>
        </w:rPr>
        <w:t xml:space="preserve"> (управление).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Standards</w:t>
      </w:r>
      <w:r w:rsidRPr="00B77061">
        <w:rPr>
          <w:lang w:val="ru-RU"/>
        </w:rPr>
        <w:t xml:space="preserve"> </w:t>
      </w:r>
      <w:r>
        <w:t>Initiative</w:t>
      </w:r>
      <w:r w:rsidRPr="00B77061">
        <w:rPr>
          <w:lang w:val="ru-RU"/>
        </w:rPr>
        <w:t xml:space="preserve"> конкретизирует эту структуру для агентных систем. В феврале 2026 года </w:t>
      </w:r>
      <w:r>
        <w:t>NIST</w:t>
      </w:r>
      <w:r w:rsidRPr="00B77061">
        <w:rPr>
          <w:lang w:val="ru-RU"/>
        </w:rPr>
        <w:t xml:space="preserve"> </w:t>
      </w:r>
      <w:r>
        <w:t>National</w:t>
      </w:r>
      <w:r w:rsidRPr="00B77061">
        <w:rPr>
          <w:lang w:val="ru-RU"/>
        </w:rPr>
        <w:t xml:space="preserve"> </w:t>
      </w:r>
      <w:r>
        <w:t>Cybersecurity</w:t>
      </w:r>
      <w:r w:rsidRPr="00B77061">
        <w:rPr>
          <w:lang w:val="ru-RU"/>
        </w:rPr>
        <w:t xml:space="preserve"> </w:t>
      </w:r>
      <w:r>
        <w:t>Center</w:t>
      </w:r>
      <w:r w:rsidRPr="00B77061">
        <w:rPr>
          <w:lang w:val="ru-RU"/>
        </w:rPr>
        <w:t xml:space="preserve"> </w:t>
      </w:r>
      <w:r>
        <w:t>of</w:t>
      </w:r>
      <w:r w:rsidRPr="00B77061">
        <w:rPr>
          <w:lang w:val="ru-RU"/>
        </w:rPr>
        <w:t xml:space="preserve"> </w:t>
      </w:r>
      <w:r>
        <w:t>Excellence</w:t>
      </w:r>
      <w:r w:rsidRPr="00B77061">
        <w:rPr>
          <w:lang w:val="ru-RU"/>
        </w:rPr>
        <w:t xml:space="preserve"> (</w:t>
      </w:r>
      <w:r>
        <w:t>NCCoE</w:t>
      </w:r>
      <w:r w:rsidRPr="00B77061">
        <w:rPr>
          <w:lang w:val="ru-RU"/>
        </w:rPr>
        <w:t>) опубликовал</w:t>
      </w:r>
      <w:r w:rsidRPr="00B77061">
        <w:rPr>
          <w:lang w:val="ru-RU"/>
        </w:rPr>
        <w:t xml:space="preserve"> концептуальный документ «</w:t>
      </w:r>
      <w:r>
        <w:t>Accelerating</w:t>
      </w:r>
      <w:r w:rsidRPr="00B77061">
        <w:rPr>
          <w:lang w:val="ru-RU"/>
        </w:rPr>
        <w:t xml:space="preserve"> </w:t>
      </w:r>
      <w:r>
        <w:t>the</w:t>
      </w:r>
      <w:r w:rsidRPr="00B77061">
        <w:rPr>
          <w:lang w:val="ru-RU"/>
        </w:rPr>
        <w:t xml:space="preserve"> </w:t>
      </w:r>
      <w:r>
        <w:t>Adoption</w:t>
      </w:r>
      <w:r w:rsidRPr="00B77061">
        <w:rPr>
          <w:lang w:val="ru-RU"/>
        </w:rPr>
        <w:t xml:space="preserve"> </w:t>
      </w:r>
      <w:r>
        <w:t>of</w:t>
      </w:r>
      <w:r w:rsidRPr="00B77061">
        <w:rPr>
          <w:lang w:val="ru-RU"/>
        </w:rPr>
        <w:t xml:space="preserve"> </w:t>
      </w:r>
      <w:r>
        <w:t>Software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Authorization</w:t>
      </w:r>
      <w:r w:rsidRPr="00B77061">
        <w:rPr>
          <w:lang w:val="ru-RU"/>
        </w:rPr>
        <w:t xml:space="preserve">», предложив проект демонстрации применения стандартов идентификации к программным агентам. Период публичных комментариев завершился 2 апреля 2026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44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38"/>
      </w:r>
      <w:r w:rsidRPr="00B77061">
        <w:rPr>
          <w:lang w:val="ru-RU"/>
        </w:rPr>
        <w:t>.</w:t>
      </w:r>
    </w:p>
    <w:p w14:paraId="0B475812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Параллельно </w:t>
      </w:r>
      <w:r>
        <w:t>NIST</w:t>
      </w:r>
      <w:r w:rsidRPr="00B77061">
        <w:rPr>
          <w:lang w:val="ru-RU"/>
        </w:rPr>
        <w:t xml:space="preserve"> выпустил предварительный черновик </w:t>
      </w:r>
      <w:r>
        <w:t>NIST</w:t>
      </w:r>
      <w:r w:rsidRPr="00B77061">
        <w:rPr>
          <w:lang w:val="ru-RU"/>
        </w:rPr>
        <w:t xml:space="preserve"> </w:t>
      </w:r>
      <w:r>
        <w:t>IR</w:t>
      </w:r>
      <w:r w:rsidRPr="00B77061">
        <w:rPr>
          <w:lang w:val="ru-RU"/>
        </w:rPr>
        <w:t xml:space="preserve"> 8596 (</w:t>
      </w:r>
      <w:r>
        <w:t>Cyber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Profile</w:t>
      </w:r>
      <w:r w:rsidRPr="00B77061">
        <w:rPr>
          <w:lang w:val="ru-RU"/>
        </w:rPr>
        <w:t>) в декабре 2025 года с 45-дневным окном комментариев до 30 января 20</w:t>
      </w:r>
      <w:r w:rsidRPr="00B77061">
        <w:rPr>
          <w:lang w:val="ru-RU"/>
        </w:rPr>
        <w:t xml:space="preserve">26 года. Документ выделяет три </w:t>
      </w:r>
      <w:r>
        <w:t>focus</w:t>
      </w:r>
      <w:r w:rsidRPr="00B77061">
        <w:rPr>
          <w:lang w:val="ru-RU"/>
        </w:rPr>
        <w:t xml:space="preserve"> </w:t>
      </w:r>
      <w:r>
        <w:t>area</w:t>
      </w:r>
      <w:r w:rsidRPr="00B77061">
        <w:rPr>
          <w:lang w:val="ru-RU"/>
        </w:rPr>
        <w:t xml:space="preserve">: </w:t>
      </w:r>
      <w:r>
        <w:t>Secure</w:t>
      </w:r>
      <w:r w:rsidRPr="00B77061">
        <w:rPr>
          <w:lang w:val="ru-RU"/>
        </w:rPr>
        <w:t xml:space="preserve"> (защита </w:t>
      </w:r>
      <w:r>
        <w:t>AI</w:t>
      </w:r>
      <w:r w:rsidRPr="00B77061">
        <w:rPr>
          <w:lang w:val="ru-RU"/>
        </w:rPr>
        <w:t xml:space="preserve">-систем), </w:t>
      </w:r>
      <w:r>
        <w:t>Defend</w:t>
      </w:r>
      <w:r w:rsidRPr="00B77061">
        <w:rPr>
          <w:lang w:val="ru-RU"/>
        </w:rPr>
        <w:t xml:space="preserve"> (использование </w:t>
      </w:r>
      <w:r>
        <w:t>AI</w:t>
      </w:r>
      <w:r w:rsidRPr="00B77061">
        <w:rPr>
          <w:lang w:val="ru-RU"/>
        </w:rPr>
        <w:t xml:space="preserve"> для киберобороны) и </w:t>
      </w:r>
      <w:r>
        <w:t>Thwart</w:t>
      </w:r>
      <w:r w:rsidRPr="00B77061">
        <w:rPr>
          <w:lang w:val="ru-RU"/>
        </w:rPr>
        <w:t xml:space="preserve"> (противодействие </w:t>
      </w:r>
      <w:r>
        <w:t>AI</w:t>
      </w:r>
      <w:r w:rsidRPr="00B77061">
        <w:rPr>
          <w:lang w:val="ru-RU"/>
        </w:rPr>
        <w:t xml:space="preserve">-ассистированным атакам)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45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39"/>
      </w:r>
      <w:r w:rsidRPr="00B77061">
        <w:rPr>
          <w:lang w:val="ru-RU"/>
        </w:rPr>
        <w:t xml:space="preserve">. Однако анализ </w:t>
      </w:r>
      <w:r>
        <w:t>Cybersecurity</w:t>
      </w:r>
      <w:r w:rsidRPr="00B77061">
        <w:rPr>
          <w:lang w:val="ru-RU"/>
        </w:rPr>
        <w:t xml:space="preserve"> </w:t>
      </w:r>
      <w:r>
        <w:t>Coalition</w:t>
      </w:r>
      <w:r w:rsidRPr="00B77061">
        <w:rPr>
          <w:lang w:val="ru-RU"/>
        </w:rPr>
        <w:t xml:space="preserve"> выявил пробелы в профиле: риски автономных и агентных </w:t>
      </w:r>
      <w:r>
        <w:t>AI</w:t>
      </w:r>
      <w:r w:rsidRPr="00B77061">
        <w:rPr>
          <w:lang w:val="ru-RU"/>
        </w:rPr>
        <w:t xml:space="preserve">-систем представлены недостаточно, профиль не покрывает </w:t>
      </w:r>
      <w:r>
        <w:t>multi</w:t>
      </w:r>
      <w:r w:rsidRPr="00B77061">
        <w:rPr>
          <w:lang w:val="ru-RU"/>
        </w:rPr>
        <w:t>-</w:t>
      </w:r>
      <w:r>
        <w:t>agent</w:t>
      </w:r>
      <w:r w:rsidRPr="00B77061">
        <w:rPr>
          <w:lang w:val="ru-RU"/>
        </w:rPr>
        <w:t xml:space="preserve"> координацию, цепочки делегирования и каскадные отказы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</w:instrText>
      </w:r>
      <w:r>
        <w:instrText>e</w:instrText>
      </w:r>
      <w:r w:rsidRPr="00B77061">
        <w:rPr>
          <w:lang w:val="ru-RU"/>
        </w:rPr>
        <w:instrText>_45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45</w:t>
      </w:r>
      <w:r>
        <w:fldChar w:fldCharType="end"/>
      </w:r>
      <w:r w:rsidRPr="00B77061">
        <w:rPr>
          <w:lang w:val="ru-RU"/>
        </w:rPr>
        <w:t xml:space="preserve">. Эти пробелы подтверждают, что стандарты движутся от высокоуровневых принципов к конкретным контролям, но </w:t>
      </w:r>
      <w:r>
        <w:t>multi</w:t>
      </w:r>
      <w:r w:rsidRPr="00B77061">
        <w:rPr>
          <w:lang w:val="ru-RU"/>
        </w:rPr>
        <w:t>-</w:t>
      </w:r>
      <w:r>
        <w:t>agent</w:t>
      </w:r>
      <w:r w:rsidRPr="00B77061">
        <w:rPr>
          <w:lang w:val="ru-RU"/>
        </w:rPr>
        <w:t xml:space="preserve"> риски выделяются в отдельную категорию лишь в 2025–2026 </w:t>
      </w:r>
      <w:r w:rsidRPr="00B77061">
        <w:rPr>
          <w:lang w:val="ru-RU"/>
        </w:rPr>
        <w:t>годах.</w:t>
      </w:r>
    </w:p>
    <w:p w14:paraId="4B0A723F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5 февраля 2026 года вступили в силу </w:t>
      </w:r>
      <w:r>
        <w:t>UK</w:t>
      </w:r>
      <w:r w:rsidRPr="00B77061">
        <w:rPr>
          <w:lang w:val="ru-RU"/>
        </w:rPr>
        <w:t xml:space="preserve"> </w:t>
      </w:r>
      <w:r>
        <w:t>GDPR</w:t>
      </w:r>
      <w:r w:rsidRPr="00B77061">
        <w:rPr>
          <w:lang w:val="ru-RU"/>
        </w:rPr>
        <w:t xml:space="preserve"> </w:t>
      </w:r>
      <w:r>
        <w:t>Articles</w:t>
      </w:r>
      <w:r w:rsidRPr="00B77061">
        <w:rPr>
          <w:lang w:val="ru-RU"/>
        </w:rPr>
        <w:t xml:space="preserve"> 22</w:t>
      </w:r>
      <w:r>
        <w:t>A</w:t>
      </w:r>
      <w:r w:rsidRPr="00B77061">
        <w:rPr>
          <w:lang w:val="ru-RU"/>
        </w:rPr>
        <w:t>-22</w:t>
      </w:r>
      <w:r>
        <w:t>D</w:t>
      </w:r>
      <w:r w:rsidRPr="00B77061">
        <w:rPr>
          <w:lang w:val="ru-RU"/>
        </w:rPr>
        <w:t xml:space="preserve">, введённые </w:t>
      </w:r>
      <w:r>
        <w:t>Digital</w:t>
      </w:r>
      <w:r w:rsidRPr="00B77061">
        <w:rPr>
          <w:lang w:val="ru-RU"/>
        </w:rPr>
        <w:t xml:space="preserve"> </w:t>
      </w:r>
      <w:r>
        <w:t>Information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Smart</w:t>
      </w:r>
      <w:r w:rsidRPr="00B77061">
        <w:rPr>
          <w:lang w:val="ru-RU"/>
        </w:rPr>
        <w:t xml:space="preserve"> </w:t>
      </w:r>
      <w:r>
        <w:t>Data</w:t>
      </w:r>
      <w:r w:rsidRPr="00B77061">
        <w:rPr>
          <w:lang w:val="ru-RU"/>
        </w:rPr>
        <w:t xml:space="preserve"> </w:t>
      </w:r>
      <w:r>
        <w:t>Bill</w:t>
      </w:r>
      <w:r w:rsidRPr="00B77061">
        <w:rPr>
          <w:lang w:val="ru-RU"/>
        </w:rPr>
        <w:t xml:space="preserve"> (</w:t>
      </w:r>
      <w:r>
        <w:t>DUAA</w:t>
      </w:r>
      <w:r w:rsidRPr="00B77061">
        <w:rPr>
          <w:lang w:val="ru-RU"/>
        </w:rPr>
        <w:t xml:space="preserve"> 2025), заменившие оригинальную статью 22. Новый режим разрешает исключительно автоматизированные значимые решения при соблюдении гарантий.</w:t>
      </w:r>
      <w:r w:rsidRPr="00B77061">
        <w:rPr>
          <w:lang w:val="ru-RU"/>
        </w:rPr>
        <w:t xml:space="preserve"> «Правило 2» требует, что агент никогда не должен одновременно комбинировать все три фактора риска: ненадёжный ввод, чувствительные данные и автономное действие </w:t>
      </w:r>
      <w:r>
        <w:rPr>
          <w:vertAlign w:val="superscript"/>
        </w:rPr>
        <w:footnoteReference w:id="340"/>
      </w:r>
      <w:r w:rsidRPr="00B77061">
        <w:rPr>
          <w:lang w:val="ru-RU"/>
        </w:rPr>
        <w:t>. Испанское агентство по защите данных (</w:t>
      </w:r>
      <w:r>
        <w:t>AEPD</w:t>
      </w:r>
      <w:r w:rsidRPr="00B77061">
        <w:rPr>
          <w:lang w:val="ru-RU"/>
        </w:rPr>
        <w:t>) в марте 2026 года опубликовало 71-страничное ру</w:t>
      </w:r>
      <w:r w:rsidRPr="00B77061">
        <w:rPr>
          <w:lang w:val="ru-RU"/>
        </w:rPr>
        <w:t xml:space="preserve">ководство по агентному </w:t>
      </w:r>
      <w:r>
        <w:t>AI</w:t>
      </w:r>
      <w:r w:rsidRPr="00B77061">
        <w:rPr>
          <w:lang w:val="ru-RU"/>
        </w:rPr>
        <w:t xml:space="preserve"> и </w:t>
      </w:r>
      <w:r>
        <w:t>GDPR</w:t>
      </w:r>
      <w:r w:rsidRPr="00B77061">
        <w:rPr>
          <w:lang w:val="ru-RU"/>
        </w:rPr>
        <w:t xml:space="preserve"> — первый детальный регуляторный документ национального органа, специально посвящённый соответствию агентных систем Регламенту о защите данных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41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41"/>
      </w:r>
      <w:r w:rsidRPr="00B77061">
        <w:rPr>
          <w:lang w:val="ru-RU"/>
        </w:rPr>
        <w:t xml:space="preserve">. Руководство определяет шесть ключевых зон </w:t>
      </w:r>
      <w:r>
        <w:t>compliance</w:t>
      </w:r>
      <w:r w:rsidRPr="00B77061">
        <w:rPr>
          <w:lang w:val="ru-RU"/>
        </w:rPr>
        <w:t>: правовое основание обработки, автоматизированное принятие решений, права субъектов данных, оценка воздействия на защиту данных (</w:t>
      </w:r>
      <w:r>
        <w:t>DPIA</w:t>
      </w:r>
      <w:r w:rsidRPr="00B77061">
        <w:rPr>
          <w:lang w:val="ru-RU"/>
        </w:rPr>
        <w:t xml:space="preserve">), обязанности </w:t>
      </w:r>
      <w:r>
        <w:t>DPO</w:t>
      </w:r>
      <w:r w:rsidRPr="00B77061">
        <w:rPr>
          <w:lang w:val="ru-RU"/>
        </w:rPr>
        <w:t xml:space="preserve"> и трансграничные передачи.</w:t>
      </w:r>
    </w:p>
    <w:p w14:paraId="6ACDAE34" w14:textId="77777777" w:rsidR="00F6344E" w:rsidRDefault="000E2B3B">
      <w:pPr>
        <w:pStyle w:val="3"/>
      </w:pPr>
      <w:bookmarkStart w:id="505" w:name="технические-стандарты"/>
      <w:bookmarkEnd w:id="498"/>
      <w:bookmarkEnd w:id="500"/>
      <w:r>
        <w:t>8.3 Технические станда</w:t>
      </w:r>
      <w:r>
        <w:t>рты</w:t>
      </w:r>
    </w:p>
    <w:p w14:paraId="6FA1007E" w14:textId="77777777" w:rsidR="00F6344E" w:rsidRDefault="000E2B3B">
      <w:pPr>
        <w:pStyle w:val="4"/>
      </w:pPr>
      <w:bookmarkStart w:id="506" w:name="X0d7f4dcf1203fe0353cedff1e07eab43e2851a7"/>
      <w:r>
        <w:t>8.3.1 W3C DID v1.1 и Verifiable Credentials 2.0</w:t>
      </w:r>
    </w:p>
    <w:p w14:paraId="0E9CC881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Спецификации </w:t>
      </w:r>
      <w:r>
        <w:t>W</w:t>
      </w:r>
      <w:r w:rsidRPr="00B77061">
        <w:rPr>
          <w:lang w:val="ru-RU"/>
        </w:rPr>
        <w:t>3</w:t>
      </w:r>
      <w:r>
        <w:t>C</w:t>
      </w:r>
      <w:r w:rsidRPr="00B77061">
        <w:rPr>
          <w:lang w:val="ru-RU"/>
        </w:rPr>
        <w:t xml:space="preserve"> формируют криптографический фундамент для верифицируемой идентичности </w:t>
      </w:r>
      <w:r>
        <w:t>AI</w:t>
      </w:r>
      <w:r w:rsidRPr="00B77061">
        <w:rPr>
          <w:lang w:val="ru-RU"/>
        </w:rPr>
        <w:t xml:space="preserve">-агентов. Стандарт </w:t>
      </w:r>
      <w:r>
        <w:t>DID</w:t>
      </w:r>
      <w:r w:rsidRPr="00B77061">
        <w:rPr>
          <w:lang w:val="ru-RU"/>
        </w:rPr>
        <w:t xml:space="preserve"> </w:t>
      </w:r>
      <w:r>
        <w:t>Core</w:t>
      </w:r>
      <w:r w:rsidRPr="00B77061">
        <w:rPr>
          <w:lang w:val="ru-RU"/>
        </w:rPr>
        <w:t xml:space="preserve"> (</w:t>
      </w:r>
      <w:r>
        <w:t>W</w:t>
      </w:r>
      <w:r w:rsidRPr="00B77061">
        <w:rPr>
          <w:lang w:val="ru-RU"/>
        </w:rPr>
        <w:t>3</w:t>
      </w:r>
      <w:r>
        <w:t>C</w:t>
      </w:r>
      <w:r w:rsidRPr="00B77061">
        <w:rPr>
          <w:lang w:val="ru-RU"/>
        </w:rPr>
        <w:t xml:space="preserve"> </w:t>
      </w:r>
      <w:r>
        <w:t>Recommendation</w:t>
      </w:r>
      <w:r w:rsidRPr="00B77061">
        <w:rPr>
          <w:lang w:val="ru-RU"/>
        </w:rPr>
        <w:t xml:space="preserve">, 2022) определяет децентрализованные идентификаторы как </w:t>
      </w:r>
      <w:r>
        <w:t>URI</w:t>
      </w:r>
      <w:r w:rsidRPr="00B77061">
        <w:rPr>
          <w:lang w:val="ru-RU"/>
        </w:rPr>
        <w:t>, контро</w:t>
      </w:r>
      <w:r w:rsidRPr="00B77061">
        <w:rPr>
          <w:lang w:val="ru-RU"/>
        </w:rPr>
        <w:t xml:space="preserve">лируемые субъектом, а </w:t>
      </w:r>
      <w:r>
        <w:t>Verifiable</w:t>
      </w:r>
      <w:r w:rsidRPr="00B77061">
        <w:rPr>
          <w:lang w:val="ru-RU"/>
        </w:rPr>
        <w:t xml:space="preserve"> </w:t>
      </w:r>
      <w:r>
        <w:t>Credentials</w:t>
      </w:r>
      <w:r w:rsidRPr="00B77061">
        <w:rPr>
          <w:lang w:val="ru-RU"/>
        </w:rPr>
        <w:t xml:space="preserve"> </w:t>
      </w:r>
      <w:r>
        <w:t>Data</w:t>
      </w:r>
      <w:r w:rsidRPr="00B77061">
        <w:rPr>
          <w:lang w:val="ru-RU"/>
        </w:rPr>
        <w:t xml:space="preserve"> </w:t>
      </w:r>
      <w:r>
        <w:t>Model</w:t>
      </w:r>
      <w:r w:rsidRPr="00B77061">
        <w:rPr>
          <w:lang w:val="ru-RU"/>
        </w:rPr>
        <w:t xml:space="preserve"> 2.0 (2025) стандартизирует формат криптографически верифицируемых аттестаций </w:t>
      </w:r>
      <w:r>
        <w:rPr>
          <w:vertAlign w:val="superscript"/>
        </w:rPr>
        <w:footnoteReference w:id="342"/>
      </w:r>
      <w:r w:rsidRPr="00B77061">
        <w:rPr>
          <w:lang w:val="ru-RU"/>
        </w:rPr>
        <w:t xml:space="preserve">. 22 апреля 2026 года </w:t>
      </w:r>
      <w:r>
        <w:t>W</w:t>
      </w:r>
      <w:r w:rsidRPr="00B77061">
        <w:rPr>
          <w:lang w:val="ru-RU"/>
        </w:rPr>
        <w:t>3</w:t>
      </w:r>
      <w:r>
        <w:t>C</w:t>
      </w:r>
      <w:r w:rsidRPr="00B77061">
        <w:rPr>
          <w:lang w:val="ru-RU"/>
        </w:rPr>
        <w:t xml:space="preserve"> запустил </w:t>
      </w:r>
      <w:r>
        <w:t>Community</w:t>
      </w:r>
      <w:r w:rsidRPr="00B77061">
        <w:rPr>
          <w:lang w:val="ru-RU"/>
        </w:rPr>
        <w:t xml:space="preserve"> </w:t>
      </w:r>
      <w:r>
        <w:t>Group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Registry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 (</w:t>
      </w:r>
      <w:r>
        <w:t>chairs</w:t>
      </w:r>
      <w:r w:rsidRPr="00B77061">
        <w:rPr>
          <w:lang w:val="ru-RU"/>
        </w:rPr>
        <w:t xml:space="preserve">: </w:t>
      </w:r>
      <w:r>
        <w:t>Aaron</w:t>
      </w:r>
      <w:r w:rsidRPr="00B77061">
        <w:rPr>
          <w:lang w:val="ru-RU"/>
        </w:rPr>
        <w:t xml:space="preserve"> </w:t>
      </w:r>
      <w:r>
        <w:t>Adolfo</w:t>
      </w:r>
      <w:r w:rsidRPr="00B77061">
        <w:rPr>
          <w:lang w:val="ru-RU"/>
        </w:rPr>
        <w:t xml:space="preserve"> </w:t>
      </w:r>
      <w:r>
        <w:t>Grego</w:t>
      </w:r>
      <w:r w:rsidRPr="00B77061">
        <w:rPr>
          <w:lang w:val="ru-RU"/>
        </w:rPr>
        <w:t xml:space="preserve">, </w:t>
      </w:r>
      <w:r>
        <w:t>Chaals</w:t>
      </w:r>
      <w:r w:rsidRPr="00B77061">
        <w:rPr>
          <w:lang w:val="ru-RU"/>
        </w:rPr>
        <w:t xml:space="preserve"> </w:t>
      </w:r>
      <w:r>
        <w:t>N</w:t>
      </w:r>
      <w:r>
        <w:t>evile</w:t>
      </w:r>
      <w:r w:rsidRPr="00B77061">
        <w:rPr>
          <w:lang w:val="ru-RU"/>
        </w:rPr>
        <w:t xml:space="preserve">) с целью разработки открытых спецификаций для инфраструктуры верифицируемой идентичности </w:t>
      </w:r>
      <w:r>
        <w:t>AI</w:t>
      </w:r>
      <w:r w:rsidRPr="00B77061">
        <w:rPr>
          <w:lang w:val="ru-RU"/>
        </w:rPr>
        <w:t xml:space="preserve">-агентов на базе </w:t>
      </w:r>
      <w:r>
        <w:t>DID</w:t>
      </w:r>
      <w:r w:rsidRPr="00B77061">
        <w:rPr>
          <w:lang w:val="ru-RU"/>
        </w:rPr>
        <w:t xml:space="preserve"> + </w:t>
      </w:r>
      <w:r>
        <w:t>VC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48</w:t>
      </w:r>
      <w:r>
        <w:fldChar w:fldCharType="end"/>
      </w:r>
      <w:r w:rsidRPr="00B77061">
        <w:rPr>
          <w:lang w:val="ru-RU"/>
        </w:rPr>
        <w:t>.</w:t>
      </w:r>
    </w:p>
    <w:p w14:paraId="2FC4B18A" w14:textId="77777777" w:rsidR="00F6344E" w:rsidRDefault="000E2B3B">
      <w:pPr>
        <w:pStyle w:val="a0"/>
      </w:pPr>
      <w:r w:rsidRPr="00B77061">
        <w:rPr>
          <w:lang w:val="ru-RU"/>
        </w:rPr>
        <w:t xml:space="preserve">Реализации </w:t>
      </w:r>
      <w:r>
        <w:t>DID</w:t>
      </w:r>
      <w:r w:rsidRPr="00B77061">
        <w:rPr>
          <w:lang w:val="ru-RU"/>
        </w:rPr>
        <w:t>-инфраструктуры</w:t>
      </w:r>
      <w:r w:rsidRPr="00B77061">
        <w:rPr>
          <w:lang w:val="ru-RU"/>
        </w:rPr>
        <w:t xml:space="preserve"> достигли </w:t>
      </w:r>
      <w:r>
        <w:t>production</w:t>
      </w:r>
      <w:r w:rsidRPr="00B77061">
        <w:rPr>
          <w:lang w:val="ru-RU"/>
        </w:rPr>
        <w:t xml:space="preserve">-зрелости: метод </w:t>
      </w:r>
      <w:proofErr w:type="gramStart"/>
      <w:r>
        <w:t>did</w:t>
      </w:r>
      <w:r w:rsidRPr="00B77061">
        <w:rPr>
          <w:lang w:val="ru-RU"/>
        </w:rPr>
        <w:t>:</w:t>
      </w:r>
      <w:r>
        <w:t>web</w:t>
      </w:r>
      <w:proofErr w:type="gramEnd"/>
      <w:r w:rsidRPr="00B77061">
        <w:rPr>
          <w:lang w:val="ru-RU"/>
        </w:rPr>
        <w:t xml:space="preserve"> активно используется в корпоративных развёртываниях, а </w:t>
      </w:r>
      <w:r>
        <w:t>did</w:t>
      </w:r>
      <w:r w:rsidRPr="00B77061">
        <w:rPr>
          <w:lang w:val="ru-RU"/>
        </w:rPr>
        <w:t>:</w:t>
      </w:r>
      <w:r>
        <w:t>key</w:t>
      </w:r>
      <w:r w:rsidRPr="00B77061">
        <w:rPr>
          <w:lang w:val="ru-RU"/>
        </w:rPr>
        <w:t xml:space="preserve"> применяется для тестирования </w:t>
      </w:r>
      <w:r>
        <w:rPr>
          <w:vertAlign w:val="superscript"/>
        </w:rPr>
        <w:footnoteReference w:id="343"/>
      </w:r>
      <w:r w:rsidRPr="00B77061">
        <w:rPr>
          <w:lang w:val="ru-RU"/>
        </w:rPr>
        <w:t xml:space="preserve">. </w:t>
      </w:r>
      <w:r>
        <w:t>TU</w:t>
      </w:r>
      <w:r w:rsidRPr="00B77061">
        <w:rPr>
          <w:lang w:val="ru-RU"/>
        </w:rPr>
        <w:t xml:space="preserve"> </w:t>
      </w:r>
      <w:r>
        <w:t>Berlin</w:t>
      </w:r>
      <w:r w:rsidRPr="00B77061">
        <w:rPr>
          <w:lang w:val="ru-RU"/>
        </w:rPr>
        <w:t xml:space="preserve"> продемонстрировала интеграцию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+ </w:t>
      </w:r>
      <w:r>
        <w:t>DID</w:t>
      </w:r>
      <w:r w:rsidRPr="00B77061">
        <w:rPr>
          <w:lang w:val="ru-RU"/>
        </w:rPr>
        <w:t xml:space="preserve"> + </w:t>
      </w:r>
      <w:r>
        <w:t>VC</w:t>
      </w:r>
      <w:r w:rsidRPr="00B77061">
        <w:rPr>
          <w:lang w:val="ru-RU"/>
        </w:rPr>
        <w:t xml:space="preserve"> + </w:t>
      </w:r>
      <w:r>
        <w:t>x</w:t>
      </w:r>
      <w:r w:rsidRPr="00B77061">
        <w:rPr>
          <w:lang w:val="ru-RU"/>
        </w:rPr>
        <w:t>402 для кросс-доменной аутентификации агентов, доказав те</w:t>
      </w:r>
      <w:r w:rsidRPr="00B77061">
        <w:rPr>
          <w:lang w:val="ru-RU"/>
        </w:rPr>
        <w:t xml:space="preserve">хническую осуществимость </w:t>
      </w:r>
      <w:r>
        <w:t>end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end</w:t>
      </w:r>
      <w:r w:rsidRPr="00B77061">
        <w:rPr>
          <w:lang w:val="ru-RU"/>
        </w:rPr>
        <w:t xml:space="preserve"> верификации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_342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342</w:t>
      </w:r>
      <w:r>
        <w:fldChar w:fldCharType="end"/>
      </w:r>
      <w:r w:rsidRPr="00B77061">
        <w:rPr>
          <w:lang w:val="ru-RU"/>
        </w:rPr>
        <w:t xml:space="preserve">. </w:t>
      </w:r>
      <w:r>
        <w:t>DID</w:t>
      </w:r>
      <w:r w:rsidRPr="00B77061">
        <w:rPr>
          <w:lang w:val="ru-RU"/>
        </w:rPr>
        <w:t>-</w:t>
      </w:r>
      <w:r>
        <w:t>based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признана одним из четырёх </w:t>
      </w:r>
      <w:r>
        <w:t>production</w:t>
      </w:r>
      <w:r w:rsidRPr="00B77061">
        <w:rPr>
          <w:lang w:val="ru-RU"/>
        </w:rPr>
        <w:t>-подходов для верификации идентичности агенто</w:t>
      </w:r>
      <w:r w:rsidRPr="00B77061">
        <w:rPr>
          <w:lang w:val="ru-RU"/>
        </w:rPr>
        <w:t xml:space="preserve">в в 2026 году </w:t>
      </w:r>
      <w:r>
        <w:rPr>
          <w:vertAlign w:val="superscript"/>
        </w:rPr>
        <w:footnoteReference w:id="344"/>
      </w:r>
      <w:r w:rsidRPr="00B77061">
        <w:rPr>
          <w:lang w:val="ru-RU"/>
        </w:rPr>
        <w:t xml:space="preserve">. </w:t>
      </w:r>
      <w:r>
        <w:t>Decentralized Identity Foundation (DIF) через Trusted AI Agents Working Group (chairs: Nicola Gallo, Andor Kesselman, Dmitri Zagidulin) развивает спецификацию KYA-OS (Know Your Agent Operating System), переданную Vouched в марте 2026 года</w:t>
      </w:r>
      <w:r>
        <w:t xml:space="preserve">, определяющую три уровня соответствия: Level 1 (OIDC/JWT), Level 2 (DID + VC) и Level 3 (enterprise lifecycle + аудит) </w:t>
      </w:r>
      <w:r>
        <w:fldChar w:fldCharType="begin"/>
      </w:r>
      <w:r>
        <w:instrText>NOTEREF _Ref_Footnote_49 \h \f</w:instrText>
      </w:r>
      <w:r>
        <w:fldChar w:fldCharType="separate"/>
      </w:r>
      <w:r>
        <w:rPr>
          <w:vertAlign w:val="superscript"/>
        </w:rPr>
        <w:t>49</w:t>
      </w:r>
      <w:r>
        <w:fldChar w:fldCharType="end"/>
      </w:r>
      <w:r>
        <w:t xml:space="preserve"> </w:t>
      </w:r>
      <w:r>
        <w:rPr>
          <w:vertAlign w:val="superscript"/>
        </w:rPr>
        <w:footnoteReference w:id="345"/>
      </w:r>
      <w:r>
        <w:t>.</w:t>
      </w:r>
    </w:p>
    <w:p w14:paraId="27DBC936" w14:textId="77777777" w:rsidR="00F6344E" w:rsidRDefault="000E2B3B">
      <w:pPr>
        <w:pStyle w:val="4"/>
      </w:pPr>
      <w:bookmarkStart w:id="511" w:name="ietf-wimse-и-draft-klrc-aiagent-auth"/>
      <w:bookmarkEnd w:id="506"/>
      <w:r>
        <w:t>8.3.2 IETF: WIMSE и draft-kl</w:t>
      </w:r>
      <w:r>
        <w:t>rc-aiagent-auth</w:t>
      </w:r>
    </w:p>
    <w:p w14:paraId="35C2DA6F" w14:textId="77777777" w:rsidR="00F6344E" w:rsidRPr="00B77061" w:rsidRDefault="000E2B3B">
      <w:pPr>
        <w:pStyle w:val="FirstParagraph"/>
        <w:rPr>
          <w:lang w:val="ru-RU"/>
        </w:rPr>
      </w:pPr>
      <w:r>
        <w:t>Рабочая группа IETF WIMSE (Workload Identity in Multi-Service Environments) разрабатывает vendor-neutral стандарт идентификации рабочих нагрузок. Draft</w:t>
      </w:r>
      <w:r w:rsidRPr="00B77061">
        <w:rPr>
          <w:lang w:val="ru-RU"/>
        </w:rPr>
        <w:t>-</w:t>
      </w:r>
      <w:r>
        <w:t>ietf</w:t>
      </w:r>
      <w:r w:rsidRPr="00B77061">
        <w:rPr>
          <w:lang w:val="ru-RU"/>
        </w:rPr>
        <w:t>-</w:t>
      </w:r>
      <w:r>
        <w:lastRenderedPageBreak/>
        <w:t>wimse</w:t>
      </w:r>
      <w:r w:rsidRPr="00B77061">
        <w:rPr>
          <w:lang w:val="ru-RU"/>
        </w:rPr>
        <w:t>-</w:t>
      </w:r>
      <w:r>
        <w:t>arch</w:t>
      </w:r>
      <w:r w:rsidRPr="00B77061">
        <w:rPr>
          <w:lang w:val="ru-RU"/>
        </w:rPr>
        <w:t xml:space="preserve">-07 опубликован в марте 2026 года; </w:t>
      </w:r>
      <w:r>
        <w:t>RFC</w:t>
      </w:r>
      <w:r w:rsidRPr="00B77061">
        <w:rPr>
          <w:lang w:val="ru-RU"/>
        </w:rPr>
        <w:t xml:space="preserve"> ожидается в 2026–2027 годах </w:t>
      </w:r>
      <w:r>
        <w:rPr>
          <w:vertAlign w:val="superscript"/>
        </w:rPr>
        <w:footnoteReference w:id="346"/>
      </w:r>
      <w:r w:rsidRPr="00B77061">
        <w:rPr>
          <w:lang w:val="ru-RU"/>
        </w:rPr>
        <w:t>. 28</w:t>
      </w:r>
      <w:r w:rsidRPr="00B77061">
        <w:rPr>
          <w:lang w:val="ru-RU"/>
        </w:rPr>
        <w:t xml:space="preserve"> февраля 2026 года вышел </w:t>
      </w:r>
      <w:r>
        <w:t>draft</w:t>
      </w:r>
      <w:r w:rsidRPr="00B77061">
        <w:rPr>
          <w:lang w:val="ru-RU"/>
        </w:rPr>
        <w:t>-</w:t>
      </w:r>
      <w:r>
        <w:t>ni</w:t>
      </w:r>
      <w:r w:rsidRPr="00B77061">
        <w:rPr>
          <w:lang w:val="ru-RU"/>
        </w:rPr>
        <w:t>-</w:t>
      </w:r>
      <w:r>
        <w:t>wimse</w:t>
      </w:r>
      <w:r w:rsidRPr="00B77061">
        <w:rPr>
          <w:lang w:val="ru-RU"/>
        </w:rPr>
        <w:t>-</w:t>
      </w:r>
      <w:r>
        <w:t>ai</w:t>
      </w:r>
      <w:r w:rsidRPr="00B77061">
        <w:rPr>
          <w:lang w:val="ru-RU"/>
        </w:rPr>
        <w:t>-</w:t>
      </w:r>
      <w:r>
        <w:t>agent</w:t>
      </w:r>
      <w:r w:rsidRPr="00B77061">
        <w:rPr>
          <w:lang w:val="ru-RU"/>
        </w:rPr>
        <w:t>-</w:t>
      </w:r>
      <w:r>
        <w:t>identity</w:t>
      </w:r>
      <w:r w:rsidRPr="00B77061">
        <w:rPr>
          <w:lang w:val="ru-RU"/>
        </w:rPr>
        <w:t xml:space="preserve">-02, явно включающий </w:t>
      </w:r>
      <w:r>
        <w:t>AI</w:t>
      </w:r>
      <w:r w:rsidRPr="00B77061">
        <w:rPr>
          <w:lang w:val="ru-RU"/>
        </w:rPr>
        <w:t xml:space="preserve">-агентов как </w:t>
      </w:r>
      <w:r>
        <w:t>use</w:t>
      </w:r>
      <w:r w:rsidRPr="00B77061">
        <w:rPr>
          <w:lang w:val="ru-RU"/>
        </w:rPr>
        <w:t xml:space="preserve"> </w:t>
      </w:r>
      <w:r>
        <w:t>case</w:t>
      </w:r>
      <w:r w:rsidRPr="00B77061">
        <w:rPr>
          <w:lang w:val="ru-RU"/>
        </w:rPr>
        <w:t xml:space="preserve"> для </w:t>
      </w:r>
      <w:r>
        <w:t>WIMSE</w:t>
      </w:r>
      <w:r w:rsidRPr="00B77061">
        <w:rPr>
          <w:lang w:val="ru-RU"/>
        </w:rPr>
        <w:t xml:space="preserve"> и определяющий механизмы независимых идентификаторов и управления </w:t>
      </w:r>
      <w:r>
        <w:t>credentials</w:t>
      </w:r>
      <w:r w:rsidRPr="00B77061">
        <w:rPr>
          <w:lang w:val="ru-RU"/>
        </w:rPr>
        <w:t xml:space="preserve"> для 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47</w:t>
      </w:r>
      <w:r>
        <w:fldChar w:fldCharType="end"/>
      </w:r>
      <w:r w:rsidRPr="00B77061">
        <w:rPr>
          <w:lang w:val="ru-RU"/>
        </w:rPr>
        <w:t>.</w:t>
      </w:r>
    </w:p>
    <w:p w14:paraId="0F42A88C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30 марта 2026 года опубликован </w:t>
      </w:r>
      <w:r>
        <w:t>IETF</w:t>
      </w:r>
      <w:r w:rsidRPr="00B77061">
        <w:rPr>
          <w:lang w:val="ru-RU"/>
        </w:rPr>
        <w:t xml:space="preserve"> </w:t>
      </w:r>
      <w:r>
        <w:t>draft</w:t>
      </w:r>
      <w:r w:rsidRPr="00B77061">
        <w:rPr>
          <w:lang w:val="ru-RU"/>
        </w:rPr>
        <w:t>-</w:t>
      </w:r>
      <w:r>
        <w:t>klrc</w:t>
      </w:r>
      <w:r w:rsidRPr="00B77061">
        <w:rPr>
          <w:lang w:val="ru-RU"/>
        </w:rPr>
        <w:t>-</w:t>
      </w:r>
      <w:r>
        <w:t>aiagent</w:t>
      </w:r>
      <w:r w:rsidRPr="00B77061">
        <w:rPr>
          <w:lang w:val="ru-RU"/>
        </w:rPr>
        <w:t>-</w:t>
      </w:r>
      <w:r>
        <w:t>auth</w:t>
      </w:r>
      <w:r w:rsidRPr="00B77061">
        <w:rPr>
          <w:lang w:val="ru-RU"/>
        </w:rPr>
        <w:t xml:space="preserve">-01 (истекает 1 октября 2026), предлагающий модель </w:t>
      </w:r>
      <w:r>
        <w:t>AIMS</w:t>
      </w:r>
      <w:r w:rsidRPr="00B77061">
        <w:rPr>
          <w:lang w:val="ru-RU"/>
        </w:rPr>
        <w:t xml:space="preserve"> (</w:t>
      </w:r>
      <w:r>
        <w:t>Agent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</w:t>
      </w:r>
      <w:r>
        <w:t>System</w:t>
      </w:r>
      <w:r w:rsidRPr="00B77061">
        <w:rPr>
          <w:lang w:val="ru-RU"/>
        </w:rPr>
        <w:t xml:space="preserve">) на базе </w:t>
      </w:r>
      <w:r>
        <w:t>WIMSE</w:t>
      </w:r>
      <w:r w:rsidRPr="00B77061">
        <w:rPr>
          <w:lang w:val="ru-RU"/>
        </w:rPr>
        <w:t xml:space="preserve"> + </w:t>
      </w:r>
      <w:r>
        <w:t>OAuth</w:t>
      </w:r>
      <w:r w:rsidRPr="00B77061">
        <w:rPr>
          <w:lang w:val="ru-RU"/>
        </w:rPr>
        <w:t xml:space="preserve"> 2.0 + </w:t>
      </w:r>
      <w:r>
        <w:t>SPIFFE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47"/>
      </w:r>
      <w:r w:rsidRPr="00B77061">
        <w:rPr>
          <w:lang w:val="ru-RU"/>
        </w:rPr>
        <w:t>. Авторский коллек</w:t>
      </w:r>
      <w:r w:rsidRPr="00B77061">
        <w:rPr>
          <w:lang w:val="ru-RU"/>
        </w:rPr>
        <w:t xml:space="preserve">тив включает представителей ключевых организаций: </w:t>
      </w:r>
      <w:r>
        <w:t>Pieter</w:t>
      </w:r>
      <w:r w:rsidRPr="00B77061">
        <w:rPr>
          <w:lang w:val="ru-RU"/>
        </w:rPr>
        <w:t xml:space="preserve"> </w:t>
      </w:r>
      <w:r>
        <w:t>Kasselman</w:t>
      </w:r>
      <w:r w:rsidRPr="00B77061">
        <w:rPr>
          <w:lang w:val="ru-RU"/>
        </w:rPr>
        <w:t xml:space="preserve"> (</w:t>
      </w:r>
      <w:r>
        <w:t>Defakto</w:t>
      </w:r>
      <w:r w:rsidRPr="00B77061">
        <w:rPr>
          <w:lang w:val="ru-RU"/>
        </w:rPr>
        <w:t xml:space="preserve">), </w:t>
      </w:r>
      <w:r>
        <w:t>JF</w:t>
      </w:r>
      <w:r w:rsidRPr="00B77061">
        <w:rPr>
          <w:lang w:val="ru-RU"/>
        </w:rPr>
        <w:t xml:space="preserve"> </w:t>
      </w:r>
      <w:r>
        <w:t>Lombardo</w:t>
      </w:r>
      <w:r w:rsidRPr="00B77061">
        <w:rPr>
          <w:lang w:val="ru-RU"/>
        </w:rPr>
        <w:t xml:space="preserve"> (</w:t>
      </w:r>
      <w:r>
        <w:t>AWS</w:t>
      </w:r>
      <w:r w:rsidRPr="00B77061">
        <w:rPr>
          <w:lang w:val="ru-RU"/>
        </w:rPr>
        <w:t xml:space="preserve">), </w:t>
      </w:r>
      <w:r>
        <w:t>Yaroslav</w:t>
      </w:r>
      <w:r w:rsidRPr="00B77061">
        <w:rPr>
          <w:lang w:val="ru-RU"/>
        </w:rPr>
        <w:t xml:space="preserve"> </w:t>
      </w:r>
      <w:r>
        <w:t>Rosomakho</w:t>
      </w:r>
      <w:r w:rsidRPr="00B77061">
        <w:rPr>
          <w:lang w:val="ru-RU"/>
        </w:rPr>
        <w:t xml:space="preserve"> (</w:t>
      </w:r>
      <w:r>
        <w:t>Zscaler</w:t>
      </w:r>
      <w:r w:rsidRPr="00B77061">
        <w:rPr>
          <w:lang w:val="ru-RU"/>
        </w:rPr>
        <w:t xml:space="preserve">), </w:t>
      </w:r>
      <w:r>
        <w:t>Brian</w:t>
      </w:r>
      <w:r w:rsidRPr="00B77061">
        <w:rPr>
          <w:lang w:val="ru-RU"/>
        </w:rPr>
        <w:t xml:space="preserve"> </w:t>
      </w:r>
      <w:r>
        <w:t>Campbell</w:t>
      </w:r>
      <w:r w:rsidRPr="00B77061">
        <w:rPr>
          <w:lang w:val="ru-RU"/>
        </w:rPr>
        <w:t xml:space="preserve"> (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) и </w:t>
      </w:r>
      <w:r>
        <w:t>Nick</w:t>
      </w:r>
      <w:r w:rsidRPr="00B77061">
        <w:rPr>
          <w:lang w:val="ru-RU"/>
        </w:rPr>
        <w:t xml:space="preserve"> </w:t>
      </w:r>
      <w:r>
        <w:t>Steele</w:t>
      </w:r>
      <w:r w:rsidRPr="00B77061">
        <w:rPr>
          <w:lang w:val="ru-RU"/>
        </w:rPr>
        <w:t xml:space="preserve"> (</w:t>
      </w:r>
      <w:r>
        <w:t>OpenAI</w:t>
      </w:r>
      <w:r w:rsidRPr="00B77061">
        <w:rPr>
          <w:lang w:val="ru-RU"/>
        </w:rPr>
        <w:t xml:space="preserve">). Этот состав отражает </w:t>
      </w:r>
      <w:r>
        <w:t>convergence</w:t>
      </w:r>
      <w:r w:rsidRPr="00B77061">
        <w:rPr>
          <w:lang w:val="ru-RU"/>
        </w:rPr>
        <w:t xml:space="preserve"> интересов облачных провайдеров, </w:t>
      </w:r>
      <w:r>
        <w:t>security</w:t>
      </w:r>
      <w:r w:rsidRPr="00B77061">
        <w:rPr>
          <w:lang w:val="ru-RU"/>
        </w:rPr>
        <w:t>-</w:t>
      </w:r>
      <w:r w:rsidRPr="00B77061">
        <w:rPr>
          <w:lang w:val="ru-RU"/>
        </w:rPr>
        <w:t xml:space="preserve">вендоров, </w:t>
      </w:r>
      <w:r>
        <w:t>identity</w:t>
      </w:r>
      <w:r w:rsidRPr="00B77061">
        <w:rPr>
          <w:lang w:val="ru-RU"/>
        </w:rPr>
        <w:t xml:space="preserve">-платформ и разработчиков фундаментальных </w:t>
      </w:r>
      <w:r>
        <w:t>AI</w:t>
      </w:r>
      <w:r w:rsidRPr="00B77061">
        <w:rPr>
          <w:lang w:val="ru-RU"/>
        </w:rPr>
        <w:t>-моделей вокруг единой архитектуры аутентификации агентов. Однако документ содержит «</w:t>
      </w:r>
      <w:r>
        <w:t>TODO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» в разделе </w:t>
      </w:r>
      <w:r>
        <w:t>Security</w:t>
      </w:r>
      <w:r w:rsidRPr="00B77061">
        <w:rPr>
          <w:lang w:val="ru-RU"/>
        </w:rPr>
        <w:t xml:space="preserve"> </w:t>
      </w:r>
      <w:r>
        <w:t>Considerations</w:t>
      </w:r>
      <w:r w:rsidRPr="00B77061">
        <w:rPr>
          <w:lang w:val="ru-RU"/>
        </w:rPr>
        <w:t xml:space="preserve">, а </w:t>
      </w:r>
      <w:r>
        <w:t>WIMSE</w:t>
      </w:r>
      <w:r w:rsidRPr="00B77061">
        <w:rPr>
          <w:lang w:val="ru-RU"/>
        </w:rPr>
        <w:t xml:space="preserve"> не определяет механизмы </w:t>
      </w:r>
      <w:r>
        <w:t>delegation</w:t>
      </w:r>
      <w:r w:rsidRPr="00B77061">
        <w:rPr>
          <w:lang w:val="ru-RU"/>
        </w:rPr>
        <w:t xml:space="preserve"> </w:t>
      </w:r>
      <w:r>
        <w:t>authority</w:t>
      </w:r>
      <w:r w:rsidRPr="00B77061">
        <w:rPr>
          <w:lang w:val="ru-RU"/>
        </w:rPr>
        <w:t xml:space="preserve"> — факт</w:t>
      </w:r>
      <w:r w:rsidRPr="00B77061">
        <w:rPr>
          <w:lang w:val="ru-RU"/>
        </w:rPr>
        <w:t xml:space="preserve">оры, создающие окно неопределённости для </w:t>
      </w:r>
      <w:r>
        <w:t>enterprise</w:t>
      </w:r>
      <w:r w:rsidRPr="00B77061">
        <w:rPr>
          <w:lang w:val="ru-RU"/>
        </w:rPr>
        <w:t xml:space="preserve">-внедрений </w:t>
      </w:r>
      <w:r>
        <w:rPr>
          <w:vertAlign w:val="superscript"/>
        </w:rPr>
        <w:footnoteReference w:id="348"/>
      </w:r>
      <w:r w:rsidRPr="00B77061">
        <w:rPr>
          <w:lang w:val="ru-RU"/>
        </w:rPr>
        <w:t>.</w:t>
      </w:r>
    </w:p>
    <w:p w14:paraId="0B48BCA2" w14:textId="77777777" w:rsidR="00F6344E" w:rsidRDefault="000E2B3B">
      <w:pPr>
        <w:pStyle w:val="4"/>
      </w:pPr>
      <w:bookmarkStart w:id="515" w:name="openid-foundation-oidc-a"/>
      <w:bookmarkEnd w:id="511"/>
      <w:r>
        <w:t>8.3.3 OpenID Foundation: OIDC-A</w:t>
      </w:r>
    </w:p>
    <w:p w14:paraId="0079480E" w14:textId="77777777" w:rsidR="00F6344E" w:rsidRPr="00B77061" w:rsidRDefault="000E2B3B">
      <w:pPr>
        <w:pStyle w:val="FirstParagraph"/>
        <w:rPr>
          <w:lang w:val="ru-RU"/>
        </w:rPr>
      </w:pPr>
      <w:r>
        <w:t>В марте 2026 года подгруппа Threat Modeling Community Group AIIM (AI Identity Management) OpenID Foundation ответила на запрос информации NIST (NIST-2025-0035</w:t>
      </w:r>
      <w:r>
        <w:t xml:space="preserve">), представив предложение OIDC-A (OpenID Connect for Agents) </w:t>
      </w:r>
      <w:r>
        <w:rPr>
          <w:vertAlign w:val="superscript"/>
        </w:rPr>
        <w:footnoteReference w:id="349"/>
      </w:r>
      <w:r>
        <w:t>. Спецификация определяет agent-specific claims: agent_type (тип/класс агента), agent_model (модель), agent_provider (провайдер), agent_instance_id (идентификатор инстанса), delegator_sub (субъ</w:t>
      </w:r>
      <w:r>
        <w:t xml:space="preserve">ект делегировавшей стороны) и delegation_chain (цепочка делегирования) </w:t>
      </w:r>
      <w:r>
        <w:rPr>
          <w:vertAlign w:val="superscript"/>
        </w:rPr>
        <w:footnoteReference w:id="350"/>
      </w:r>
      <w:r>
        <w:t xml:space="preserve">. </w:t>
      </w:r>
      <w:r w:rsidRPr="00B77061">
        <w:rPr>
          <w:lang w:val="ru-RU"/>
        </w:rPr>
        <w:t xml:space="preserve">Председатель подгруппы </w:t>
      </w:r>
      <w:r>
        <w:t>Threat</w:t>
      </w:r>
      <w:r w:rsidRPr="00B77061">
        <w:rPr>
          <w:lang w:val="ru-RU"/>
        </w:rPr>
        <w:t xml:space="preserve"> </w:t>
      </w:r>
      <w:r>
        <w:t>Modeling</w:t>
      </w:r>
      <w:r w:rsidRPr="00B77061">
        <w:rPr>
          <w:lang w:val="ru-RU"/>
        </w:rPr>
        <w:t xml:space="preserve"> — </w:t>
      </w:r>
      <w:r>
        <w:t>Sarah</w:t>
      </w:r>
      <w:r w:rsidRPr="00B77061">
        <w:rPr>
          <w:lang w:val="ru-RU"/>
        </w:rPr>
        <w:t xml:space="preserve"> </w:t>
      </w:r>
      <w:r>
        <w:t>Cecchetti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_349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349</w:t>
      </w:r>
      <w:r>
        <w:fldChar w:fldCharType="end"/>
      </w:r>
      <w:r w:rsidRPr="00B77061">
        <w:rPr>
          <w:lang w:val="ru-RU"/>
        </w:rPr>
        <w:t xml:space="preserve">. </w:t>
      </w:r>
      <w:r>
        <w:t>OIDC</w:t>
      </w:r>
      <w:r w:rsidRPr="00B77061">
        <w:rPr>
          <w:lang w:val="ru-RU"/>
        </w:rPr>
        <w:t>-</w:t>
      </w:r>
      <w:r>
        <w:t>A</w:t>
      </w:r>
      <w:r w:rsidRPr="00B77061">
        <w:rPr>
          <w:lang w:val="ru-RU"/>
        </w:rPr>
        <w:t xml:space="preserve"> позиционируется как расширение существующего протокола </w:t>
      </w:r>
      <w:r>
        <w:t>OIDC</w:t>
      </w:r>
      <w:r w:rsidRPr="00B77061">
        <w:rPr>
          <w:lang w:val="ru-RU"/>
        </w:rPr>
        <w:t xml:space="preserve">, а не создание нового стандарта с нуля, что потенциально ускоряет </w:t>
      </w:r>
      <w:r>
        <w:t>adoption</w:t>
      </w:r>
      <w:r w:rsidRPr="00B77061">
        <w:rPr>
          <w:lang w:val="ru-RU"/>
        </w:rPr>
        <w:t xml:space="preserve"> через обратную совместимость с инфраструктурой </w:t>
      </w:r>
      <w:r>
        <w:t>OIDC</w:t>
      </w:r>
      <w:r w:rsidRPr="00B77061">
        <w:rPr>
          <w:lang w:val="ru-RU"/>
        </w:rPr>
        <w:t>/</w:t>
      </w:r>
      <w:r>
        <w:t>OAuth</w:t>
      </w:r>
      <w:r w:rsidRPr="00B77061">
        <w:rPr>
          <w:lang w:val="ru-RU"/>
        </w:rPr>
        <w:t xml:space="preserve"> 2.0. </w:t>
      </w:r>
      <w:r>
        <w:t>Identity</w:t>
      </w:r>
      <w:r w:rsidRPr="00B77061">
        <w:rPr>
          <w:lang w:val="ru-RU"/>
        </w:rPr>
        <w:t>-</w:t>
      </w:r>
      <w:r>
        <w:t>first</w:t>
      </w:r>
      <w:r w:rsidRPr="00B77061">
        <w:rPr>
          <w:lang w:val="ru-RU"/>
        </w:rPr>
        <w:t xml:space="preserve"> подход, доминирующий во всех основ</w:t>
      </w:r>
      <w:r w:rsidRPr="00B77061">
        <w:rPr>
          <w:lang w:val="ru-RU"/>
        </w:rPr>
        <w:t>ных стандартах (</w:t>
      </w:r>
      <w:r>
        <w:t>IETF</w:t>
      </w:r>
      <w:r w:rsidRPr="00B77061">
        <w:rPr>
          <w:lang w:val="ru-RU"/>
        </w:rPr>
        <w:t xml:space="preserve"> </w:t>
      </w:r>
      <w:r>
        <w:t>WIMSE</w:t>
      </w:r>
      <w:r w:rsidRPr="00B77061">
        <w:rPr>
          <w:lang w:val="ru-RU"/>
        </w:rPr>
        <w:t xml:space="preserve">, </w:t>
      </w:r>
      <w:r>
        <w:t>OIDC</w:t>
      </w:r>
      <w:r w:rsidRPr="00B77061">
        <w:rPr>
          <w:lang w:val="ru-RU"/>
        </w:rPr>
        <w:t>-</w:t>
      </w:r>
      <w:r>
        <w:t>A</w:t>
      </w:r>
      <w:r w:rsidRPr="00B77061">
        <w:rPr>
          <w:lang w:val="ru-RU"/>
        </w:rPr>
        <w:t xml:space="preserve">, </w:t>
      </w:r>
      <w:r>
        <w:t>KYA</w:t>
      </w:r>
      <w:r w:rsidRPr="00B77061">
        <w:rPr>
          <w:lang w:val="ru-RU"/>
        </w:rPr>
        <w:t>-</w:t>
      </w:r>
      <w:r>
        <w:t>OS</w:t>
      </w:r>
      <w:r w:rsidRPr="00B77061">
        <w:rPr>
          <w:lang w:val="ru-RU"/>
        </w:rPr>
        <w:t xml:space="preserve">, </w:t>
      </w:r>
      <w:r>
        <w:t>FIDO</w:t>
      </w:r>
      <w:r w:rsidRPr="00B77061">
        <w:rPr>
          <w:lang w:val="ru-RU"/>
        </w:rPr>
        <w:t xml:space="preserve"> </w:t>
      </w:r>
      <w:r>
        <w:t>Agentic</w:t>
      </w:r>
      <w:r w:rsidRPr="00B77061">
        <w:rPr>
          <w:lang w:val="ru-RU"/>
        </w:rPr>
        <w:t xml:space="preserve"> </w:t>
      </w:r>
      <w:r>
        <w:t>Auth</w:t>
      </w:r>
      <w:r w:rsidRPr="00B77061">
        <w:rPr>
          <w:lang w:val="ru-RU"/>
        </w:rPr>
        <w:t xml:space="preserve">), отражает понимание, что агент — это рабочая нагрузка, требующая криптографически верифицируемой идентичности, а не просто инстанс модели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31</w:t>
      </w:r>
      <w:r>
        <w:fldChar w:fldCharType="end"/>
      </w:r>
      <w:r w:rsidRPr="00B77061">
        <w:rPr>
          <w:lang w:val="ru-RU"/>
        </w:rPr>
        <w:t>.</w:t>
      </w:r>
    </w:p>
    <w:p w14:paraId="47CDF336" w14:textId="77777777" w:rsidR="00F6344E" w:rsidRPr="00B77061" w:rsidRDefault="000E2B3B">
      <w:pPr>
        <w:pStyle w:val="4"/>
        <w:rPr>
          <w:lang w:val="ru-RU"/>
        </w:rPr>
      </w:pPr>
      <w:bookmarkStart w:id="518" w:name="fido-alliance-agentic-ai-инициатива"/>
      <w:bookmarkEnd w:id="515"/>
      <w:r w:rsidRPr="00B77061">
        <w:rPr>
          <w:lang w:val="ru-RU"/>
        </w:rPr>
        <w:t xml:space="preserve">8.3.4 </w:t>
      </w:r>
      <w:r>
        <w:t>FIDO</w:t>
      </w:r>
      <w:r w:rsidRPr="00B77061">
        <w:rPr>
          <w:lang w:val="ru-RU"/>
        </w:rPr>
        <w:t xml:space="preserve"> </w:t>
      </w:r>
      <w:r>
        <w:t>Alliance</w:t>
      </w:r>
      <w:r w:rsidRPr="00B77061">
        <w:rPr>
          <w:lang w:val="ru-RU"/>
        </w:rPr>
        <w:t xml:space="preserve">: </w:t>
      </w:r>
      <w:r>
        <w:t>agentic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инициатива</w:t>
      </w:r>
    </w:p>
    <w:p w14:paraId="42F84C50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28 апреля 2026 года </w:t>
      </w:r>
      <w:r>
        <w:t>FIDO</w:t>
      </w:r>
      <w:r w:rsidRPr="00B77061">
        <w:rPr>
          <w:lang w:val="ru-RU"/>
        </w:rPr>
        <w:t xml:space="preserve"> </w:t>
      </w:r>
      <w:r>
        <w:t>Alliance</w:t>
      </w:r>
      <w:r w:rsidRPr="00B77061">
        <w:rPr>
          <w:lang w:val="ru-RU"/>
        </w:rPr>
        <w:t xml:space="preserve"> запустила </w:t>
      </w:r>
      <w:r>
        <w:t>Agentic</w:t>
      </w:r>
      <w:r w:rsidRPr="00B77061">
        <w:rPr>
          <w:lang w:val="ru-RU"/>
        </w:rPr>
        <w:t xml:space="preserve"> </w:t>
      </w:r>
      <w:r>
        <w:t>Authentication</w:t>
      </w:r>
      <w:r w:rsidRPr="00B77061">
        <w:rPr>
          <w:lang w:val="ru-RU"/>
        </w:rPr>
        <w:t xml:space="preserve"> </w:t>
      </w:r>
      <w:r>
        <w:t>Technical</w:t>
      </w:r>
      <w:r w:rsidRPr="00B77061">
        <w:rPr>
          <w:lang w:val="ru-RU"/>
        </w:rPr>
        <w:t xml:space="preserve"> </w:t>
      </w:r>
      <w:r>
        <w:t>Working</w:t>
      </w:r>
      <w:r w:rsidRPr="00B77061">
        <w:rPr>
          <w:lang w:val="ru-RU"/>
        </w:rPr>
        <w:t xml:space="preserve"> </w:t>
      </w:r>
      <w:r>
        <w:t>Group</w:t>
      </w:r>
      <w:r w:rsidRPr="00B77061">
        <w:rPr>
          <w:lang w:val="ru-RU"/>
        </w:rPr>
        <w:t xml:space="preserve"> с мандатом на разработку стандартов доверенных взаимодействий </w:t>
      </w:r>
      <w:r>
        <w:t>AI</w:t>
      </w:r>
      <w:r w:rsidRPr="00B77061">
        <w:rPr>
          <w:lang w:val="ru-RU"/>
        </w:rPr>
        <w:t>-агентов.</w:t>
      </w:r>
      <w:r w:rsidRPr="00B77061">
        <w:rPr>
          <w:lang w:val="ru-RU"/>
        </w:rPr>
        <w:t xml:space="preserve"> </w:t>
      </w:r>
      <w:r>
        <w:t xml:space="preserve">Google передал спецификацию AP2 (Agent Payments Protocol), Mastercard — Verifiable Intent. Co-chairs рабочей группы: CVS Health, Google, OpenAI; vice-chairs: Amazon, Google, Okta </w:t>
      </w:r>
      <w:r>
        <w:fldChar w:fldCharType="begin"/>
      </w:r>
      <w:r>
        <w:instrText>NOTEREF _Ref_Footnote_46 \h \f</w:instrText>
      </w:r>
      <w:r>
        <w:fldChar w:fldCharType="separate"/>
      </w:r>
      <w:r>
        <w:rPr>
          <w:vertAlign w:val="superscript"/>
        </w:rPr>
        <w:t>46</w:t>
      </w:r>
      <w:r>
        <w:fldChar w:fldCharType="end"/>
      </w:r>
      <w:r>
        <w:t xml:space="preserve"> </w:t>
      </w:r>
      <w:r>
        <w:rPr>
          <w:vertAlign w:val="superscript"/>
        </w:rPr>
        <w:footnoteReference w:id="351"/>
      </w:r>
      <w:r>
        <w:t xml:space="preserve">. Среди участников — 1Password, American Express, Dashlane, Google, Prove Identity, Thales, Visa </w:t>
      </w:r>
      <w:r>
        <w:rPr>
          <w:vertAlign w:val="superscript"/>
        </w:rPr>
        <w:footnoteReference w:id="352"/>
      </w:r>
      <w:r>
        <w:t>. AP2 представляет собой authorization layer с криптографически подписанными mandates (Intent/Cart/Payment) и насчитывает 60+ п</w:t>
      </w:r>
      <w:r>
        <w:t xml:space="preserve">артнёров, включая Adyen, Mastercard, PayPal, Stripe и Worldpay </w:t>
      </w:r>
      <w:r>
        <w:rPr>
          <w:vertAlign w:val="superscript"/>
        </w:rPr>
        <w:footnoteReference w:id="353"/>
      </w:r>
      <w:r>
        <w:t xml:space="preserve">. </w:t>
      </w:r>
      <w:r w:rsidRPr="00B77061">
        <w:rPr>
          <w:lang w:val="ru-RU"/>
        </w:rPr>
        <w:t xml:space="preserve">Инициатива </w:t>
      </w:r>
      <w:r>
        <w:t>FIDO</w:t>
      </w:r>
      <w:r w:rsidRPr="00B77061">
        <w:rPr>
          <w:lang w:val="ru-RU"/>
        </w:rPr>
        <w:t xml:space="preserve"> решает критический </w:t>
      </w:r>
      <w:r w:rsidRPr="00B77061">
        <w:rPr>
          <w:lang w:val="ru-RU"/>
        </w:rPr>
        <w:lastRenderedPageBreak/>
        <w:t xml:space="preserve">пробел: отсутствие стандартизированных протоколов аутентификации для агентских коммерческих транзакций. Конвергенция </w:t>
      </w:r>
      <w:r>
        <w:t>AP</w:t>
      </w:r>
      <w:r w:rsidRPr="00B77061">
        <w:rPr>
          <w:lang w:val="ru-RU"/>
        </w:rPr>
        <w:t xml:space="preserve">2 с платёжными протоколами </w:t>
      </w:r>
      <w:r>
        <w:t>x</w:t>
      </w:r>
      <w:r w:rsidRPr="00B77061">
        <w:rPr>
          <w:lang w:val="ru-RU"/>
        </w:rPr>
        <w:t>402 (</w:t>
      </w:r>
      <w:r>
        <w:t>Co</w:t>
      </w:r>
      <w:r>
        <w:t>inbase</w:t>
      </w:r>
      <w:r w:rsidRPr="00B77061">
        <w:rPr>
          <w:lang w:val="ru-RU"/>
        </w:rPr>
        <w:t xml:space="preserve">), </w:t>
      </w:r>
      <w:r>
        <w:t>ACP</w:t>
      </w:r>
      <w:r w:rsidRPr="00B77061">
        <w:rPr>
          <w:lang w:val="ru-RU"/>
        </w:rPr>
        <w:t xml:space="preserve"> (</w:t>
      </w:r>
      <w:r>
        <w:t>OpenAI</w:t>
      </w:r>
      <w:r w:rsidRPr="00B77061">
        <w:rPr>
          <w:lang w:val="ru-RU"/>
        </w:rPr>
        <w:t>/</w:t>
      </w:r>
      <w:r>
        <w:t>Stripe</w:t>
      </w:r>
      <w:r w:rsidRPr="00B77061">
        <w:rPr>
          <w:lang w:val="ru-RU"/>
        </w:rPr>
        <w:t xml:space="preserve">) и </w:t>
      </w:r>
      <w:r>
        <w:t>MPP</w:t>
      </w:r>
      <w:r w:rsidRPr="00B77061">
        <w:rPr>
          <w:lang w:val="ru-RU"/>
        </w:rPr>
        <w:t xml:space="preserve"> (</w:t>
      </w:r>
      <w:r>
        <w:t>Stripe</w:t>
      </w:r>
      <w:r w:rsidRPr="00B77061">
        <w:rPr>
          <w:lang w:val="ru-RU"/>
        </w:rPr>
        <w:t>/</w:t>
      </w:r>
      <w:r>
        <w:t>Tempo</w:t>
      </w:r>
      <w:r w:rsidRPr="00B77061">
        <w:rPr>
          <w:lang w:val="ru-RU"/>
        </w:rPr>
        <w:t xml:space="preserve">) формирует полный стек: </w:t>
      </w:r>
      <w:r>
        <w:t>AP</w:t>
      </w:r>
      <w:r w:rsidRPr="00B77061">
        <w:rPr>
          <w:lang w:val="ru-RU"/>
        </w:rPr>
        <w:t xml:space="preserve">2 авторизует, </w:t>
      </w:r>
      <w:r>
        <w:t>x</w:t>
      </w:r>
      <w:r w:rsidRPr="00B77061">
        <w:rPr>
          <w:lang w:val="ru-RU"/>
        </w:rPr>
        <w:t>402/</w:t>
      </w:r>
      <w:r>
        <w:t>MPP</w:t>
      </w:r>
      <w:r w:rsidRPr="00B77061">
        <w:rPr>
          <w:lang w:val="ru-RU"/>
        </w:rPr>
        <w:t xml:space="preserve"> рассчитывают, </w:t>
      </w:r>
      <w:r>
        <w:t>ACP</w:t>
      </w:r>
      <w:r w:rsidRPr="00B77061">
        <w:rPr>
          <w:lang w:val="ru-RU"/>
        </w:rPr>
        <w:t xml:space="preserve"> обрабатывает </w:t>
      </w:r>
      <w:r>
        <w:t>checkout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54"/>
      </w:r>
      <w:r w:rsidRPr="00B77061">
        <w:rPr>
          <w:lang w:val="ru-RU"/>
        </w:rP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069"/>
        <w:gridCol w:w="1617"/>
        <w:gridCol w:w="3374"/>
        <w:gridCol w:w="2619"/>
      </w:tblGrid>
      <w:tr w:rsidR="00F6344E" w14:paraId="23201EFC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4A947B5E" w14:textId="77777777" w:rsidR="00F6344E" w:rsidRDefault="000E2B3B">
            <w:pPr>
              <w:pStyle w:val="Compact"/>
            </w:pPr>
            <w:r>
              <w:t>Регуляторный акт / стандарт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D4DAAFA" w14:textId="77777777" w:rsidR="00F6344E" w:rsidRDefault="000E2B3B">
            <w:pPr>
              <w:pStyle w:val="Compact"/>
            </w:pPr>
            <w:r>
              <w:t>Дата вступления в силу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7A50CE3" w14:textId="77777777" w:rsidR="00F6344E" w:rsidRDefault="000E2B3B">
            <w:pPr>
              <w:pStyle w:val="Compact"/>
            </w:pPr>
            <w:r>
              <w:t>Требования для AI-агентов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1EC5906" w14:textId="77777777" w:rsidR="00F6344E" w:rsidRDefault="000E2B3B">
            <w:pPr>
              <w:pStyle w:val="Compact"/>
            </w:pPr>
            <w:r>
              <w:t>Шкала санкций</w:t>
            </w:r>
          </w:p>
        </w:tc>
      </w:tr>
      <w:tr w:rsidR="00F6344E" w14:paraId="1D05D931" w14:textId="77777777" w:rsidTr="00B77061">
        <w:tc>
          <w:tcPr>
            <w:tcW w:w="0" w:type="auto"/>
          </w:tcPr>
          <w:p w14:paraId="2251814A" w14:textId="77777777" w:rsidR="00F6344E" w:rsidRPr="00B77061" w:rsidRDefault="000E2B3B">
            <w:pPr>
              <w:pStyle w:val="Compact"/>
              <w:rPr>
                <w:lang w:val="ru-RU"/>
              </w:rPr>
            </w:pPr>
            <w:r>
              <w:t>EU</w:t>
            </w:r>
            <w:r w:rsidRPr="00B77061">
              <w:rPr>
                <w:lang w:val="ru-RU"/>
              </w:rPr>
              <w:t xml:space="preserve"> </w:t>
            </w:r>
            <w:r>
              <w:t>AI</w:t>
            </w:r>
            <w:r w:rsidRPr="00B77061">
              <w:rPr>
                <w:lang w:val="ru-RU"/>
              </w:rPr>
              <w:t xml:space="preserve"> </w:t>
            </w:r>
            <w:r>
              <w:t>Act</w:t>
            </w:r>
            <w:r w:rsidRPr="00B77061">
              <w:rPr>
                <w:lang w:val="ru-RU"/>
              </w:rPr>
              <w:t xml:space="preserve"> </w:t>
            </w:r>
            <w:r>
              <w:t>Art</w:t>
            </w:r>
            <w:r w:rsidRPr="00B77061">
              <w:rPr>
                <w:lang w:val="ru-RU"/>
              </w:rPr>
              <w:t>. 5: запрещённые практики</w:t>
            </w:r>
          </w:p>
        </w:tc>
        <w:tc>
          <w:tcPr>
            <w:tcW w:w="0" w:type="auto"/>
          </w:tcPr>
          <w:p w14:paraId="2BD9C242" w14:textId="77777777" w:rsidR="00F6344E" w:rsidRDefault="000E2B3B">
            <w:pPr>
              <w:pStyle w:val="Compact"/>
            </w:pPr>
            <w:r>
              <w:t>2 февраля 2025</w:t>
            </w:r>
          </w:p>
        </w:tc>
        <w:tc>
          <w:tcPr>
            <w:tcW w:w="0" w:type="auto"/>
          </w:tcPr>
          <w:p w14:paraId="5BFE37AA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 xml:space="preserve">Социальный скоринг, сублиминальное манипулирование, </w:t>
            </w:r>
            <w:r>
              <w:t>remote</w:t>
            </w:r>
            <w:r w:rsidRPr="00B77061">
              <w:rPr>
                <w:lang w:val="ru-RU"/>
              </w:rPr>
              <w:t xml:space="preserve"> </w:t>
            </w:r>
            <w:r>
              <w:t>biometric</w:t>
            </w:r>
            <w:r w:rsidRPr="00B77061">
              <w:rPr>
                <w:lang w:val="ru-RU"/>
              </w:rPr>
              <w:t xml:space="preserve"> </w:t>
            </w:r>
            <w:r>
              <w:t>surveillance</w:t>
            </w:r>
          </w:p>
        </w:tc>
        <w:tc>
          <w:tcPr>
            <w:tcW w:w="0" w:type="auto"/>
          </w:tcPr>
          <w:p w14:paraId="42AA5EDB" w14:textId="77777777" w:rsidR="00F6344E" w:rsidRDefault="000E2B3B">
            <w:pPr>
              <w:pStyle w:val="Compact"/>
            </w:pPr>
            <w:r>
              <w:t xml:space="preserve">До €35 млн или 7% оборота </w:t>
            </w:r>
            <w:r>
              <w:fldChar w:fldCharType="begin"/>
            </w:r>
            <w:r>
              <w:instrText>NOTEREF _Ref_Footnote_40 \h \f</w:instrText>
            </w:r>
            <w:r>
              <w:fldChar w:fldCharType="separate"/>
            </w:r>
            <w:r>
              <w:rPr>
                <w:vertAlign w:val="superscript"/>
              </w:rPr>
              <w:t>40</w:t>
            </w:r>
            <w:r>
              <w:fldChar w:fldCharType="end"/>
            </w:r>
          </w:p>
        </w:tc>
      </w:tr>
      <w:tr w:rsidR="00F6344E" w14:paraId="2464E6B5" w14:textId="77777777" w:rsidTr="00B77061">
        <w:tc>
          <w:tcPr>
            <w:tcW w:w="0" w:type="auto"/>
          </w:tcPr>
          <w:p w14:paraId="0469FA48" w14:textId="77777777" w:rsidR="00F6344E" w:rsidRDefault="000E2B3B">
            <w:pPr>
              <w:pStyle w:val="Compact"/>
            </w:pPr>
            <w:r>
              <w:t>EU AI Act Art. 50: прозрачность</w:t>
            </w:r>
          </w:p>
        </w:tc>
        <w:tc>
          <w:tcPr>
            <w:tcW w:w="0" w:type="auto"/>
          </w:tcPr>
          <w:p w14:paraId="70B34896" w14:textId="77777777" w:rsidR="00F6344E" w:rsidRDefault="000E2B3B">
            <w:pPr>
              <w:pStyle w:val="Compact"/>
            </w:pPr>
            <w:r>
              <w:t>2 августа 2026</w:t>
            </w:r>
          </w:p>
        </w:tc>
        <w:tc>
          <w:tcPr>
            <w:tcW w:w="0" w:type="auto"/>
          </w:tcPr>
          <w:p w14:paraId="28F497AF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 xml:space="preserve">Раскрытие </w:t>
            </w:r>
            <w:r>
              <w:t>AI</w:t>
            </w:r>
            <w:r w:rsidRPr="00B77061">
              <w:rPr>
                <w:lang w:val="ru-RU"/>
              </w:rPr>
              <w:t xml:space="preserve">-природы чатботов, маркировка </w:t>
            </w:r>
            <w:r>
              <w:t>deepfakes</w:t>
            </w:r>
          </w:p>
        </w:tc>
        <w:tc>
          <w:tcPr>
            <w:tcW w:w="0" w:type="auto"/>
          </w:tcPr>
          <w:p w14:paraId="4A6BCB59" w14:textId="77777777" w:rsidR="00F6344E" w:rsidRDefault="000E2B3B">
            <w:pPr>
              <w:pStyle w:val="Compact"/>
            </w:pPr>
            <w:r>
              <w:t xml:space="preserve">До €15 млн или 3% оборота </w:t>
            </w:r>
            <w:r>
              <w:fldChar w:fldCharType="begin"/>
            </w:r>
            <w:r>
              <w:instrText>NOTEREF _Ref_Footnote_39 \h \f</w:instrText>
            </w:r>
            <w:r>
              <w:fldChar w:fldCharType="separate"/>
            </w:r>
            <w:r>
              <w:rPr>
                <w:vertAlign w:val="superscript"/>
              </w:rPr>
              <w:t>39</w:t>
            </w:r>
            <w:r>
              <w:fldChar w:fldCharType="end"/>
            </w:r>
          </w:p>
        </w:tc>
      </w:tr>
      <w:tr w:rsidR="00F6344E" w14:paraId="7536284F" w14:textId="77777777" w:rsidTr="00B77061">
        <w:tc>
          <w:tcPr>
            <w:tcW w:w="0" w:type="auto"/>
          </w:tcPr>
          <w:p w14:paraId="4DF36B45" w14:textId="77777777" w:rsidR="00F6344E" w:rsidRDefault="000E2B3B">
            <w:pPr>
              <w:pStyle w:val="Compact"/>
            </w:pPr>
            <w:r>
              <w:t>EU AI Act: high</w:t>
            </w:r>
            <w:r>
              <w:t>-risk системы (Annex III)</w:t>
            </w:r>
          </w:p>
        </w:tc>
        <w:tc>
          <w:tcPr>
            <w:tcW w:w="0" w:type="auto"/>
          </w:tcPr>
          <w:p w14:paraId="0E6714C7" w14:textId="77777777" w:rsidR="00F6344E" w:rsidRDefault="000E2B3B">
            <w:pPr>
              <w:pStyle w:val="Compact"/>
            </w:pPr>
            <w:r>
              <w:t>2 декабря 2027 (предл.)</w:t>
            </w:r>
          </w:p>
        </w:tc>
        <w:tc>
          <w:tcPr>
            <w:tcW w:w="0" w:type="auto"/>
          </w:tcPr>
          <w:p w14:paraId="2394E08D" w14:textId="77777777" w:rsidR="00F6344E" w:rsidRDefault="000E2B3B">
            <w:pPr>
              <w:pStyle w:val="Compact"/>
            </w:pPr>
            <w:r>
              <w:t>Conformity assessment, FRIA, human oversight, пострыночный мониторинг</w:t>
            </w:r>
          </w:p>
        </w:tc>
        <w:tc>
          <w:tcPr>
            <w:tcW w:w="0" w:type="auto"/>
          </w:tcPr>
          <w:p w14:paraId="217734ED" w14:textId="77777777" w:rsidR="00F6344E" w:rsidRDefault="000E2B3B">
            <w:pPr>
              <w:pStyle w:val="Compact"/>
            </w:pPr>
            <w:r>
              <w:t xml:space="preserve">До €15 млн или 3% оборота </w:t>
            </w:r>
            <w:r>
              <w:fldChar w:fldCharType="begin"/>
            </w:r>
            <w:r>
              <w:instrText>NOTEREF _Ref_Footnote_331 \h \f</w:instrText>
            </w:r>
            <w:r>
              <w:fldChar w:fldCharType="separate"/>
            </w:r>
            <w:r>
              <w:rPr>
                <w:vertAlign w:val="superscript"/>
              </w:rPr>
              <w:t>331</w:t>
            </w:r>
            <w:r>
              <w:fldChar w:fldCharType="end"/>
            </w:r>
          </w:p>
        </w:tc>
      </w:tr>
      <w:tr w:rsidR="00F6344E" w14:paraId="418B9DEE" w14:textId="77777777" w:rsidTr="00B77061">
        <w:tc>
          <w:tcPr>
            <w:tcW w:w="0" w:type="auto"/>
          </w:tcPr>
          <w:p w14:paraId="39B55217" w14:textId="77777777" w:rsidR="00F6344E" w:rsidRDefault="000E2B3B">
            <w:pPr>
              <w:pStyle w:val="Compact"/>
            </w:pPr>
            <w:r>
              <w:t>California SB 53 (TFAIA)</w:t>
            </w:r>
          </w:p>
        </w:tc>
        <w:tc>
          <w:tcPr>
            <w:tcW w:w="0" w:type="auto"/>
          </w:tcPr>
          <w:p w14:paraId="7C1B0BB4" w14:textId="77777777" w:rsidR="00F6344E" w:rsidRDefault="000E2B3B">
            <w:pPr>
              <w:pStyle w:val="Compact"/>
            </w:pPr>
            <w:r>
              <w:t>1 января 2026</w:t>
            </w:r>
          </w:p>
        </w:tc>
        <w:tc>
          <w:tcPr>
            <w:tcW w:w="0" w:type="auto"/>
          </w:tcPr>
          <w:p w14:paraId="349CDFF1" w14:textId="77777777" w:rsidR="00F6344E" w:rsidRDefault="000E2B3B">
            <w:pPr>
              <w:pStyle w:val="Compact"/>
            </w:pPr>
            <w:r>
              <w:t>Framework безопасности frontier AI, отчёты об инцидентах (15 дней), whistleblower защита</w:t>
            </w:r>
          </w:p>
        </w:tc>
        <w:tc>
          <w:tcPr>
            <w:tcW w:w="0" w:type="auto"/>
          </w:tcPr>
          <w:p w14:paraId="0147FB98" w14:textId="77777777" w:rsidR="00F6344E" w:rsidRDefault="000E2B3B">
            <w:pPr>
              <w:pStyle w:val="Compact"/>
            </w:pPr>
            <w:r>
              <w:t xml:space="preserve">До $1 млн за нарушение </w:t>
            </w:r>
            <w:r>
              <w:fldChar w:fldCharType="begin"/>
            </w:r>
            <w:r>
              <w:instrText>NOTEREF _Ref_Footnote_50 \h \f</w:instrText>
            </w:r>
            <w:r>
              <w:fldChar w:fldCharType="separate"/>
            </w:r>
            <w:r>
              <w:rPr>
                <w:vertAlign w:val="superscript"/>
              </w:rPr>
              <w:t>50</w:t>
            </w:r>
            <w:r>
              <w:fldChar w:fldCharType="end"/>
            </w:r>
          </w:p>
        </w:tc>
      </w:tr>
      <w:tr w:rsidR="00F6344E" w14:paraId="3727AD95" w14:textId="77777777" w:rsidTr="00B77061">
        <w:tc>
          <w:tcPr>
            <w:tcW w:w="0" w:type="auto"/>
          </w:tcPr>
          <w:p w14:paraId="243697A5" w14:textId="77777777" w:rsidR="00F6344E" w:rsidRDefault="000E2B3B">
            <w:pPr>
              <w:pStyle w:val="Compact"/>
            </w:pPr>
            <w:r>
              <w:t>UK GDPR Articles 22A-22D</w:t>
            </w:r>
          </w:p>
        </w:tc>
        <w:tc>
          <w:tcPr>
            <w:tcW w:w="0" w:type="auto"/>
          </w:tcPr>
          <w:p w14:paraId="5D644E43" w14:textId="77777777" w:rsidR="00F6344E" w:rsidRDefault="000E2B3B">
            <w:pPr>
              <w:pStyle w:val="Compact"/>
            </w:pPr>
            <w:r>
              <w:t>5 февраля 2026</w:t>
            </w:r>
          </w:p>
        </w:tc>
        <w:tc>
          <w:tcPr>
            <w:tcW w:w="0" w:type="auto"/>
          </w:tcPr>
          <w:p w14:paraId="6C1B3874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>Оценка значимых автоматизированных решений, «Правило 2» для агентов</w:t>
            </w:r>
          </w:p>
        </w:tc>
        <w:tc>
          <w:tcPr>
            <w:tcW w:w="0" w:type="auto"/>
          </w:tcPr>
          <w:p w14:paraId="6B51AB5B" w14:textId="77777777" w:rsidR="00F6344E" w:rsidRDefault="000E2B3B">
            <w:pPr>
              <w:pStyle w:val="Compact"/>
            </w:pPr>
            <w:r>
              <w:t xml:space="preserve">Штрафы по UK GDPR </w:t>
            </w:r>
            <w:r>
              <w:fldChar w:fldCharType="begin"/>
            </w:r>
            <w:r>
              <w:instrText>NOTEREF _Ref_Footnote_340 \h \f</w:instrText>
            </w:r>
            <w:r>
              <w:fldChar w:fldCharType="separate"/>
            </w:r>
            <w:r>
              <w:rPr>
                <w:vertAlign w:val="superscript"/>
              </w:rPr>
              <w:t>340</w:t>
            </w:r>
            <w:r>
              <w:fldChar w:fldCharType="end"/>
            </w:r>
          </w:p>
        </w:tc>
      </w:tr>
      <w:tr w:rsidR="00F6344E" w14:paraId="24BEB63A" w14:textId="77777777" w:rsidTr="00B77061">
        <w:tc>
          <w:tcPr>
            <w:tcW w:w="0" w:type="auto"/>
          </w:tcPr>
          <w:p w14:paraId="083AF9C9" w14:textId="77777777" w:rsidR="00F6344E" w:rsidRDefault="000E2B3B">
            <w:pPr>
              <w:pStyle w:val="Compact"/>
            </w:pPr>
            <w:r>
              <w:t>eIDAS 2.0: EUDI Wallet</w:t>
            </w:r>
          </w:p>
        </w:tc>
        <w:tc>
          <w:tcPr>
            <w:tcW w:w="0" w:type="auto"/>
          </w:tcPr>
          <w:p w14:paraId="598D4087" w14:textId="77777777" w:rsidR="00F6344E" w:rsidRDefault="000E2B3B">
            <w:pPr>
              <w:pStyle w:val="Compact"/>
            </w:pPr>
            <w:r>
              <w:t>декабрь 2026</w:t>
            </w:r>
          </w:p>
        </w:tc>
        <w:tc>
          <w:tcPr>
            <w:tcW w:w="0" w:type="auto"/>
          </w:tcPr>
          <w:p w14:paraId="1AF150D7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>Обязательная выдача кошельков государствами-членами</w:t>
            </w:r>
          </w:p>
        </w:tc>
        <w:tc>
          <w:tcPr>
            <w:tcW w:w="0" w:type="auto"/>
          </w:tcPr>
          <w:p w14:paraId="36B6FAC2" w14:textId="77777777" w:rsidR="00F6344E" w:rsidRDefault="000E2B3B">
            <w:pPr>
              <w:pStyle w:val="Compact"/>
            </w:pPr>
            <w:r>
              <w:t xml:space="preserve">Юридическая несостоятельность транзакций </w:t>
            </w:r>
            <w:r>
              <w:rPr>
                <w:vertAlign w:val="superscript"/>
              </w:rPr>
              <w:footnoteReference w:id="355"/>
            </w:r>
          </w:p>
        </w:tc>
      </w:tr>
      <w:tr w:rsidR="00F6344E" w14:paraId="569F6819" w14:textId="77777777" w:rsidTr="00B77061">
        <w:tc>
          <w:tcPr>
            <w:tcW w:w="0" w:type="auto"/>
          </w:tcPr>
          <w:p w14:paraId="43618911" w14:textId="77777777" w:rsidR="00F6344E" w:rsidRDefault="000E2B3B">
            <w:pPr>
              <w:pStyle w:val="Compact"/>
            </w:pPr>
            <w:r>
              <w:t>Singapore IMDA Framework</w:t>
            </w:r>
          </w:p>
        </w:tc>
        <w:tc>
          <w:tcPr>
            <w:tcW w:w="0" w:type="auto"/>
          </w:tcPr>
          <w:p w14:paraId="0FD41B48" w14:textId="77777777" w:rsidR="00F6344E" w:rsidRDefault="000E2B3B">
            <w:pPr>
              <w:pStyle w:val="Compact"/>
            </w:pPr>
            <w:r>
              <w:t>22 января 2026</w:t>
            </w:r>
          </w:p>
        </w:tc>
        <w:tc>
          <w:tcPr>
            <w:tcW w:w="0" w:type="auto"/>
          </w:tcPr>
          <w:p w14:paraId="57276548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 xml:space="preserve">Добровольный </w:t>
            </w:r>
            <w:r>
              <w:t>governance</w:t>
            </w:r>
            <w:r w:rsidRPr="00B77061">
              <w:rPr>
                <w:lang w:val="ru-RU"/>
              </w:rPr>
              <w:t xml:space="preserve"> </w:t>
            </w:r>
            <w:r>
              <w:t>framework</w:t>
            </w:r>
            <w:r w:rsidRPr="00B77061">
              <w:rPr>
                <w:lang w:val="ru-RU"/>
              </w:rPr>
              <w:t xml:space="preserve"> для</w:t>
            </w:r>
            <w:r w:rsidRPr="00B77061">
              <w:rPr>
                <w:lang w:val="ru-RU"/>
              </w:rPr>
              <w:t xml:space="preserve"> агентного </w:t>
            </w:r>
            <w:r>
              <w:t>AI</w:t>
            </w:r>
          </w:p>
        </w:tc>
        <w:tc>
          <w:tcPr>
            <w:tcW w:w="0" w:type="auto"/>
          </w:tcPr>
          <w:p w14:paraId="1D6569FA" w14:textId="77777777" w:rsidR="00F6344E" w:rsidRDefault="000E2B3B">
            <w:pPr>
              <w:pStyle w:val="Compact"/>
            </w:pPr>
            <w:r>
              <w:t xml:space="preserve">Нет (добровольный) </w:t>
            </w:r>
            <w:r>
              <w:fldChar w:fldCharType="begin"/>
            </w:r>
            <w:r>
              <w:instrText>NOTEREF _Ref_Footnote_51 \h \f</w:instrText>
            </w:r>
            <w:r>
              <w:fldChar w:fldCharType="separate"/>
            </w:r>
            <w:r>
              <w:rPr>
                <w:vertAlign w:val="superscript"/>
              </w:rPr>
              <w:t>51</w:t>
            </w:r>
            <w:r>
              <w:fldChar w:fldCharType="end"/>
            </w:r>
          </w:p>
        </w:tc>
      </w:tr>
      <w:tr w:rsidR="00F6344E" w14:paraId="5AF4B065" w14:textId="77777777" w:rsidTr="00B77061">
        <w:tc>
          <w:tcPr>
            <w:tcW w:w="0" w:type="auto"/>
          </w:tcPr>
          <w:p w14:paraId="3C695D7A" w14:textId="77777777" w:rsidR="00F6344E" w:rsidRDefault="000E2B3B">
            <w:pPr>
              <w:pStyle w:val="Compact"/>
            </w:pPr>
            <w:r>
              <w:t>NIST AI Agent Standards Initiative</w:t>
            </w:r>
          </w:p>
        </w:tc>
        <w:tc>
          <w:tcPr>
            <w:tcW w:w="0" w:type="auto"/>
          </w:tcPr>
          <w:p w14:paraId="3133D55B" w14:textId="77777777" w:rsidR="00F6344E" w:rsidRDefault="000E2B3B">
            <w:pPr>
              <w:pStyle w:val="Compact"/>
            </w:pPr>
            <w:r>
              <w:t>17 февраля 2026</w:t>
            </w:r>
          </w:p>
        </w:tc>
        <w:tc>
          <w:tcPr>
            <w:tcW w:w="0" w:type="auto"/>
          </w:tcPr>
          <w:p w14:paraId="2C8CDB34" w14:textId="77777777" w:rsidR="00F6344E" w:rsidRDefault="000E2B3B">
            <w:pPr>
              <w:pStyle w:val="Compact"/>
            </w:pPr>
            <w:r>
              <w:t>Стандарты идентичности, безопасности, интероперабельности</w:t>
            </w:r>
          </w:p>
        </w:tc>
        <w:tc>
          <w:tcPr>
            <w:tcW w:w="0" w:type="auto"/>
          </w:tcPr>
          <w:p w14:paraId="32C216E2" w14:textId="77777777" w:rsidR="00F6344E" w:rsidRDefault="000E2B3B">
            <w:pPr>
              <w:pStyle w:val="Compact"/>
            </w:pPr>
            <w:r>
              <w:t xml:space="preserve">Нет (стандарты) </w:t>
            </w:r>
            <w:r>
              <w:fldChar w:fldCharType="begin"/>
            </w:r>
            <w:r>
              <w:instrText>NOTEREF _Ref_Footnote_43 \h \f</w:instrText>
            </w:r>
            <w:r>
              <w:fldChar w:fldCharType="separate"/>
            </w:r>
            <w:r>
              <w:rPr>
                <w:vertAlign w:val="superscript"/>
              </w:rPr>
              <w:t>43</w:t>
            </w:r>
            <w:r>
              <w:fldChar w:fldCharType="end"/>
            </w:r>
          </w:p>
        </w:tc>
      </w:tr>
    </w:tbl>
    <w:p w14:paraId="781FF9C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Анализ таблицы демонстрирует фрагментированность регуляторного ландшафта.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формирует </w:t>
      </w:r>
      <w:r>
        <w:t>de</w:t>
      </w:r>
      <w:r w:rsidRPr="00B77061">
        <w:rPr>
          <w:lang w:val="ru-RU"/>
        </w:rPr>
        <w:t xml:space="preserve"> </w:t>
      </w:r>
      <w:r>
        <w:t>facto</w:t>
      </w:r>
      <w:r w:rsidRPr="00B77061">
        <w:rPr>
          <w:lang w:val="ru-RU"/>
        </w:rPr>
        <w:t xml:space="preserve"> глобальный стандарт через экстерриториальное действие, но задержка гармонизированных стандартов на восемь месяцев и неопределённость вокруг </w:t>
      </w:r>
      <w:r>
        <w:t>Digital</w:t>
      </w:r>
      <w:r w:rsidRPr="00B77061">
        <w:rPr>
          <w:lang w:val="ru-RU"/>
        </w:rPr>
        <w:t xml:space="preserve"> </w:t>
      </w:r>
      <w:r>
        <w:t>Omnibus</w:t>
      </w:r>
      <w:r w:rsidRPr="00B77061">
        <w:rPr>
          <w:lang w:val="ru-RU"/>
        </w:rPr>
        <w:t xml:space="preserve"> создают риск сжатых сроков внедрения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_331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331</w:t>
      </w:r>
      <w:r>
        <w:fldChar w:fldCharType="end"/>
      </w:r>
      <w:r w:rsidRPr="00B77061">
        <w:rPr>
          <w:lang w:val="ru-RU"/>
        </w:rPr>
        <w:t xml:space="preserve">. </w:t>
      </w:r>
      <w:r>
        <w:t>California</w:t>
      </w:r>
      <w:r w:rsidRPr="00B77061">
        <w:rPr>
          <w:lang w:val="ru-RU"/>
        </w:rPr>
        <w:t xml:space="preserve"> </w:t>
      </w:r>
      <w:r>
        <w:t>SB</w:t>
      </w:r>
      <w:r w:rsidRPr="00B77061">
        <w:rPr>
          <w:lang w:val="ru-RU"/>
        </w:rPr>
        <w:t xml:space="preserve"> 53 вводит параллельный режим </w:t>
      </w:r>
      <w:r>
        <w:t>disclosure</w:t>
      </w:r>
      <w:r w:rsidRPr="00B77061">
        <w:rPr>
          <w:lang w:val="ru-RU"/>
        </w:rPr>
        <w:t xml:space="preserve"> для </w:t>
      </w:r>
      <w:r>
        <w:t>frontier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-разработчиков, конфликтующий с федеральной политикой США: </w:t>
      </w:r>
      <w:r>
        <w:t>Executive</w:t>
      </w:r>
      <w:r w:rsidRPr="00B77061">
        <w:rPr>
          <w:lang w:val="ru-RU"/>
        </w:rPr>
        <w:t xml:space="preserve"> </w:t>
      </w:r>
      <w:r>
        <w:t>Order</w:t>
      </w:r>
      <w:r w:rsidRPr="00B77061">
        <w:rPr>
          <w:lang w:val="ru-RU"/>
        </w:rPr>
        <w:t xml:space="preserve"> 14148 (январь 2025) направлен на выявление</w:t>
      </w:r>
      <w:r w:rsidRPr="00B77061">
        <w:rPr>
          <w:lang w:val="ru-RU"/>
        </w:rPr>
        <w:t xml:space="preserve"> и оспаривание </w:t>
      </w:r>
      <w:r>
        <w:t>state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laws</w:t>
      </w:r>
      <w:r w:rsidRPr="00B77061">
        <w:rPr>
          <w:lang w:val="ru-RU"/>
        </w:rPr>
        <w:t xml:space="preserve">, а </w:t>
      </w:r>
      <w:r>
        <w:t>X</w:t>
      </w:r>
      <w:r w:rsidRPr="00B77061">
        <w:rPr>
          <w:lang w:val="ru-RU"/>
        </w:rPr>
        <w:t xml:space="preserve"> </w:t>
      </w:r>
      <w:r>
        <w:t>Corp</w:t>
      </w:r>
      <w:r w:rsidRPr="00B77061">
        <w:rPr>
          <w:lang w:val="ru-RU"/>
        </w:rPr>
        <w:t xml:space="preserve"> уже судится с Калифорнией по </w:t>
      </w:r>
      <w:r>
        <w:t>AB</w:t>
      </w:r>
      <w:r w:rsidRPr="00B77061">
        <w:rPr>
          <w:lang w:val="ru-RU"/>
        </w:rPr>
        <w:t xml:space="preserve"> 2655 — юридическая судьба </w:t>
      </w:r>
      <w:r>
        <w:t>SB</w:t>
      </w:r>
      <w:r w:rsidRPr="00B77061">
        <w:rPr>
          <w:lang w:val="ru-RU"/>
        </w:rPr>
        <w:t xml:space="preserve"> 53 остаётся неопределённой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50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_31</w:instrText>
      </w:r>
      <w:r w:rsidRPr="00B77061">
        <w:rPr>
          <w:lang w:val="ru-RU"/>
        </w:rPr>
        <w:instrText>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316</w:t>
      </w:r>
      <w:r>
        <w:fldChar w:fldCharType="end"/>
      </w:r>
      <w:r w:rsidRPr="00B77061">
        <w:rPr>
          <w:lang w:val="ru-RU"/>
        </w:rPr>
        <w:t xml:space="preserve">. </w:t>
      </w:r>
      <w:r>
        <w:t>UK</w:t>
      </w:r>
      <w:r w:rsidRPr="00B77061">
        <w:rPr>
          <w:lang w:val="ru-RU"/>
        </w:rPr>
        <w:t xml:space="preserve"> </w:t>
      </w:r>
      <w:r>
        <w:t>GDPR</w:t>
      </w:r>
      <w:r w:rsidRPr="00B77061">
        <w:rPr>
          <w:lang w:val="ru-RU"/>
        </w:rPr>
        <w:t xml:space="preserve"> </w:t>
      </w:r>
      <w:r>
        <w:t>Articles</w:t>
      </w:r>
      <w:r w:rsidRPr="00B77061">
        <w:rPr>
          <w:lang w:val="ru-RU"/>
        </w:rPr>
        <w:t xml:space="preserve"> 22</w:t>
      </w:r>
      <w:r>
        <w:t>A</w:t>
      </w:r>
      <w:r w:rsidRPr="00B77061">
        <w:rPr>
          <w:lang w:val="ru-RU"/>
        </w:rPr>
        <w:t>-22</w:t>
      </w:r>
      <w:r>
        <w:t>D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lastRenderedPageBreak/>
        <w:t xml:space="preserve">предлагают более гибкий подход, разрешая автоматизированные решения при соблюдении гарантий, в то время как европейский </w:t>
      </w:r>
      <w:r>
        <w:t>GDPR</w:t>
      </w:r>
      <w:r w:rsidRPr="00B77061">
        <w:rPr>
          <w:lang w:val="ru-RU"/>
        </w:rPr>
        <w:t xml:space="preserve"> запрещает «исключительно автоматизированные» значимые решения без человеческого вмешательства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</w:instrText>
      </w:r>
      <w:r w:rsidRPr="00B77061">
        <w:rPr>
          <w:lang w:val="ru-RU"/>
        </w:rPr>
        <w:instrText>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_340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340</w:t>
      </w:r>
      <w:r>
        <w:fldChar w:fldCharType="end"/>
      </w:r>
      <w:r w:rsidRPr="00B77061">
        <w:rPr>
          <w:lang w:val="ru-RU"/>
        </w:rPr>
        <w:t xml:space="preserve">. </w:t>
      </w:r>
      <w:r>
        <w:t>eIDAS</w:t>
      </w:r>
      <w:r w:rsidRPr="00B77061">
        <w:rPr>
          <w:lang w:val="ru-RU"/>
        </w:rPr>
        <w:t xml:space="preserve"> 2.0, в свою очередь, создаёт инфраструктурную основу для криптографически верифицируемой идентичности агентов через концепцию </w:t>
      </w:r>
      <w:r>
        <w:t>AI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</w:t>
      </w:r>
      <w:r>
        <w:t>Service</w:t>
      </w:r>
      <w:r w:rsidRPr="00B77061">
        <w:rPr>
          <w:lang w:val="ru-RU"/>
        </w:rPr>
        <w:t xml:space="preserve"> </w:t>
      </w:r>
      <w:r>
        <w:t>Provider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t>(</w:t>
      </w:r>
      <w:r>
        <w:t>AITSP</w:t>
      </w:r>
      <w:r w:rsidRPr="00B77061">
        <w:rPr>
          <w:lang w:val="ru-RU"/>
        </w:rPr>
        <w:t xml:space="preserve">), моделируемого по образцу </w:t>
      </w:r>
      <w:r>
        <w:t>QTSP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56"/>
      </w:r>
      <w:r w:rsidRPr="00B77061">
        <w:rPr>
          <w:lang w:val="ru-RU"/>
        </w:rPr>
        <w:t>.</w:t>
      </w:r>
    </w:p>
    <w:p w14:paraId="7DBEB82F" w14:textId="77777777" w:rsidR="00F6344E" w:rsidRPr="00B77061" w:rsidRDefault="000E2B3B">
      <w:pPr>
        <w:pStyle w:val="3"/>
        <w:rPr>
          <w:lang w:val="ru-RU"/>
        </w:rPr>
      </w:pPr>
      <w:bookmarkStart w:id="525" w:name="aiuc-1-и-сертификации"/>
      <w:bookmarkEnd w:id="505"/>
      <w:bookmarkEnd w:id="518"/>
      <w:r w:rsidRPr="00B77061">
        <w:rPr>
          <w:lang w:val="ru-RU"/>
        </w:rPr>
        <w:t xml:space="preserve">8.4 </w:t>
      </w:r>
      <w:r>
        <w:t>AIUC</w:t>
      </w:r>
      <w:r w:rsidRPr="00B77061">
        <w:rPr>
          <w:lang w:val="ru-RU"/>
        </w:rPr>
        <w:t>-1 и сертификации</w:t>
      </w:r>
    </w:p>
    <w:p w14:paraId="18ACE261" w14:textId="77777777" w:rsidR="00F6344E" w:rsidRPr="00B77061" w:rsidRDefault="000E2B3B">
      <w:pPr>
        <w:pStyle w:val="4"/>
        <w:rPr>
          <w:lang w:val="ru-RU"/>
        </w:rPr>
      </w:pPr>
      <w:bookmarkStart w:id="526" w:name="Xf59fdef5fe7a876023b0e27cbe75eb8e75d8685"/>
      <w:r w:rsidRPr="00B77061">
        <w:rPr>
          <w:lang w:val="ru-RU"/>
        </w:rPr>
        <w:t xml:space="preserve">8.4.1 </w:t>
      </w:r>
      <w:r>
        <w:t>AIUC</w:t>
      </w:r>
      <w:r w:rsidRPr="00B77061">
        <w:rPr>
          <w:lang w:val="ru-RU"/>
        </w:rPr>
        <w:t xml:space="preserve">-1: первый аудируемый стандарт для </w:t>
      </w:r>
      <w:r>
        <w:t>AI</w:t>
      </w:r>
      <w:r w:rsidRPr="00B77061">
        <w:rPr>
          <w:lang w:val="ru-RU"/>
        </w:rPr>
        <w:t>-агентов</w:t>
      </w:r>
    </w:p>
    <w:p w14:paraId="3B756E18" w14:textId="77777777" w:rsidR="00F6344E" w:rsidRPr="00B77061" w:rsidRDefault="000E2B3B">
      <w:pPr>
        <w:pStyle w:val="FirstParagraph"/>
        <w:rPr>
          <w:lang w:val="ru-RU"/>
        </w:rPr>
      </w:pPr>
      <w:r>
        <w:t>AIUC</w:t>
      </w:r>
      <w:r w:rsidRPr="00B77061">
        <w:rPr>
          <w:lang w:val="ru-RU"/>
        </w:rPr>
        <w:t xml:space="preserve">-1, разработанный </w:t>
      </w:r>
      <w:r>
        <w:t>Artificial</w:t>
      </w:r>
      <w:r w:rsidRPr="00B77061">
        <w:rPr>
          <w:lang w:val="ru-RU"/>
        </w:rPr>
        <w:t xml:space="preserve"> </w:t>
      </w:r>
      <w:r>
        <w:t>Intelligence</w:t>
      </w:r>
      <w:r w:rsidRPr="00B77061">
        <w:rPr>
          <w:lang w:val="ru-RU"/>
        </w:rPr>
        <w:t xml:space="preserve"> </w:t>
      </w:r>
      <w:r>
        <w:t>Underwriting</w:t>
      </w:r>
      <w:r w:rsidRPr="00B77061">
        <w:rPr>
          <w:lang w:val="ru-RU"/>
        </w:rPr>
        <w:t xml:space="preserve"> </w:t>
      </w:r>
      <w:r>
        <w:t>Company</w:t>
      </w:r>
      <w:r w:rsidRPr="00B77061">
        <w:rPr>
          <w:lang w:val="ru-RU"/>
        </w:rPr>
        <w:t xml:space="preserve">, стал первым аудируемым стандартом, специфически нацеленным на </w:t>
      </w:r>
      <w:r>
        <w:t>A</w:t>
      </w:r>
      <w:r>
        <w:t>I</w:t>
      </w:r>
      <w:r w:rsidRPr="00B77061">
        <w:rPr>
          <w:lang w:val="ru-RU"/>
        </w:rPr>
        <w:t xml:space="preserve">-агентов. Стандарт определяет 51 требование и 130 контролей, проходящих проверку через 3000+ </w:t>
      </w:r>
      <w:r>
        <w:t>adversarial</w:t>
      </w:r>
      <w:r w:rsidRPr="00B77061">
        <w:rPr>
          <w:lang w:val="ru-RU"/>
        </w:rPr>
        <w:t xml:space="preserve"> </w:t>
      </w:r>
      <w:r>
        <w:t>evaluations</w:t>
      </w:r>
      <w:r w:rsidRPr="00B77061">
        <w:rPr>
          <w:lang w:val="ru-RU"/>
        </w:rPr>
        <w:t xml:space="preserve"> в 14 категориях рисков: </w:t>
      </w:r>
      <w:r>
        <w:t>data</w:t>
      </w:r>
      <w:r w:rsidRPr="00B77061">
        <w:rPr>
          <w:lang w:val="ru-RU"/>
        </w:rPr>
        <w:t xml:space="preserve"> &amp; </w:t>
      </w:r>
      <w:r>
        <w:t>privacy</w:t>
      </w:r>
      <w:r w:rsidRPr="00B77061">
        <w:rPr>
          <w:lang w:val="ru-RU"/>
        </w:rPr>
        <w:t xml:space="preserve">, </w:t>
      </w:r>
      <w:r>
        <w:t>safety</w:t>
      </w:r>
      <w:r w:rsidRPr="00B77061">
        <w:rPr>
          <w:lang w:val="ru-RU"/>
        </w:rPr>
        <w:t xml:space="preserve">, </w:t>
      </w:r>
      <w:r>
        <w:t>security</w:t>
      </w:r>
      <w:r w:rsidRPr="00B77061">
        <w:rPr>
          <w:lang w:val="ru-RU"/>
        </w:rPr>
        <w:t xml:space="preserve">, </w:t>
      </w:r>
      <w:r>
        <w:t>reliability</w:t>
      </w:r>
      <w:r w:rsidRPr="00B77061">
        <w:rPr>
          <w:lang w:val="ru-RU"/>
        </w:rPr>
        <w:t xml:space="preserve">, </w:t>
      </w:r>
      <w:r>
        <w:t>accountability</w:t>
      </w:r>
      <w:r w:rsidRPr="00B77061">
        <w:rPr>
          <w:lang w:val="ru-RU"/>
        </w:rPr>
        <w:t xml:space="preserve"> и </w:t>
      </w:r>
      <w:r>
        <w:t>societal</w:t>
      </w:r>
      <w:r w:rsidRPr="00B77061">
        <w:rPr>
          <w:lang w:val="ru-RU"/>
        </w:rPr>
        <w:t xml:space="preserve"> </w:t>
      </w:r>
      <w:r>
        <w:t>impact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57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8</w:t>
      </w:r>
      <w:r>
        <w:fldChar w:fldCharType="end"/>
      </w:r>
      <w:r w:rsidRPr="00B77061">
        <w:rPr>
          <w:lang w:val="ru-RU"/>
        </w:rPr>
        <w:t xml:space="preserve">. Процесс сертификации занимает около восьми недель и включает шесть принципов оценки; выданный сертификат действителен 12 месяцев с обязательным ежеквартальным переосвидетельствованием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_357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357</w:t>
      </w:r>
      <w:r>
        <w:fldChar w:fldCharType="end"/>
      </w:r>
      <w:r w:rsidRPr="00B77061">
        <w:rPr>
          <w:lang w:val="ru-RU"/>
        </w:rPr>
        <w:t>.</w:t>
      </w:r>
    </w:p>
    <w:p w14:paraId="230D53CE" w14:textId="77777777" w:rsidR="00F6344E" w:rsidRPr="00B77061" w:rsidRDefault="000E2B3B">
      <w:pPr>
        <w:pStyle w:val="a0"/>
        <w:rPr>
          <w:lang w:val="ru-RU"/>
        </w:rPr>
      </w:pPr>
      <w:r>
        <w:t>ElevenLabs</w:t>
      </w:r>
      <w:r w:rsidRPr="00B77061">
        <w:rPr>
          <w:lang w:val="ru-RU"/>
        </w:rPr>
        <w:t xml:space="preserve"> стала первой компанией, получившей </w:t>
      </w:r>
      <w:r>
        <w:t>AIUC</w:t>
      </w:r>
      <w:r w:rsidRPr="00B77061">
        <w:rPr>
          <w:lang w:val="ru-RU"/>
        </w:rPr>
        <w:t>-1 сертификацию, в феврале 2026 года — агент прошёл 5 835 технических тестов. Сертификация сопровожд</w:t>
      </w:r>
      <w:r w:rsidRPr="00B77061">
        <w:rPr>
          <w:lang w:val="ru-RU"/>
        </w:rPr>
        <w:t xml:space="preserve">алась получением страхового покрытия для </w:t>
      </w:r>
      <w:r>
        <w:t>AI</w:t>
      </w:r>
      <w:r w:rsidRPr="00B77061">
        <w:rPr>
          <w:lang w:val="ru-RU"/>
        </w:rPr>
        <w:t xml:space="preserve"> </w:t>
      </w:r>
      <w:r>
        <w:t>voice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от ведущих страховщиков, создав прецедент модели «</w:t>
      </w:r>
      <w:r>
        <w:t>certification</w:t>
      </w:r>
      <w:r w:rsidRPr="00B77061">
        <w:rPr>
          <w:lang w:val="ru-RU"/>
        </w:rPr>
        <w:t>-</w:t>
      </w:r>
      <w:r>
        <w:t>backed</w:t>
      </w:r>
      <w:r w:rsidRPr="00B77061">
        <w:rPr>
          <w:lang w:val="ru-RU"/>
        </w:rPr>
        <w:t xml:space="preserve"> </w:t>
      </w:r>
      <w:r>
        <w:t>insurance</w:t>
      </w:r>
      <w:r w:rsidRPr="00B77061">
        <w:rPr>
          <w:lang w:val="ru-RU"/>
        </w:rPr>
        <w:t xml:space="preserve">», при которой сертификация становится необходимым условием для </w:t>
      </w:r>
      <w:r>
        <w:t>underwriting</w:t>
      </w:r>
      <w:r w:rsidRPr="00B77061">
        <w:rPr>
          <w:lang w:val="ru-RU"/>
        </w:rPr>
        <w:t xml:space="preserve"> политики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8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58"/>
      </w:r>
      <w:r w:rsidRPr="00B77061">
        <w:rPr>
          <w:lang w:val="ru-RU"/>
        </w:rPr>
        <w:t xml:space="preserve">. </w:t>
      </w:r>
      <w:r>
        <w:t>Intercom</w:t>
      </w:r>
      <w:r w:rsidRPr="00B77061">
        <w:rPr>
          <w:lang w:val="ru-RU"/>
        </w:rPr>
        <w:t xml:space="preserve"> последовала примеру </w:t>
      </w:r>
      <w:r>
        <w:t>ElevenLabs</w:t>
      </w:r>
      <w:r w:rsidRPr="00B77061">
        <w:rPr>
          <w:lang w:val="ru-RU"/>
        </w:rPr>
        <w:t xml:space="preserve">, пройдя сертификацию для </w:t>
      </w:r>
      <w:r>
        <w:t>customer</w:t>
      </w:r>
      <w:r w:rsidRPr="00B77061">
        <w:rPr>
          <w:lang w:val="ru-RU"/>
        </w:rPr>
        <w:t>-</w:t>
      </w:r>
      <w:r>
        <w:t>facing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-агентов и продемонстрировав, что стандарт масштабируется за пределы </w:t>
      </w:r>
      <w:r>
        <w:t>voice</w:t>
      </w:r>
      <w:r w:rsidRPr="00B77061">
        <w:rPr>
          <w:lang w:val="ru-RU"/>
        </w:rPr>
        <w:t xml:space="preserve">-агентов к текстовым </w:t>
      </w:r>
      <w:r>
        <w:t>convers</w:t>
      </w:r>
      <w:r>
        <w:t>ational</w:t>
      </w:r>
      <w:r w:rsidRPr="00B77061">
        <w:rPr>
          <w:lang w:val="ru-RU"/>
        </w:rPr>
        <w:t xml:space="preserve"> агентам </w:t>
      </w:r>
      <w:r>
        <w:rPr>
          <w:vertAlign w:val="superscript"/>
        </w:rPr>
        <w:footnoteReference w:id="359"/>
      </w:r>
      <w:r w:rsidRPr="00B77061">
        <w:rPr>
          <w:lang w:val="ru-RU"/>
        </w:rPr>
        <w:t xml:space="preserve">. Аккредитация </w:t>
      </w:r>
      <w:r>
        <w:t>AIUC</w:t>
      </w:r>
      <w:r w:rsidRPr="00B77061">
        <w:rPr>
          <w:lang w:val="ru-RU"/>
        </w:rPr>
        <w:t xml:space="preserve"> осуществляется через </w:t>
      </w:r>
      <w:r>
        <w:t>ANAB</w:t>
      </w:r>
      <w:r w:rsidRPr="00B77061">
        <w:rPr>
          <w:lang w:val="ru-RU"/>
        </w:rPr>
        <w:t xml:space="preserve"> (США), </w:t>
      </w:r>
      <w:r>
        <w:t>UKAS</w:t>
      </w:r>
      <w:r w:rsidRPr="00B77061">
        <w:rPr>
          <w:lang w:val="ru-RU"/>
        </w:rPr>
        <w:t xml:space="preserve"> (Великобритания) и </w:t>
      </w:r>
      <w:r>
        <w:t>ENAC</w:t>
      </w:r>
      <w:r w:rsidRPr="00B77061">
        <w:rPr>
          <w:lang w:val="ru-RU"/>
        </w:rPr>
        <w:t xml:space="preserve"> (Испания), обеспечивая международное признание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_357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357</w:t>
      </w:r>
      <w:r>
        <w:fldChar w:fldCharType="end"/>
      </w:r>
      <w:r w:rsidRPr="00B77061">
        <w:rPr>
          <w:lang w:val="ru-RU"/>
        </w:rPr>
        <w:t>.</w:t>
      </w:r>
    </w:p>
    <w:p w14:paraId="5154CB72" w14:textId="77777777" w:rsidR="00F6344E" w:rsidRPr="00B77061" w:rsidRDefault="000E2B3B">
      <w:pPr>
        <w:pStyle w:val="4"/>
        <w:rPr>
          <w:lang w:val="ru-RU"/>
        </w:rPr>
      </w:pPr>
      <w:bookmarkStart w:id="530" w:name="iso-27001-iso-27701-и-iso-42001"/>
      <w:bookmarkEnd w:id="526"/>
      <w:r w:rsidRPr="00B77061">
        <w:rPr>
          <w:lang w:val="ru-RU"/>
        </w:rPr>
        <w:t>8.</w:t>
      </w:r>
      <w:r w:rsidRPr="00B77061">
        <w:rPr>
          <w:lang w:val="ru-RU"/>
        </w:rPr>
        <w:t xml:space="preserve">4.2 </w:t>
      </w:r>
      <w:r>
        <w:t>ISO</w:t>
      </w:r>
      <w:r w:rsidRPr="00B77061">
        <w:rPr>
          <w:lang w:val="ru-RU"/>
        </w:rPr>
        <w:t xml:space="preserve"> 27001, </w:t>
      </w:r>
      <w:r>
        <w:t>ISO</w:t>
      </w:r>
      <w:r w:rsidRPr="00B77061">
        <w:rPr>
          <w:lang w:val="ru-RU"/>
        </w:rPr>
        <w:t xml:space="preserve"> 27701 и </w:t>
      </w:r>
      <w:r>
        <w:t>ISO</w:t>
      </w:r>
      <w:r w:rsidRPr="00B77061">
        <w:rPr>
          <w:lang w:val="ru-RU"/>
        </w:rPr>
        <w:t xml:space="preserve"> 42001</w:t>
      </w:r>
    </w:p>
    <w:p w14:paraId="3D0DA470" w14:textId="77777777" w:rsidR="00F6344E" w:rsidRPr="00B77061" w:rsidRDefault="000E2B3B">
      <w:pPr>
        <w:pStyle w:val="FirstParagraph"/>
        <w:rPr>
          <w:lang w:val="ru-RU"/>
        </w:rPr>
      </w:pPr>
      <w:r>
        <w:t>ISO</w:t>
      </w:r>
      <w:r w:rsidRPr="00B77061">
        <w:rPr>
          <w:lang w:val="ru-RU"/>
        </w:rPr>
        <w:t>/</w:t>
      </w:r>
      <w:r>
        <w:t>IEC</w:t>
      </w:r>
      <w:r w:rsidRPr="00B77061">
        <w:rPr>
          <w:lang w:val="ru-RU"/>
        </w:rPr>
        <w:t xml:space="preserve"> 42001:2023 — специализированный стандарт менеджмента систем </w:t>
      </w:r>
      <w:r>
        <w:t>AI</w:t>
      </w:r>
      <w:r w:rsidRPr="00B77061">
        <w:rPr>
          <w:lang w:val="ru-RU"/>
        </w:rPr>
        <w:t xml:space="preserve"> (</w:t>
      </w:r>
      <w:r>
        <w:t>Artificial</w:t>
      </w:r>
      <w:r w:rsidRPr="00B77061">
        <w:rPr>
          <w:lang w:val="ru-RU"/>
        </w:rPr>
        <w:t xml:space="preserve"> </w:t>
      </w:r>
      <w:r>
        <w:t>Intelligence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</w:t>
      </w:r>
      <w:r>
        <w:t>System</w:t>
      </w:r>
      <w:r w:rsidRPr="00B77061">
        <w:rPr>
          <w:lang w:val="ru-RU"/>
        </w:rPr>
        <w:t xml:space="preserve">, </w:t>
      </w:r>
      <w:r>
        <w:t>AIMS</w:t>
      </w:r>
      <w:r w:rsidRPr="00B77061">
        <w:rPr>
          <w:lang w:val="ru-RU"/>
        </w:rPr>
        <w:t xml:space="preserve">) — формирует основу </w:t>
      </w:r>
      <w:r>
        <w:t>governance</w:t>
      </w:r>
      <w:r w:rsidRPr="00B77061">
        <w:rPr>
          <w:lang w:val="ru-RU"/>
        </w:rPr>
        <w:t xml:space="preserve">-фреймворков для организаций, разрабатывающих и развёртывающих </w:t>
      </w:r>
      <w:r>
        <w:t>AI</w:t>
      </w:r>
      <w:r w:rsidRPr="00B77061">
        <w:rPr>
          <w:lang w:val="ru-RU"/>
        </w:rPr>
        <w:t>-сис</w:t>
      </w:r>
      <w:r w:rsidRPr="00B77061">
        <w:rPr>
          <w:lang w:val="ru-RU"/>
        </w:rPr>
        <w:t xml:space="preserve">темы. </w:t>
      </w:r>
      <w:r>
        <w:t>Microsoft</w:t>
      </w:r>
      <w:r w:rsidRPr="00B77061">
        <w:rPr>
          <w:lang w:val="ru-RU"/>
        </w:rPr>
        <w:t xml:space="preserve"> получила сертификацию </w:t>
      </w:r>
      <w:r>
        <w:t>ISO</w:t>
      </w:r>
      <w:r w:rsidRPr="00B77061">
        <w:rPr>
          <w:lang w:val="ru-RU"/>
        </w:rPr>
        <w:t xml:space="preserve"> 42001 для экосистемы </w:t>
      </w:r>
      <w:r>
        <w:t>Copilot</w:t>
      </w:r>
      <w:r w:rsidRPr="00B77061">
        <w:rPr>
          <w:lang w:val="ru-RU"/>
        </w:rPr>
        <w:t xml:space="preserve">: </w:t>
      </w:r>
      <w:r>
        <w:t>GitHub</w:t>
      </w:r>
      <w:r w:rsidRPr="00B77061">
        <w:rPr>
          <w:lang w:val="ru-RU"/>
        </w:rPr>
        <w:t xml:space="preserve"> </w:t>
      </w:r>
      <w:r>
        <w:t>Copilot</w:t>
      </w:r>
      <w:r w:rsidRPr="00B77061">
        <w:rPr>
          <w:lang w:val="ru-RU"/>
        </w:rPr>
        <w:t xml:space="preserve">, </w:t>
      </w:r>
      <w:r>
        <w:t>Microsoft</w:t>
      </w:r>
      <w:r w:rsidRPr="00B77061">
        <w:rPr>
          <w:lang w:val="ru-RU"/>
        </w:rPr>
        <w:t xml:space="preserve"> 365 </w:t>
      </w:r>
      <w:r>
        <w:t>Copilot</w:t>
      </w:r>
      <w:r w:rsidRPr="00B77061">
        <w:rPr>
          <w:lang w:val="ru-RU"/>
        </w:rPr>
        <w:t xml:space="preserve">, </w:t>
      </w:r>
      <w:r>
        <w:t>Microsoft</w:t>
      </w:r>
      <w:r w:rsidRPr="00B77061">
        <w:rPr>
          <w:lang w:val="ru-RU"/>
        </w:rPr>
        <w:t xml:space="preserve"> </w:t>
      </w:r>
      <w:r>
        <w:t>Copilot</w:t>
      </w:r>
      <w:r w:rsidRPr="00B77061">
        <w:rPr>
          <w:lang w:val="ru-RU"/>
        </w:rPr>
        <w:t xml:space="preserve"> </w:t>
      </w:r>
      <w:r>
        <w:t>Health</w:t>
      </w:r>
      <w:r w:rsidRPr="00B77061">
        <w:rPr>
          <w:lang w:val="ru-RU"/>
        </w:rPr>
        <w:t xml:space="preserve">, </w:t>
      </w:r>
      <w:r>
        <w:t>Microsoft</w:t>
      </w:r>
      <w:r w:rsidRPr="00B77061">
        <w:rPr>
          <w:lang w:val="ru-RU"/>
        </w:rPr>
        <w:t xml:space="preserve"> </w:t>
      </w:r>
      <w:r>
        <w:t>Copilot</w:t>
      </w:r>
      <w:r w:rsidRPr="00B77061">
        <w:rPr>
          <w:lang w:val="ru-RU"/>
        </w:rPr>
        <w:t xml:space="preserve"> </w:t>
      </w:r>
      <w:r>
        <w:t>Studio</w:t>
      </w:r>
      <w:r w:rsidRPr="00B77061">
        <w:rPr>
          <w:lang w:val="ru-RU"/>
        </w:rPr>
        <w:t xml:space="preserve"> и </w:t>
      </w:r>
      <w:r>
        <w:t>Microsoft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t>Copilot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60"/>
      </w:r>
      <w:r w:rsidRPr="00B77061">
        <w:rPr>
          <w:lang w:val="ru-RU"/>
        </w:rPr>
        <w:t xml:space="preserve">. </w:t>
      </w:r>
      <w:r>
        <w:t>Intetics</w:t>
      </w:r>
      <w:r w:rsidRPr="00B77061">
        <w:rPr>
          <w:lang w:val="ru-RU"/>
        </w:rPr>
        <w:t xml:space="preserve"> и </w:t>
      </w:r>
      <w:r>
        <w:t>Intercom</w:t>
      </w:r>
      <w:r w:rsidRPr="00B77061">
        <w:rPr>
          <w:lang w:val="ru-RU"/>
        </w:rPr>
        <w:t xml:space="preserve"> также прошли сертификацию </w:t>
      </w:r>
      <w:r>
        <w:t>ISO</w:t>
      </w:r>
      <w:r w:rsidRPr="00B77061">
        <w:rPr>
          <w:lang w:val="ru-RU"/>
        </w:rPr>
        <w:t xml:space="preserve"> 42001 </w:t>
      </w:r>
      <w:r>
        <w:fldChar w:fldCharType="begin"/>
      </w:r>
      <w:r>
        <w:instrText>NOT</w:instrText>
      </w:r>
      <w:r>
        <w:instrText>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_360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360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61"/>
      </w:r>
      <w:r w:rsidRPr="00B77061">
        <w:rPr>
          <w:lang w:val="ru-RU"/>
        </w:rPr>
        <w:t>.</w:t>
      </w:r>
    </w:p>
    <w:p w14:paraId="4F6A363A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Стоимость сертификации варьируется от €15 000–80 000 для средних организаций до $85 000–650 000 для крупных </w:t>
      </w:r>
      <w:r>
        <w:t>enterprise</w:t>
      </w:r>
      <w:r w:rsidRPr="00B77061">
        <w:rPr>
          <w:lang w:val="ru-RU"/>
        </w:rPr>
        <w:t xml:space="preserve">; сроки составляют 6–12 месяцев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_361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361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_360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360</w:t>
      </w:r>
      <w:r>
        <w:fldChar w:fldCharType="end"/>
      </w:r>
      <w:r w:rsidRPr="00B77061">
        <w:rPr>
          <w:lang w:val="ru-RU"/>
        </w:rPr>
        <w:t xml:space="preserve">. Важное ограничение: </w:t>
      </w:r>
      <w:r>
        <w:t>ISO</w:t>
      </w:r>
      <w:r w:rsidRPr="00B77061">
        <w:rPr>
          <w:lang w:val="ru-RU"/>
        </w:rPr>
        <w:t xml:space="preserve"> 42001 сертифицирует систему менеджмента, а не конкретный продукт или агента, что делает его дополняющим, но не заменяющим элементом для стандартов вроде </w:t>
      </w:r>
      <w:r>
        <w:t>AIUC</w:t>
      </w:r>
      <w:r w:rsidRPr="00B77061">
        <w:rPr>
          <w:lang w:val="ru-RU"/>
        </w:rPr>
        <w:t>-1, о</w:t>
      </w:r>
      <w:r w:rsidRPr="00B77061">
        <w:rPr>
          <w:lang w:val="ru-RU"/>
        </w:rPr>
        <w:t xml:space="preserve">риентированных на </w:t>
      </w:r>
      <w:r>
        <w:t>adversarial</w:t>
      </w:r>
      <w:r w:rsidRPr="00B77061">
        <w:rPr>
          <w:lang w:val="ru-RU"/>
        </w:rPr>
        <w:t xml:space="preserve"> </w:t>
      </w:r>
      <w:r>
        <w:t>testing</w:t>
      </w:r>
      <w:r w:rsidRPr="00B77061">
        <w:rPr>
          <w:lang w:val="ru-RU"/>
        </w:rPr>
        <w:t xml:space="preserve"> конкретного агента </w:t>
      </w:r>
      <w:r>
        <w:lastRenderedPageBreak/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_359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359</w:t>
      </w:r>
      <w:r>
        <w:fldChar w:fldCharType="end"/>
      </w:r>
      <w:r w:rsidRPr="00B77061">
        <w:rPr>
          <w:lang w:val="ru-RU"/>
        </w:rPr>
        <w:t xml:space="preserve">. </w:t>
      </w:r>
      <w:r>
        <w:t>ISO</w:t>
      </w:r>
      <w:r w:rsidRPr="00B77061">
        <w:rPr>
          <w:lang w:val="ru-RU"/>
        </w:rPr>
        <w:t xml:space="preserve"> 27001 (информационная безопасность) и </w:t>
      </w:r>
      <w:r>
        <w:t>ISO</w:t>
      </w:r>
      <w:r w:rsidRPr="00B77061">
        <w:rPr>
          <w:lang w:val="ru-RU"/>
        </w:rPr>
        <w:t xml:space="preserve"> 27701 (</w:t>
      </w:r>
      <w:r>
        <w:t>privacy</w:t>
      </w:r>
      <w:r w:rsidRPr="00B77061">
        <w:rPr>
          <w:lang w:val="ru-RU"/>
        </w:rPr>
        <w:t xml:space="preserve"> </w:t>
      </w:r>
      <w:r>
        <w:t>information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>) остаютс</w:t>
      </w:r>
      <w:r w:rsidRPr="00B77061">
        <w:rPr>
          <w:lang w:val="ru-RU"/>
        </w:rPr>
        <w:t xml:space="preserve">я обязательными </w:t>
      </w:r>
      <w:r>
        <w:t>baseline</w:t>
      </w:r>
      <w:r w:rsidRPr="00B77061">
        <w:rPr>
          <w:lang w:val="ru-RU"/>
        </w:rPr>
        <w:t xml:space="preserve">-сертификациями для любой </w:t>
      </w:r>
      <w:r>
        <w:t>enterprise</w:t>
      </w:r>
      <w:r w:rsidRPr="00B77061">
        <w:rPr>
          <w:lang w:val="ru-RU"/>
        </w:rPr>
        <w:t>-платформы, обрабатывающей данные.</w:t>
      </w:r>
    </w:p>
    <w:p w14:paraId="38AF2B3C" w14:textId="77777777" w:rsidR="00F6344E" w:rsidRPr="00B77061" w:rsidRDefault="000E2B3B">
      <w:pPr>
        <w:pStyle w:val="4"/>
        <w:rPr>
          <w:lang w:val="ru-RU"/>
        </w:rPr>
      </w:pPr>
      <w:bookmarkStart w:id="533" w:name="fedramp-авторизация-federal-уровня"/>
      <w:bookmarkEnd w:id="530"/>
      <w:r w:rsidRPr="00B77061">
        <w:rPr>
          <w:lang w:val="ru-RU"/>
        </w:rPr>
        <w:t xml:space="preserve">8.4.3 </w:t>
      </w:r>
      <w:r>
        <w:t>FedRAMP</w:t>
      </w:r>
      <w:r w:rsidRPr="00B77061">
        <w:rPr>
          <w:lang w:val="ru-RU"/>
        </w:rPr>
        <w:t xml:space="preserve">: авторизация </w:t>
      </w:r>
      <w:r>
        <w:t>federal</w:t>
      </w:r>
      <w:r w:rsidRPr="00B77061">
        <w:rPr>
          <w:lang w:val="ru-RU"/>
        </w:rPr>
        <w:t xml:space="preserve"> уровня</w:t>
      </w:r>
    </w:p>
    <w:p w14:paraId="331A604F" w14:textId="77777777" w:rsidR="00F6344E" w:rsidRPr="00B77061" w:rsidRDefault="000E2B3B">
      <w:pPr>
        <w:pStyle w:val="FirstParagraph"/>
        <w:rPr>
          <w:lang w:val="ru-RU"/>
        </w:rPr>
      </w:pPr>
      <w:r>
        <w:t>Federal</w:t>
      </w:r>
      <w:r w:rsidRPr="00B77061">
        <w:rPr>
          <w:lang w:val="ru-RU"/>
        </w:rPr>
        <w:t xml:space="preserve"> </w:t>
      </w:r>
      <w:r>
        <w:t>Risk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Authorization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</w:t>
      </w:r>
      <w:r>
        <w:t>Program</w:t>
      </w:r>
      <w:r w:rsidRPr="00B77061">
        <w:rPr>
          <w:lang w:val="ru-RU"/>
        </w:rPr>
        <w:t xml:space="preserve"> (</w:t>
      </w:r>
      <w:r>
        <w:t>FedRAMP</w:t>
      </w:r>
      <w:r w:rsidRPr="00B77061">
        <w:rPr>
          <w:lang w:val="ru-RU"/>
        </w:rPr>
        <w:t>) представляет собой золотой стандарт безопасности для облачн</w:t>
      </w:r>
      <w:r w:rsidRPr="00B77061">
        <w:rPr>
          <w:lang w:val="ru-RU"/>
        </w:rPr>
        <w:t xml:space="preserve">ых сервисов, используемых федеральными агентствами США. </w:t>
      </w:r>
      <w:r>
        <w:t>Salesforce</w:t>
      </w:r>
      <w:r w:rsidRPr="00B77061">
        <w:rPr>
          <w:lang w:val="ru-RU"/>
        </w:rPr>
        <w:t xml:space="preserve"> </w:t>
      </w:r>
      <w:r>
        <w:t>Agentforce</w:t>
      </w:r>
      <w:r w:rsidRPr="00B77061">
        <w:rPr>
          <w:lang w:val="ru-RU"/>
        </w:rPr>
        <w:t xml:space="preserve"> стал первой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platform</w:t>
      </w:r>
      <w:r w:rsidRPr="00B77061">
        <w:rPr>
          <w:lang w:val="ru-RU"/>
        </w:rPr>
        <w:t xml:space="preserve"> с авторизацией </w:t>
      </w:r>
      <w:r>
        <w:t>FedRAMP</w:t>
      </w:r>
      <w:r w:rsidRPr="00B77061">
        <w:rPr>
          <w:lang w:val="ru-RU"/>
        </w:rPr>
        <w:t xml:space="preserve"> </w:t>
      </w:r>
      <w:r>
        <w:t>High</w:t>
      </w:r>
      <w:r w:rsidRPr="00B77061">
        <w:rPr>
          <w:lang w:val="ru-RU"/>
        </w:rPr>
        <w:t xml:space="preserve"> в июне 2025 года, получив право обрабатывать и хранить высокочувствительные данные </w:t>
      </w:r>
      <w:r>
        <w:t>federal</w:t>
      </w:r>
      <w:r w:rsidRPr="00B77061">
        <w:rPr>
          <w:lang w:val="ru-RU"/>
        </w:rPr>
        <w:t xml:space="preserve"> агентств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</w:instrText>
      </w:r>
      <w:r>
        <w:instrText>ote</w:instrText>
      </w:r>
      <w:r w:rsidRPr="00B77061">
        <w:rPr>
          <w:lang w:val="ru-RU"/>
        </w:rPr>
        <w:instrText>_37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37</w:t>
      </w:r>
      <w:r>
        <w:fldChar w:fldCharType="end"/>
      </w:r>
      <w:r w:rsidRPr="00B77061">
        <w:rPr>
          <w:lang w:val="ru-RU"/>
        </w:rPr>
        <w:t xml:space="preserve">. </w:t>
      </w:r>
      <w:r>
        <w:t>C</w:t>
      </w:r>
      <w:r w:rsidRPr="00B77061">
        <w:rPr>
          <w:lang w:val="ru-RU"/>
        </w:rPr>
        <w:t xml:space="preserve">3 </w:t>
      </w:r>
      <w:r>
        <w:t>AI</w:t>
      </w:r>
      <w:r w:rsidRPr="00B77061">
        <w:rPr>
          <w:lang w:val="ru-RU"/>
        </w:rPr>
        <w:t xml:space="preserve"> достигла </w:t>
      </w:r>
      <w:r>
        <w:t>FedRAMP</w:t>
      </w:r>
      <w:r w:rsidRPr="00B77061">
        <w:rPr>
          <w:lang w:val="ru-RU"/>
        </w:rPr>
        <w:t xml:space="preserve"> </w:t>
      </w:r>
      <w:r>
        <w:t>Authorization</w:t>
      </w:r>
      <w:r w:rsidRPr="00B77061">
        <w:rPr>
          <w:lang w:val="ru-RU"/>
        </w:rPr>
        <w:t xml:space="preserve"> в декабре 2025 года </w:t>
      </w:r>
      <w:r>
        <w:rPr>
          <w:vertAlign w:val="superscript"/>
        </w:rPr>
        <w:footnoteReference w:id="362"/>
      </w:r>
      <w:r w:rsidRPr="00B77061">
        <w:rPr>
          <w:lang w:val="ru-RU"/>
        </w:rPr>
        <w:t>.</w:t>
      </w:r>
    </w:p>
    <w:p w14:paraId="15ED836E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Авторизация </w:t>
      </w:r>
      <w:r>
        <w:t>FedRAMP</w:t>
      </w:r>
      <w:r w:rsidRPr="00B77061">
        <w:rPr>
          <w:lang w:val="ru-RU"/>
        </w:rPr>
        <w:t xml:space="preserve"> </w:t>
      </w:r>
      <w:r>
        <w:t>High</w:t>
      </w:r>
      <w:r w:rsidRPr="00B77061">
        <w:rPr>
          <w:lang w:val="ru-RU"/>
        </w:rPr>
        <w:t xml:space="preserve"> требует прохождения 425+ контролей безопасности на основе </w:t>
      </w:r>
      <w:r>
        <w:t>NIST</w:t>
      </w:r>
      <w:r w:rsidRPr="00B77061">
        <w:rPr>
          <w:lang w:val="ru-RU"/>
        </w:rPr>
        <w:t xml:space="preserve"> </w:t>
      </w:r>
      <w:r>
        <w:t>SP</w:t>
      </w:r>
      <w:r w:rsidRPr="00B77061">
        <w:rPr>
          <w:lang w:val="ru-RU"/>
        </w:rPr>
        <w:t xml:space="preserve"> 800-53 </w:t>
      </w:r>
      <w:r>
        <w:t>Revision</w:t>
      </w:r>
      <w:r w:rsidRPr="00B77061">
        <w:rPr>
          <w:lang w:val="ru-RU"/>
        </w:rPr>
        <w:t xml:space="preserve"> 5 и</w:t>
      </w:r>
      <w:r w:rsidRPr="00B77061">
        <w:rPr>
          <w:lang w:val="ru-RU"/>
        </w:rPr>
        <w:t xml:space="preserve"> включает непрерывный мониторинг с ежемесячной отчётностью. Для </w:t>
      </w:r>
      <w:r>
        <w:t>AI</w:t>
      </w:r>
      <w:r w:rsidRPr="00B77061">
        <w:rPr>
          <w:lang w:val="ru-RU"/>
        </w:rPr>
        <w:t xml:space="preserve">-агентов эта авторизация открывает доступ к </w:t>
      </w:r>
      <w:r>
        <w:t>federal</w:t>
      </w:r>
      <w:r w:rsidRPr="00B77061">
        <w:rPr>
          <w:lang w:val="ru-RU"/>
        </w:rPr>
        <w:t xml:space="preserve"> рынку США с годовым </w:t>
      </w:r>
      <w:r>
        <w:t>IT</w:t>
      </w:r>
      <w:r w:rsidRPr="00B77061">
        <w:rPr>
          <w:lang w:val="ru-RU"/>
        </w:rPr>
        <w:t xml:space="preserve">-бюджетом свыше $100 млрд. Однако обращает на себя внимание, что </w:t>
      </w:r>
      <w:r>
        <w:t>Salesforce</w:t>
      </w:r>
      <w:r w:rsidRPr="00B77061">
        <w:rPr>
          <w:lang w:val="ru-RU"/>
        </w:rPr>
        <w:t xml:space="preserve"> </w:t>
      </w:r>
      <w:r>
        <w:t>Agentforce</w:t>
      </w:r>
      <w:r w:rsidRPr="00B77061">
        <w:rPr>
          <w:lang w:val="ru-RU"/>
        </w:rPr>
        <w:t xml:space="preserve"> не обладает сертификацией </w:t>
      </w:r>
      <w:r>
        <w:t>ISO</w:t>
      </w:r>
      <w:r w:rsidRPr="00B77061">
        <w:rPr>
          <w:lang w:val="ru-RU"/>
        </w:rPr>
        <w:t xml:space="preserve"> 42001 — факт, отмечаемый аналитиками как пробел в </w:t>
      </w:r>
      <w:r>
        <w:t>AI</w:t>
      </w:r>
      <w:r w:rsidRPr="00B77061">
        <w:rPr>
          <w:lang w:val="ru-RU"/>
        </w:rPr>
        <w:t>-</w:t>
      </w:r>
      <w:r>
        <w:t>specific</w:t>
      </w:r>
      <w:r w:rsidRPr="00B77061">
        <w:rPr>
          <w:lang w:val="ru-RU"/>
        </w:rPr>
        <w:t xml:space="preserve"> </w:t>
      </w:r>
      <w:r>
        <w:t>governance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63"/>
      </w:r>
      <w:r w:rsidRPr="00B77061">
        <w:rPr>
          <w:lang w:val="ru-RU"/>
        </w:rPr>
        <w:t xml:space="preserve">. Этот пробел иллюстрирует переходный характер сертификационного ландшафта: </w:t>
      </w:r>
      <w:r>
        <w:t>FedRAMP</w:t>
      </w:r>
      <w:r w:rsidRPr="00B77061">
        <w:rPr>
          <w:lang w:val="ru-RU"/>
        </w:rPr>
        <w:t xml:space="preserve"> обеспечивает </w:t>
      </w:r>
      <w:r>
        <w:t>security</w:t>
      </w:r>
      <w:r w:rsidRPr="00B77061">
        <w:rPr>
          <w:lang w:val="ru-RU"/>
        </w:rPr>
        <w:t xml:space="preserve">-глубину, но не покрывает </w:t>
      </w:r>
      <w:r>
        <w:t>AI</w:t>
      </w:r>
      <w:r w:rsidRPr="00B77061">
        <w:rPr>
          <w:lang w:val="ru-RU"/>
        </w:rPr>
        <w:t>-специфические риски (</w:t>
      </w:r>
      <w:r>
        <w:t>hallucination</w:t>
      </w:r>
      <w:r w:rsidRPr="00B77061">
        <w:rPr>
          <w:lang w:val="ru-RU"/>
        </w:rPr>
        <w:t xml:space="preserve">, </w:t>
      </w:r>
      <w:r>
        <w:t>goal</w:t>
      </w:r>
      <w:r w:rsidRPr="00B77061">
        <w:rPr>
          <w:lang w:val="ru-RU"/>
        </w:rPr>
        <w:t xml:space="preserve"> </w:t>
      </w:r>
      <w:r>
        <w:t>drift</w:t>
      </w:r>
      <w:r w:rsidRPr="00B77061">
        <w:rPr>
          <w:lang w:val="ru-RU"/>
        </w:rPr>
        <w:t xml:space="preserve">, </w:t>
      </w:r>
      <w:r>
        <w:t>tool</w:t>
      </w:r>
      <w:r w:rsidRPr="00B77061">
        <w:rPr>
          <w:lang w:val="ru-RU"/>
        </w:rPr>
        <w:t xml:space="preserve"> </w:t>
      </w:r>
      <w:r>
        <w:t>misuse</w:t>
      </w:r>
      <w:r w:rsidRPr="00B77061">
        <w:rPr>
          <w:lang w:val="ru-RU"/>
        </w:rPr>
        <w:t xml:space="preserve">), которые адресует </w:t>
      </w:r>
      <w:r>
        <w:t>AIUC</w:t>
      </w:r>
      <w:r w:rsidRPr="00B77061">
        <w:rPr>
          <w:lang w:val="ru-RU"/>
        </w:rPr>
        <w:t>-1.</w:t>
      </w:r>
    </w:p>
    <w:p w14:paraId="53D7C670" w14:textId="77777777" w:rsidR="00F6344E" w:rsidRPr="00B77061" w:rsidRDefault="000E2B3B">
      <w:pPr>
        <w:pStyle w:val="4"/>
        <w:rPr>
          <w:lang w:val="ru-RU"/>
        </w:rPr>
      </w:pPr>
      <w:bookmarkStart w:id="536" w:name="eidas-2.0-eudi-wallet-и-концепция-aitsp"/>
      <w:bookmarkEnd w:id="533"/>
      <w:r w:rsidRPr="00B77061">
        <w:rPr>
          <w:lang w:val="ru-RU"/>
        </w:rPr>
        <w:t xml:space="preserve">8.4.4 </w:t>
      </w:r>
      <w:r>
        <w:t>eIDAS</w:t>
      </w:r>
      <w:r w:rsidRPr="00B77061">
        <w:rPr>
          <w:lang w:val="ru-RU"/>
        </w:rPr>
        <w:t xml:space="preserve"> 2.0: </w:t>
      </w:r>
      <w:r>
        <w:t>EUDI</w:t>
      </w:r>
      <w:r w:rsidRPr="00B77061">
        <w:rPr>
          <w:lang w:val="ru-RU"/>
        </w:rPr>
        <w:t xml:space="preserve"> </w:t>
      </w:r>
      <w:r>
        <w:t>Wallet</w:t>
      </w:r>
      <w:r w:rsidRPr="00B77061">
        <w:rPr>
          <w:lang w:val="ru-RU"/>
        </w:rPr>
        <w:t xml:space="preserve"> и концепция </w:t>
      </w:r>
      <w:r>
        <w:t>AITSP</w:t>
      </w:r>
    </w:p>
    <w:p w14:paraId="17E4885D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Регламент </w:t>
      </w:r>
      <w:r>
        <w:t>eIDAS</w:t>
      </w:r>
      <w:r w:rsidRPr="00B77061">
        <w:rPr>
          <w:lang w:val="ru-RU"/>
        </w:rPr>
        <w:t xml:space="preserve"> 2.0, вступивший в силу в мае 2024 года, требует от каждого государства-члена </w:t>
      </w:r>
      <w:r>
        <w:t>EU</w:t>
      </w:r>
      <w:r w:rsidRPr="00B77061">
        <w:rPr>
          <w:lang w:val="ru-RU"/>
        </w:rPr>
        <w:t xml:space="preserve"> обеспечить доступность минимум одного </w:t>
      </w:r>
      <w:r>
        <w:t>European</w:t>
      </w:r>
      <w:r w:rsidRPr="00B77061">
        <w:rPr>
          <w:lang w:val="ru-RU"/>
        </w:rPr>
        <w:t xml:space="preserve"> </w:t>
      </w:r>
      <w:r>
        <w:t>Digital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Wallet</w:t>
      </w:r>
      <w:r w:rsidRPr="00B77061">
        <w:rPr>
          <w:lang w:val="ru-RU"/>
        </w:rPr>
        <w:t xml:space="preserve"> (</w:t>
      </w:r>
      <w:r>
        <w:t>EUDI</w:t>
      </w:r>
      <w:r w:rsidRPr="00B77061">
        <w:rPr>
          <w:lang w:val="ru-RU"/>
        </w:rPr>
        <w:t xml:space="preserve"> </w:t>
      </w:r>
      <w:r>
        <w:t>Wallet</w:t>
      </w:r>
      <w:r w:rsidRPr="00B77061">
        <w:rPr>
          <w:lang w:val="ru-RU"/>
        </w:rPr>
        <w:t xml:space="preserve">) для граждан и резидентов к декабрю 2026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_355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355</w:t>
      </w:r>
      <w:r>
        <w:fldChar w:fldCharType="end"/>
      </w:r>
      <w:r w:rsidRPr="00B77061">
        <w:rPr>
          <w:lang w:val="ru-RU"/>
        </w:rPr>
        <w:t xml:space="preserve">. </w:t>
      </w:r>
      <w:r>
        <w:t>EUDI</w:t>
      </w:r>
      <w:r w:rsidRPr="00B77061">
        <w:rPr>
          <w:lang w:val="ru-RU"/>
        </w:rPr>
        <w:t xml:space="preserve"> </w:t>
      </w:r>
      <w:r>
        <w:t>Wallet</w:t>
      </w:r>
      <w:r w:rsidRPr="00B77061">
        <w:rPr>
          <w:lang w:val="ru-RU"/>
        </w:rPr>
        <w:t xml:space="preserve"> позволяет хранить и предъявлять верифицируемые </w:t>
      </w:r>
      <w:r>
        <w:t>credentials</w:t>
      </w:r>
      <w:r w:rsidRPr="00B77061">
        <w:rPr>
          <w:lang w:val="ru-RU"/>
        </w:rPr>
        <w:t xml:space="preserve"> с </w:t>
      </w:r>
      <w:r>
        <w:t>selective</w:t>
      </w:r>
      <w:r w:rsidRPr="00B77061">
        <w:rPr>
          <w:lang w:val="ru-RU"/>
        </w:rPr>
        <w:t xml:space="preserve"> </w:t>
      </w:r>
      <w:r>
        <w:t>disclosure</w:t>
      </w:r>
      <w:r w:rsidRPr="00B77061">
        <w:rPr>
          <w:lang w:val="ru-RU"/>
        </w:rPr>
        <w:t xml:space="preserve">, обеспечивая пользовательский контроль над </w:t>
      </w:r>
      <w:r>
        <w:t>shared</w:t>
      </w:r>
      <w:r w:rsidRPr="00B77061">
        <w:rPr>
          <w:lang w:val="ru-RU"/>
        </w:rPr>
        <w:t xml:space="preserve"> атрибутами. В отличие от оригиналь</w:t>
      </w:r>
      <w:r w:rsidRPr="00B77061">
        <w:rPr>
          <w:lang w:val="ru-RU"/>
        </w:rPr>
        <w:t xml:space="preserve">ного </w:t>
      </w:r>
      <w:r>
        <w:t>eIDAS</w:t>
      </w:r>
      <w:r w:rsidRPr="00B77061">
        <w:rPr>
          <w:lang w:val="ru-RU"/>
        </w:rPr>
        <w:t xml:space="preserve">, где признание национальных </w:t>
      </w:r>
      <w:r>
        <w:t>eID</w:t>
      </w:r>
      <w:r w:rsidRPr="00B77061">
        <w:rPr>
          <w:lang w:val="ru-RU"/>
        </w:rPr>
        <w:t xml:space="preserve"> было добровольным, </w:t>
      </w:r>
      <w:r>
        <w:t>eIDAS</w:t>
      </w:r>
      <w:r w:rsidRPr="00B77061">
        <w:rPr>
          <w:lang w:val="ru-RU"/>
        </w:rPr>
        <w:t xml:space="preserve"> 2.0 делает </w:t>
      </w:r>
      <w:r>
        <w:t>EUDI</w:t>
      </w:r>
      <w:r w:rsidRPr="00B77061">
        <w:rPr>
          <w:lang w:val="ru-RU"/>
        </w:rPr>
        <w:t xml:space="preserve"> </w:t>
      </w:r>
      <w:r>
        <w:t>Wallet</w:t>
      </w:r>
      <w:r w:rsidRPr="00B77061">
        <w:rPr>
          <w:lang w:val="ru-RU"/>
        </w:rPr>
        <w:t xml:space="preserve"> обязательным для всех государств-членов и вводит обязательство для ключевых частных секторов (банкинг, телеком) принимать </w:t>
      </w:r>
      <w:r>
        <w:t>wallet</w:t>
      </w:r>
      <w:r w:rsidRPr="00B77061">
        <w:rPr>
          <w:lang w:val="ru-RU"/>
        </w:rPr>
        <w:t xml:space="preserve">-аутентификацию с 2027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_355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355</w:t>
      </w:r>
      <w:r>
        <w:fldChar w:fldCharType="end"/>
      </w:r>
      <w:r w:rsidRPr="00B77061">
        <w:rPr>
          <w:lang w:val="ru-RU"/>
        </w:rPr>
        <w:t>.</w:t>
      </w:r>
    </w:p>
    <w:p w14:paraId="35500AD0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Компания </w:t>
      </w:r>
      <w:r>
        <w:t>Talao</w:t>
      </w:r>
      <w:r w:rsidRPr="00B77061">
        <w:rPr>
          <w:lang w:val="ru-RU"/>
        </w:rPr>
        <w:t xml:space="preserve"> предложила концепцию </w:t>
      </w:r>
      <w:r>
        <w:t>AI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</w:t>
      </w:r>
      <w:r>
        <w:t>Service</w:t>
      </w:r>
      <w:r w:rsidRPr="00B77061">
        <w:rPr>
          <w:lang w:val="ru-RU"/>
        </w:rPr>
        <w:t xml:space="preserve"> </w:t>
      </w:r>
      <w:r>
        <w:t>Provider</w:t>
      </w:r>
      <w:r w:rsidRPr="00B77061">
        <w:rPr>
          <w:lang w:val="ru-RU"/>
        </w:rPr>
        <w:t xml:space="preserve"> (</w:t>
      </w:r>
      <w:r>
        <w:t>AITSP</w:t>
      </w:r>
      <w:r w:rsidRPr="00B77061">
        <w:rPr>
          <w:lang w:val="ru-RU"/>
        </w:rPr>
        <w:t xml:space="preserve">) — специализированных субъектов, сертифицирующих идентичность, происхождение и </w:t>
      </w:r>
      <w:r>
        <w:t>governance</w:t>
      </w:r>
      <w:r w:rsidRPr="00B77061">
        <w:rPr>
          <w:lang w:val="ru-RU"/>
        </w:rPr>
        <w:t xml:space="preserve"> агентов, моделируемых по образцу </w:t>
      </w:r>
      <w:r>
        <w:t>Qualified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</w:t>
      </w:r>
      <w:r>
        <w:t>Service</w:t>
      </w:r>
      <w:r w:rsidRPr="00B77061">
        <w:rPr>
          <w:lang w:val="ru-RU"/>
        </w:rPr>
        <w:t xml:space="preserve"> </w:t>
      </w:r>
      <w:r>
        <w:t>Provider</w:t>
      </w:r>
      <w:r w:rsidRPr="00B77061">
        <w:rPr>
          <w:lang w:val="ru-RU"/>
        </w:rPr>
        <w:t xml:space="preserve"> (</w:t>
      </w:r>
      <w:r>
        <w:t>QTSP</w:t>
      </w:r>
      <w:r w:rsidRPr="00B77061">
        <w:rPr>
          <w:lang w:val="ru-RU"/>
        </w:rPr>
        <w:t xml:space="preserve">) </w:t>
      </w:r>
      <w:r>
        <w:t>eIDAS</w:t>
      </w:r>
      <w:r w:rsidRPr="00B77061">
        <w:rPr>
          <w:lang w:val="ru-RU"/>
        </w:rPr>
        <w:t xml:space="preserve"> </w:t>
      </w:r>
      <w:r>
        <w:t>v</w:t>
      </w:r>
      <w:r w:rsidRPr="00B77061">
        <w:rPr>
          <w:lang w:val="ru-RU"/>
        </w:rPr>
        <w:t xml:space="preserve">2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_356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356</w:t>
      </w:r>
      <w:r>
        <w:fldChar w:fldCharType="end"/>
      </w:r>
      <w:r w:rsidRPr="00B77061">
        <w:rPr>
          <w:lang w:val="ru-RU"/>
        </w:rPr>
        <w:t xml:space="preserve">. </w:t>
      </w:r>
      <w:r>
        <w:t>Spherity</w:t>
      </w:r>
      <w:r w:rsidRPr="00B77061">
        <w:rPr>
          <w:lang w:val="ru-RU"/>
        </w:rPr>
        <w:t xml:space="preserve"> развивает концепцию </w:t>
      </w:r>
      <w:r>
        <w:t>European</w:t>
      </w:r>
      <w:r w:rsidRPr="00B77061">
        <w:rPr>
          <w:lang w:val="ru-RU"/>
        </w:rPr>
        <w:t xml:space="preserve"> </w:t>
      </w:r>
      <w:r>
        <w:t>Business</w:t>
      </w:r>
      <w:r w:rsidRPr="00B77061">
        <w:rPr>
          <w:lang w:val="ru-RU"/>
        </w:rPr>
        <w:t xml:space="preserve"> </w:t>
      </w:r>
      <w:r>
        <w:t>Wallet</w:t>
      </w:r>
      <w:r w:rsidRPr="00B77061">
        <w:rPr>
          <w:lang w:val="ru-RU"/>
        </w:rPr>
        <w:t xml:space="preserve"> (</w:t>
      </w:r>
      <w:r>
        <w:t>EUBW</w:t>
      </w:r>
      <w:r w:rsidRPr="00B77061">
        <w:rPr>
          <w:lang w:val="ru-RU"/>
        </w:rPr>
        <w:t xml:space="preserve">) для </w:t>
      </w:r>
      <w:r>
        <w:t>A</w:t>
      </w:r>
      <w:r>
        <w:t>I</w:t>
      </w:r>
      <w:r w:rsidRPr="00B77061">
        <w:rPr>
          <w:lang w:val="ru-RU"/>
        </w:rPr>
        <w:t xml:space="preserve">-агентов, включающую </w:t>
      </w:r>
      <w:r>
        <w:t>AI</w:t>
      </w:r>
      <w:r w:rsidRPr="00B77061">
        <w:rPr>
          <w:lang w:val="ru-RU"/>
        </w:rPr>
        <w:t xml:space="preserve"> </w:t>
      </w:r>
      <w:r>
        <w:t>Service</w:t>
      </w:r>
      <w:r w:rsidRPr="00B77061">
        <w:rPr>
          <w:lang w:val="ru-RU"/>
        </w:rPr>
        <w:t xml:space="preserve"> </w:t>
      </w:r>
      <w:r>
        <w:t>Passport</w:t>
      </w:r>
      <w:r w:rsidRPr="00B77061">
        <w:rPr>
          <w:lang w:val="ru-RU"/>
        </w:rPr>
        <w:t xml:space="preserve"> (</w:t>
      </w:r>
      <w:r>
        <w:t>AISP</w:t>
      </w:r>
      <w:r w:rsidRPr="00B77061">
        <w:rPr>
          <w:lang w:val="ru-RU"/>
        </w:rPr>
        <w:t xml:space="preserve">) — верифицируемый реестр, отслеживающий возможности </w:t>
      </w:r>
      <w:r>
        <w:t>AI</w:t>
      </w:r>
      <w:r w:rsidRPr="00B77061">
        <w:rPr>
          <w:lang w:val="ru-RU"/>
        </w:rPr>
        <w:t xml:space="preserve">, происхождение и историю делегирования </w:t>
      </w:r>
      <w:r>
        <w:rPr>
          <w:vertAlign w:val="superscript"/>
        </w:rPr>
        <w:footnoteReference w:id="364"/>
      </w:r>
      <w:r w:rsidRPr="00B77061">
        <w:rPr>
          <w:lang w:val="ru-RU"/>
        </w:rPr>
        <w:t xml:space="preserve">. </w:t>
      </w:r>
      <w:r>
        <w:t>Пятиуровневая архитектура trust-стека включает: human/organizational identity (eIDAS v2), agent identity (DIDs</w:t>
      </w:r>
      <w:r>
        <w:t xml:space="preserve"> + VC + AITSP certification), delegation layer (verifiable authority transfer), privacy and proof layer (selective disclosure, zero-knowledge) и compliance graph layer (continuous audit) </w:t>
      </w:r>
      <w:r>
        <w:fldChar w:fldCharType="begin"/>
      </w:r>
      <w:r>
        <w:instrText>NOTEREF _Ref_Footnote_356 \h \f</w:instrText>
      </w:r>
      <w:r>
        <w:fldChar w:fldCharType="separate"/>
      </w:r>
      <w:r>
        <w:rPr>
          <w:vertAlign w:val="superscript"/>
        </w:rPr>
        <w:t>356</w:t>
      </w:r>
      <w:r>
        <w:fldChar w:fldCharType="end"/>
      </w:r>
      <w:r>
        <w:t xml:space="preserve">. </w:t>
      </w:r>
      <w:r w:rsidRPr="00B77061">
        <w:rPr>
          <w:lang w:val="ru-RU"/>
        </w:rPr>
        <w:t xml:space="preserve">Для </w:t>
      </w:r>
      <w:r>
        <w:t>AI</w:t>
      </w:r>
      <w:r w:rsidRPr="00B77061">
        <w:rPr>
          <w:lang w:val="ru-RU"/>
        </w:rPr>
        <w:t xml:space="preserve">-агентов, осуществляющих транзакции в финансовом </w:t>
      </w:r>
      <w:r w:rsidRPr="00B77061">
        <w:rPr>
          <w:lang w:val="ru-RU"/>
        </w:rPr>
        <w:lastRenderedPageBreak/>
        <w:t xml:space="preserve">секторе, </w:t>
      </w:r>
      <w:r>
        <w:t>EUDI</w:t>
      </w:r>
      <w:r w:rsidRPr="00B77061">
        <w:rPr>
          <w:lang w:val="ru-RU"/>
        </w:rPr>
        <w:t xml:space="preserve"> </w:t>
      </w:r>
      <w:r>
        <w:t>Wallet</w:t>
      </w:r>
      <w:r w:rsidRPr="00B77061">
        <w:rPr>
          <w:lang w:val="ru-RU"/>
        </w:rPr>
        <w:t xml:space="preserve"> обеспечивает практический путь к верификации: </w:t>
      </w:r>
      <w:r>
        <w:t>government</w:t>
      </w:r>
      <w:r w:rsidRPr="00B77061">
        <w:rPr>
          <w:lang w:val="ru-RU"/>
        </w:rPr>
        <w:t>-</w:t>
      </w:r>
      <w:r>
        <w:t>issued</w:t>
      </w:r>
      <w:r w:rsidRPr="00B77061">
        <w:rPr>
          <w:lang w:val="ru-RU"/>
        </w:rPr>
        <w:t xml:space="preserve"> </w:t>
      </w:r>
      <w:r>
        <w:t>digital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 могут быть расширены для авторизации конкретных </w:t>
      </w:r>
      <w:r>
        <w:t>AI</w:t>
      </w:r>
      <w:r w:rsidRPr="00B77061">
        <w:rPr>
          <w:lang w:val="ru-RU"/>
        </w:rPr>
        <w:t xml:space="preserve">-агентов </w:t>
      </w:r>
      <w:r w:rsidRPr="00B77061">
        <w:rPr>
          <w:lang w:val="ru-RU"/>
        </w:rPr>
        <w:t xml:space="preserve">с использованием тех же криптографических основ, что поддерживают доверенную верификацию человека </w:t>
      </w:r>
      <w:r>
        <w:rPr>
          <w:vertAlign w:val="superscript"/>
        </w:rPr>
        <w:footnoteReference w:id="365"/>
      </w:r>
      <w:r w:rsidRPr="00B77061">
        <w:rPr>
          <w:lang w:val="ru-RU"/>
        </w:rP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99"/>
        <w:gridCol w:w="1930"/>
        <w:gridCol w:w="1918"/>
        <w:gridCol w:w="1498"/>
        <w:gridCol w:w="2734"/>
      </w:tblGrid>
      <w:tr w:rsidR="00F6344E" w14:paraId="451D10DD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5ABB9BC9" w14:textId="77777777" w:rsidR="00F6344E" w:rsidRDefault="000E2B3B">
            <w:pPr>
              <w:pStyle w:val="Compact"/>
            </w:pPr>
            <w:r>
              <w:t>Стандарт / сертификация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A546022" w14:textId="77777777" w:rsidR="00F6344E" w:rsidRDefault="000E2B3B">
            <w:pPr>
              <w:pStyle w:val="Compact"/>
            </w:pPr>
            <w:r>
              <w:t>Тип объекта сертификации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1F8EAB1" w14:textId="77777777" w:rsidR="00F6344E" w:rsidRDefault="000E2B3B">
            <w:pPr>
              <w:pStyle w:val="Compact"/>
            </w:pPr>
            <w:r>
              <w:t>Методология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5506930" w14:textId="77777777" w:rsidR="00F6344E" w:rsidRDefault="000E2B3B">
            <w:pPr>
              <w:pStyle w:val="Compact"/>
            </w:pPr>
            <w:r>
              <w:t>Стоимость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8E00497" w14:textId="77777777" w:rsidR="00F6344E" w:rsidRDefault="000E2B3B">
            <w:pPr>
              <w:pStyle w:val="Compact"/>
            </w:pPr>
            <w:r>
              <w:t>Срок действия</w:t>
            </w:r>
          </w:p>
        </w:tc>
      </w:tr>
      <w:tr w:rsidR="00F6344E" w14:paraId="3BB3EADC" w14:textId="77777777" w:rsidTr="00B77061">
        <w:tc>
          <w:tcPr>
            <w:tcW w:w="0" w:type="auto"/>
          </w:tcPr>
          <w:p w14:paraId="071CB971" w14:textId="77777777" w:rsidR="00F6344E" w:rsidRDefault="000E2B3B">
            <w:pPr>
              <w:pStyle w:val="Compact"/>
            </w:pPr>
            <w:r>
              <w:t>AIUC-1</w:t>
            </w:r>
          </w:p>
        </w:tc>
        <w:tc>
          <w:tcPr>
            <w:tcW w:w="0" w:type="auto"/>
          </w:tcPr>
          <w:p w14:paraId="7402DEA4" w14:textId="77777777" w:rsidR="00F6344E" w:rsidRDefault="000E2B3B">
            <w:pPr>
              <w:pStyle w:val="Compact"/>
            </w:pPr>
            <w:r>
              <w:t>Конкретный AI-агент</w:t>
            </w:r>
          </w:p>
        </w:tc>
        <w:tc>
          <w:tcPr>
            <w:tcW w:w="0" w:type="auto"/>
          </w:tcPr>
          <w:p w14:paraId="2D243B6E" w14:textId="77777777" w:rsidR="00F6344E" w:rsidRDefault="000E2B3B">
            <w:pPr>
              <w:pStyle w:val="Compact"/>
            </w:pPr>
            <w:r>
              <w:t>3000+ adversarial evaluations, 14 категорий рисков</w:t>
            </w:r>
          </w:p>
        </w:tc>
        <w:tc>
          <w:tcPr>
            <w:tcW w:w="0" w:type="auto"/>
          </w:tcPr>
          <w:p w14:paraId="6208BC8E" w14:textId="77777777" w:rsidR="00F6344E" w:rsidRDefault="000E2B3B">
            <w:pPr>
              <w:pStyle w:val="Compact"/>
            </w:pPr>
            <w:r>
              <w:t>Не публично</w:t>
            </w:r>
          </w:p>
        </w:tc>
        <w:tc>
          <w:tcPr>
            <w:tcW w:w="0" w:type="auto"/>
          </w:tcPr>
          <w:p w14:paraId="04368C60" w14:textId="77777777" w:rsidR="00F6344E" w:rsidRDefault="000E2B3B">
            <w:pPr>
              <w:pStyle w:val="Compact"/>
            </w:pPr>
            <w:r>
              <w:t xml:space="preserve">12 месяцев + ежеквартальное переосвидетельствование </w:t>
            </w:r>
            <w:r>
              <w:fldChar w:fldCharType="begin"/>
            </w:r>
            <w:r>
              <w:instrText>NOTEREF _Ref_Footnote_357 \h \f</w:instrText>
            </w:r>
            <w:r>
              <w:fldChar w:fldCharType="separate"/>
            </w:r>
            <w:r>
              <w:rPr>
                <w:vertAlign w:val="superscript"/>
              </w:rPr>
              <w:t>357</w:t>
            </w:r>
            <w:r>
              <w:fldChar w:fldCharType="end"/>
            </w:r>
          </w:p>
        </w:tc>
      </w:tr>
      <w:tr w:rsidR="00F6344E" w14:paraId="5B344C17" w14:textId="77777777" w:rsidTr="00B77061">
        <w:tc>
          <w:tcPr>
            <w:tcW w:w="0" w:type="auto"/>
          </w:tcPr>
          <w:p w14:paraId="0045C54E" w14:textId="77777777" w:rsidR="00F6344E" w:rsidRDefault="000E2B3B">
            <w:pPr>
              <w:pStyle w:val="Compact"/>
            </w:pPr>
            <w:r>
              <w:t>ISO 42001</w:t>
            </w:r>
          </w:p>
        </w:tc>
        <w:tc>
          <w:tcPr>
            <w:tcW w:w="0" w:type="auto"/>
          </w:tcPr>
          <w:p w14:paraId="0FAEEA7A" w14:textId="77777777" w:rsidR="00F6344E" w:rsidRDefault="000E2B3B">
            <w:pPr>
              <w:pStyle w:val="Compact"/>
            </w:pPr>
            <w:r>
              <w:t>Система менеджмента AI</w:t>
            </w:r>
          </w:p>
        </w:tc>
        <w:tc>
          <w:tcPr>
            <w:tcW w:w="0" w:type="auto"/>
          </w:tcPr>
          <w:p w14:paraId="4465F315" w14:textId="77777777" w:rsidR="00F6344E" w:rsidRDefault="000E2B3B">
            <w:pPr>
              <w:pStyle w:val="Compact"/>
            </w:pPr>
            <w:r>
              <w:t>Аудит AIMS: governance, risk management, compliance</w:t>
            </w:r>
          </w:p>
        </w:tc>
        <w:tc>
          <w:tcPr>
            <w:tcW w:w="0" w:type="auto"/>
          </w:tcPr>
          <w:p w14:paraId="162B4DA5" w14:textId="77777777" w:rsidR="00F6344E" w:rsidRDefault="000E2B3B">
            <w:pPr>
              <w:pStyle w:val="Compact"/>
            </w:pPr>
            <w:r>
              <w:t>€15K–€650K</w:t>
            </w:r>
          </w:p>
        </w:tc>
        <w:tc>
          <w:tcPr>
            <w:tcW w:w="0" w:type="auto"/>
          </w:tcPr>
          <w:p w14:paraId="164E76E7" w14:textId="77777777" w:rsidR="00F6344E" w:rsidRDefault="000E2B3B">
            <w:pPr>
              <w:pStyle w:val="Compact"/>
            </w:pPr>
            <w:r>
              <w:t xml:space="preserve">3 года (переаудит ежегодно) </w:t>
            </w:r>
            <w:r>
              <w:fldChar w:fldCharType="begin"/>
            </w:r>
            <w:r>
              <w:instrText>NOTEREF _Ref_Footnote_361 \h \f</w:instrText>
            </w:r>
            <w:r>
              <w:fldChar w:fldCharType="separate"/>
            </w:r>
            <w:r>
              <w:rPr>
                <w:vertAlign w:val="superscript"/>
              </w:rPr>
              <w:t>361</w:t>
            </w:r>
            <w:r>
              <w:fldChar w:fldCharType="end"/>
            </w:r>
          </w:p>
        </w:tc>
      </w:tr>
      <w:tr w:rsidR="00F6344E" w14:paraId="6EC19F45" w14:textId="77777777" w:rsidTr="00B77061">
        <w:tc>
          <w:tcPr>
            <w:tcW w:w="0" w:type="auto"/>
          </w:tcPr>
          <w:p w14:paraId="0057F5D6" w14:textId="77777777" w:rsidR="00F6344E" w:rsidRDefault="000E2B3B">
            <w:pPr>
              <w:pStyle w:val="Compact"/>
            </w:pPr>
            <w:r>
              <w:t>ISO 27001</w:t>
            </w:r>
          </w:p>
        </w:tc>
        <w:tc>
          <w:tcPr>
            <w:tcW w:w="0" w:type="auto"/>
          </w:tcPr>
          <w:p w14:paraId="497EC04C" w14:textId="77777777" w:rsidR="00F6344E" w:rsidRDefault="000E2B3B">
            <w:pPr>
              <w:pStyle w:val="Compact"/>
            </w:pPr>
            <w:r>
              <w:t>Система менеджмента ИБ</w:t>
            </w:r>
          </w:p>
        </w:tc>
        <w:tc>
          <w:tcPr>
            <w:tcW w:w="0" w:type="auto"/>
          </w:tcPr>
          <w:p w14:paraId="1EA40E3C" w14:textId="77777777" w:rsidR="00F6344E" w:rsidRDefault="000E2B3B">
            <w:pPr>
              <w:pStyle w:val="Compact"/>
            </w:pPr>
            <w:r>
              <w:t>А</w:t>
            </w:r>
            <w:r>
              <w:t>удит информационной безопасности</w:t>
            </w:r>
          </w:p>
        </w:tc>
        <w:tc>
          <w:tcPr>
            <w:tcW w:w="0" w:type="auto"/>
          </w:tcPr>
          <w:p w14:paraId="16C2E7DF" w14:textId="77777777" w:rsidR="00F6344E" w:rsidRDefault="000E2B3B">
            <w:pPr>
              <w:pStyle w:val="Compact"/>
            </w:pPr>
            <w:r>
              <w:t>€10K–€200K</w:t>
            </w:r>
          </w:p>
        </w:tc>
        <w:tc>
          <w:tcPr>
            <w:tcW w:w="0" w:type="auto"/>
          </w:tcPr>
          <w:p w14:paraId="4E4601D8" w14:textId="77777777" w:rsidR="00F6344E" w:rsidRDefault="000E2B3B">
            <w:pPr>
              <w:pStyle w:val="Compact"/>
            </w:pPr>
            <w:r>
              <w:t xml:space="preserve">3 года (переаудит ежегодно) </w:t>
            </w:r>
            <w:r>
              <w:fldChar w:fldCharType="begin"/>
            </w:r>
            <w:r>
              <w:instrText>NOTEREF _Ref_Footnote_360 \h \f</w:instrText>
            </w:r>
            <w:r>
              <w:fldChar w:fldCharType="separate"/>
            </w:r>
            <w:r>
              <w:rPr>
                <w:vertAlign w:val="superscript"/>
              </w:rPr>
              <w:t>360</w:t>
            </w:r>
            <w:r>
              <w:fldChar w:fldCharType="end"/>
            </w:r>
          </w:p>
        </w:tc>
      </w:tr>
      <w:tr w:rsidR="00F6344E" w14:paraId="210B4CA8" w14:textId="77777777" w:rsidTr="00B77061">
        <w:tc>
          <w:tcPr>
            <w:tcW w:w="0" w:type="auto"/>
          </w:tcPr>
          <w:p w14:paraId="1508182C" w14:textId="77777777" w:rsidR="00F6344E" w:rsidRDefault="000E2B3B">
            <w:pPr>
              <w:pStyle w:val="Compact"/>
            </w:pPr>
            <w:r>
              <w:t>ISO 27701</w:t>
            </w:r>
          </w:p>
        </w:tc>
        <w:tc>
          <w:tcPr>
            <w:tcW w:w="0" w:type="auto"/>
          </w:tcPr>
          <w:p w14:paraId="72941E6E" w14:textId="77777777" w:rsidR="00F6344E" w:rsidRDefault="000E2B3B">
            <w:pPr>
              <w:pStyle w:val="Compact"/>
            </w:pPr>
            <w:r>
              <w:t>Система менеджмента приватности</w:t>
            </w:r>
          </w:p>
        </w:tc>
        <w:tc>
          <w:tcPr>
            <w:tcW w:w="0" w:type="auto"/>
          </w:tcPr>
          <w:p w14:paraId="376068FC" w14:textId="77777777" w:rsidR="00F6344E" w:rsidRDefault="000E2B3B">
            <w:pPr>
              <w:pStyle w:val="Compact"/>
            </w:pPr>
            <w:r>
              <w:t>Расширение ISO 27001 для privacy</w:t>
            </w:r>
          </w:p>
        </w:tc>
        <w:tc>
          <w:tcPr>
            <w:tcW w:w="0" w:type="auto"/>
          </w:tcPr>
          <w:p w14:paraId="08A84B51" w14:textId="77777777" w:rsidR="00F6344E" w:rsidRDefault="000E2B3B">
            <w:pPr>
              <w:pStyle w:val="Compact"/>
            </w:pPr>
            <w:r>
              <w:t>€</w:t>
            </w:r>
            <w:r>
              <w:t>8K–€150K</w:t>
            </w:r>
          </w:p>
        </w:tc>
        <w:tc>
          <w:tcPr>
            <w:tcW w:w="0" w:type="auto"/>
          </w:tcPr>
          <w:p w14:paraId="3B5E05A5" w14:textId="77777777" w:rsidR="00F6344E" w:rsidRDefault="000E2B3B">
            <w:pPr>
              <w:pStyle w:val="Compact"/>
            </w:pPr>
            <w:r>
              <w:t>3 года</w:t>
            </w:r>
          </w:p>
        </w:tc>
      </w:tr>
      <w:tr w:rsidR="00F6344E" w14:paraId="13A0AE0B" w14:textId="77777777" w:rsidTr="00B77061">
        <w:tc>
          <w:tcPr>
            <w:tcW w:w="0" w:type="auto"/>
          </w:tcPr>
          <w:p w14:paraId="498887F9" w14:textId="77777777" w:rsidR="00F6344E" w:rsidRDefault="000E2B3B">
            <w:pPr>
              <w:pStyle w:val="Compact"/>
            </w:pPr>
            <w:r>
              <w:t>FedRAMP High</w:t>
            </w:r>
          </w:p>
        </w:tc>
        <w:tc>
          <w:tcPr>
            <w:tcW w:w="0" w:type="auto"/>
          </w:tcPr>
          <w:p w14:paraId="15D5251D" w14:textId="77777777" w:rsidR="00F6344E" w:rsidRDefault="000E2B3B">
            <w:pPr>
              <w:pStyle w:val="Compact"/>
            </w:pPr>
            <w:r>
              <w:t>Облачная платформа</w:t>
            </w:r>
          </w:p>
        </w:tc>
        <w:tc>
          <w:tcPr>
            <w:tcW w:w="0" w:type="auto"/>
          </w:tcPr>
          <w:p w14:paraId="2CFD9238" w14:textId="77777777" w:rsidR="00F6344E" w:rsidRPr="00B77061" w:rsidRDefault="000E2B3B">
            <w:pPr>
              <w:pStyle w:val="Compact"/>
              <w:rPr>
                <w:lang w:val="ru-RU"/>
              </w:rPr>
            </w:pPr>
            <w:r w:rsidRPr="00B77061">
              <w:rPr>
                <w:lang w:val="ru-RU"/>
              </w:rPr>
              <w:t xml:space="preserve">425+ контролей </w:t>
            </w:r>
            <w:r>
              <w:t>NIST</w:t>
            </w:r>
            <w:r w:rsidRPr="00B77061">
              <w:rPr>
                <w:lang w:val="ru-RU"/>
              </w:rPr>
              <w:t xml:space="preserve"> </w:t>
            </w:r>
            <w:r>
              <w:t>SP</w:t>
            </w:r>
            <w:r w:rsidRPr="00B77061">
              <w:rPr>
                <w:lang w:val="ru-RU"/>
              </w:rPr>
              <w:t xml:space="preserve"> 800-53 </w:t>
            </w:r>
            <w:r>
              <w:t>Rev</w:t>
            </w:r>
            <w:r w:rsidRPr="00B77061">
              <w:rPr>
                <w:lang w:val="ru-RU"/>
              </w:rPr>
              <w:t>.5 + непрерывный мониторинг</w:t>
            </w:r>
          </w:p>
        </w:tc>
        <w:tc>
          <w:tcPr>
            <w:tcW w:w="0" w:type="auto"/>
          </w:tcPr>
          <w:p w14:paraId="16DF292A" w14:textId="77777777" w:rsidR="00F6344E" w:rsidRDefault="000E2B3B">
            <w:pPr>
              <w:pStyle w:val="Compact"/>
            </w:pPr>
            <w:r>
              <w:t>$500K–$2M (первичная)</w:t>
            </w:r>
          </w:p>
        </w:tc>
        <w:tc>
          <w:tcPr>
            <w:tcW w:w="0" w:type="auto"/>
          </w:tcPr>
          <w:p w14:paraId="0A3AFA4A" w14:textId="77777777" w:rsidR="00F6344E" w:rsidRDefault="000E2B3B">
            <w:pPr>
              <w:pStyle w:val="Compact"/>
            </w:pPr>
            <w:r>
              <w:t xml:space="preserve">1 год (ежемесячный мониторинг) </w:t>
            </w:r>
            <w:r>
              <w:fldChar w:fldCharType="begin"/>
            </w:r>
            <w:r>
              <w:instrText>NOTEREF _Ref_Footnote_37 \h \f</w:instrText>
            </w:r>
            <w:r>
              <w:fldChar w:fldCharType="separate"/>
            </w:r>
            <w:r>
              <w:rPr>
                <w:vertAlign w:val="superscript"/>
              </w:rPr>
              <w:t>37</w:t>
            </w:r>
            <w:r>
              <w:fldChar w:fldCharType="end"/>
            </w:r>
          </w:p>
        </w:tc>
      </w:tr>
      <w:tr w:rsidR="00F6344E" w14:paraId="187D118E" w14:textId="77777777" w:rsidTr="00B77061">
        <w:tc>
          <w:tcPr>
            <w:tcW w:w="0" w:type="auto"/>
          </w:tcPr>
          <w:p w14:paraId="1641A893" w14:textId="77777777" w:rsidR="00F6344E" w:rsidRDefault="000E2B3B">
            <w:pPr>
              <w:pStyle w:val="Compact"/>
            </w:pPr>
            <w:r>
              <w:t>SOC 2 Type II</w:t>
            </w:r>
          </w:p>
        </w:tc>
        <w:tc>
          <w:tcPr>
            <w:tcW w:w="0" w:type="auto"/>
          </w:tcPr>
          <w:p w14:paraId="6FECDB4D" w14:textId="77777777" w:rsidR="00F6344E" w:rsidRDefault="000E2B3B">
            <w:pPr>
              <w:pStyle w:val="Compact"/>
            </w:pPr>
            <w:r>
              <w:t>Процессы безопасности</w:t>
            </w:r>
          </w:p>
        </w:tc>
        <w:tc>
          <w:tcPr>
            <w:tcW w:w="0" w:type="auto"/>
          </w:tcPr>
          <w:p w14:paraId="6CA6193F" w14:textId="77777777" w:rsidR="00F6344E" w:rsidRDefault="000E2B3B">
            <w:pPr>
              <w:pStyle w:val="Compact"/>
            </w:pPr>
            <w:r>
              <w:t>Аудит по 5 Trust Services Criteria</w:t>
            </w:r>
          </w:p>
        </w:tc>
        <w:tc>
          <w:tcPr>
            <w:tcW w:w="0" w:type="auto"/>
          </w:tcPr>
          <w:p w14:paraId="3B2384E4" w14:textId="77777777" w:rsidR="00F6344E" w:rsidRDefault="000E2B3B">
            <w:pPr>
              <w:pStyle w:val="Compact"/>
            </w:pPr>
            <w:r>
              <w:t>$20K–$80K</w:t>
            </w:r>
          </w:p>
        </w:tc>
        <w:tc>
          <w:tcPr>
            <w:tcW w:w="0" w:type="auto"/>
          </w:tcPr>
          <w:p w14:paraId="5CADF42C" w14:textId="77777777" w:rsidR="00F6344E" w:rsidRDefault="000E2B3B">
            <w:pPr>
              <w:pStyle w:val="Compact"/>
            </w:pPr>
            <w:r>
              <w:t xml:space="preserve">1 год </w:t>
            </w:r>
            <w:r>
              <w:fldChar w:fldCharType="begin"/>
            </w:r>
            <w:r>
              <w:instrText>NOTEREF _Ref_Footnote_363 \h \f</w:instrText>
            </w:r>
            <w:r>
              <w:fldChar w:fldCharType="separate"/>
            </w:r>
            <w:r>
              <w:rPr>
                <w:vertAlign w:val="superscript"/>
              </w:rPr>
              <w:t>363</w:t>
            </w:r>
            <w:r>
              <w:fldChar w:fldCharType="end"/>
            </w:r>
          </w:p>
        </w:tc>
      </w:tr>
      <w:tr w:rsidR="00F6344E" w14:paraId="44C5D10C" w14:textId="77777777" w:rsidTr="00B77061">
        <w:tc>
          <w:tcPr>
            <w:tcW w:w="0" w:type="auto"/>
          </w:tcPr>
          <w:p w14:paraId="111738B3" w14:textId="77777777" w:rsidR="00F6344E" w:rsidRDefault="000E2B3B">
            <w:pPr>
              <w:pStyle w:val="Compact"/>
            </w:pPr>
            <w:r>
              <w:t>NIST AI RMF</w:t>
            </w:r>
          </w:p>
        </w:tc>
        <w:tc>
          <w:tcPr>
            <w:tcW w:w="0" w:type="auto"/>
          </w:tcPr>
          <w:p w14:paraId="42E6E2C6" w14:textId="77777777" w:rsidR="00F6344E" w:rsidRDefault="000E2B3B">
            <w:pPr>
              <w:pStyle w:val="Compact"/>
            </w:pPr>
            <w:r>
              <w:t>Организационная система</w:t>
            </w:r>
          </w:p>
        </w:tc>
        <w:tc>
          <w:tcPr>
            <w:tcW w:w="0" w:type="auto"/>
          </w:tcPr>
          <w:p w14:paraId="2E96A52A" w14:textId="77777777" w:rsidR="00F6344E" w:rsidRDefault="000E2B3B">
            <w:pPr>
              <w:pStyle w:val="Compact"/>
            </w:pPr>
            <w:r>
              <w:t>Govern-Map-Measure-Manage фреймворк</w:t>
            </w:r>
          </w:p>
        </w:tc>
        <w:tc>
          <w:tcPr>
            <w:tcW w:w="0" w:type="auto"/>
          </w:tcPr>
          <w:p w14:paraId="644B10ED" w14:textId="77777777" w:rsidR="00F6344E" w:rsidRDefault="000E2B3B">
            <w:pPr>
              <w:pStyle w:val="Compact"/>
            </w:pPr>
            <w:r>
              <w:t>Нет (самооценка)</w:t>
            </w:r>
          </w:p>
        </w:tc>
        <w:tc>
          <w:tcPr>
            <w:tcW w:w="0" w:type="auto"/>
          </w:tcPr>
          <w:p w14:paraId="2ED537AE" w14:textId="77777777" w:rsidR="00F6344E" w:rsidRDefault="000E2B3B">
            <w:pPr>
              <w:pStyle w:val="Compact"/>
            </w:pPr>
            <w:r>
              <w:t xml:space="preserve">Не ограничен </w:t>
            </w:r>
            <w:r>
              <w:fldChar w:fldCharType="begin"/>
            </w:r>
            <w:r>
              <w:instrText>NOTEREF _Ref_Footnote_43 \h \f</w:instrText>
            </w:r>
            <w:r>
              <w:fldChar w:fldCharType="separate"/>
            </w:r>
            <w:r>
              <w:rPr>
                <w:vertAlign w:val="superscript"/>
              </w:rPr>
              <w:t>43</w:t>
            </w:r>
            <w:r>
              <w:fldChar w:fldCharType="end"/>
            </w:r>
          </w:p>
        </w:tc>
      </w:tr>
      <w:tr w:rsidR="00F6344E" w14:paraId="07287282" w14:textId="77777777" w:rsidTr="00B77061">
        <w:tc>
          <w:tcPr>
            <w:tcW w:w="0" w:type="auto"/>
          </w:tcPr>
          <w:p w14:paraId="73F19418" w14:textId="77777777" w:rsidR="00F6344E" w:rsidRDefault="000E2B3B">
            <w:pPr>
              <w:pStyle w:val="Compact"/>
            </w:pPr>
            <w:r>
              <w:t>OWASP ASI 2025</w:t>
            </w:r>
          </w:p>
        </w:tc>
        <w:tc>
          <w:tcPr>
            <w:tcW w:w="0" w:type="auto"/>
          </w:tcPr>
          <w:p w14:paraId="15CB5BA6" w14:textId="77777777" w:rsidR="00F6344E" w:rsidRDefault="000E2B3B">
            <w:pPr>
              <w:pStyle w:val="Compact"/>
            </w:pPr>
            <w:r>
              <w:t>AI-приложение</w:t>
            </w:r>
          </w:p>
        </w:tc>
        <w:tc>
          <w:tcPr>
            <w:tcW w:w="0" w:type="auto"/>
          </w:tcPr>
          <w:p w14:paraId="3587BDC1" w14:textId="77777777" w:rsidR="00F6344E" w:rsidRPr="00B77061" w:rsidRDefault="000E2B3B">
            <w:pPr>
              <w:pStyle w:val="Compact"/>
              <w:rPr>
                <w:lang w:val="ru-RU"/>
              </w:rPr>
            </w:pPr>
            <w:r>
              <w:t>Self</w:t>
            </w:r>
            <w:r w:rsidRPr="00B77061">
              <w:rPr>
                <w:lang w:val="ru-RU"/>
              </w:rPr>
              <w:t>-</w:t>
            </w:r>
            <w:r>
              <w:t>assessment</w:t>
            </w:r>
            <w:r w:rsidRPr="00B77061">
              <w:rPr>
                <w:lang w:val="ru-RU"/>
              </w:rPr>
              <w:t xml:space="preserve"> по 10 категориям рисков</w:t>
            </w:r>
          </w:p>
        </w:tc>
        <w:tc>
          <w:tcPr>
            <w:tcW w:w="0" w:type="auto"/>
          </w:tcPr>
          <w:p w14:paraId="338775C6" w14:textId="77777777" w:rsidR="00F6344E" w:rsidRDefault="000E2B3B">
            <w:pPr>
              <w:pStyle w:val="Compact"/>
            </w:pPr>
            <w:r>
              <w:t>Бесплатно</w:t>
            </w:r>
          </w:p>
        </w:tc>
        <w:tc>
          <w:tcPr>
            <w:tcW w:w="0" w:type="auto"/>
          </w:tcPr>
          <w:p w14:paraId="6EBDEC8B" w14:textId="77777777" w:rsidR="00F6344E" w:rsidRDefault="000E2B3B">
            <w:pPr>
              <w:pStyle w:val="Compact"/>
            </w:pPr>
            <w:r>
              <w:t xml:space="preserve">Не ограничен </w:t>
            </w:r>
            <w:r>
              <w:fldChar w:fldCharType="begin"/>
            </w:r>
            <w:r>
              <w:instrText>NOTEREF _Ref_Footnote_9 \h \f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p>
        </w:tc>
      </w:tr>
    </w:tbl>
    <w:p w14:paraId="35BD88D2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Таблица выявляет фундаментальное различие </w:t>
      </w:r>
      <w:r w:rsidRPr="00B77061">
        <w:rPr>
          <w:lang w:val="ru-RU"/>
        </w:rPr>
        <w:t xml:space="preserve">между двумя парадигмами сертификации. </w:t>
      </w:r>
      <w:r>
        <w:t>AIUC</w:t>
      </w:r>
      <w:r w:rsidRPr="00B77061">
        <w:rPr>
          <w:lang w:val="ru-RU"/>
        </w:rPr>
        <w:t xml:space="preserve">-1 и </w:t>
      </w:r>
      <w:r>
        <w:t>ISO</w:t>
      </w:r>
      <w:r w:rsidRPr="00B77061">
        <w:rPr>
          <w:lang w:val="ru-RU"/>
        </w:rPr>
        <w:t xml:space="preserve"> 42001 представляют </w:t>
      </w:r>
      <w:r>
        <w:t>product</w:t>
      </w:r>
      <w:r w:rsidRPr="00B77061">
        <w:rPr>
          <w:lang w:val="ru-RU"/>
        </w:rPr>
        <w:t>-</w:t>
      </w:r>
      <w:r>
        <w:t>oriented</w:t>
      </w:r>
      <w:r w:rsidRPr="00B77061">
        <w:rPr>
          <w:lang w:val="ru-RU"/>
        </w:rPr>
        <w:t xml:space="preserve"> и </w:t>
      </w:r>
      <w:r>
        <w:t>system</w:t>
      </w:r>
      <w:r w:rsidRPr="00B77061">
        <w:rPr>
          <w:lang w:val="ru-RU"/>
        </w:rPr>
        <w:t>-</w:t>
      </w:r>
      <w:r>
        <w:t>oriented</w:t>
      </w:r>
      <w:r w:rsidRPr="00B77061">
        <w:rPr>
          <w:lang w:val="ru-RU"/>
        </w:rPr>
        <w:t xml:space="preserve"> </w:t>
      </w:r>
      <w:r w:rsidRPr="00B77061">
        <w:rPr>
          <w:lang w:val="ru-RU"/>
        </w:rPr>
        <w:lastRenderedPageBreak/>
        <w:t xml:space="preserve">подходы соответственно: первый верифицирует конкретного агента через </w:t>
      </w:r>
      <w:r>
        <w:t>adversarial</w:t>
      </w:r>
      <w:r w:rsidRPr="00B77061">
        <w:rPr>
          <w:lang w:val="ru-RU"/>
        </w:rPr>
        <w:t xml:space="preserve"> </w:t>
      </w:r>
      <w:r>
        <w:t>testing</w:t>
      </w:r>
      <w:r w:rsidRPr="00B77061">
        <w:rPr>
          <w:lang w:val="ru-RU"/>
        </w:rPr>
        <w:t xml:space="preserve">, второй — организационные процессы управления </w:t>
      </w:r>
      <w:r>
        <w:t>AI</w:t>
      </w:r>
      <w:r w:rsidRPr="00B77061">
        <w:rPr>
          <w:lang w:val="ru-RU"/>
        </w:rPr>
        <w:t xml:space="preserve">. </w:t>
      </w:r>
      <w:r>
        <w:t>FedRAMP</w:t>
      </w:r>
      <w:r w:rsidRPr="00B77061">
        <w:rPr>
          <w:lang w:val="ru-RU"/>
        </w:rPr>
        <w:t xml:space="preserve"> </w:t>
      </w:r>
      <w:r>
        <w:t>High</w:t>
      </w:r>
      <w:r w:rsidRPr="00B77061">
        <w:rPr>
          <w:lang w:val="ru-RU"/>
        </w:rPr>
        <w:t xml:space="preserve"> обеспечивает наибольшую глубину </w:t>
      </w:r>
      <w:r>
        <w:t>security</w:t>
      </w:r>
      <w:r w:rsidRPr="00B77061">
        <w:rPr>
          <w:lang w:val="ru-RU"/>
        </w:rPr>
        <w:t xml:space="preserve">-контролей, но не содержит </w:t>
      </w:r>
      <w:r>
        <w:t>AI</w:t>
      </w:r>
      <w:r w:rsidRPr="00B77061">
        <w:rPr>
          <w:lang w:val="ru-RU"/>
        </w:rPr>
        <w:t>-</w:t>
      </w:r>
      <w:r>
        <w:t>specific</w:t>
      </w:r>
      <w:r w:rsidRPr="00B77061">
        <w:rPr>
          <w:lang w:val="ru-RU"/>
        </w:rPr>
        <w:t xml:space="preserve"> требований. </w:t>
      </w:r>
      <w:r>
        <w:t>SOC</w:t>
      </w:r>
      <w:r w:rsidRPr="00B77061">
        <w:rPr>
          <w:lang w:val="ru-RU"/>
        </w:rPr>
        <w:t xml:space="preserve"> 2 </w:t>
      </w:r>
      <w:r>
        <w:t>Type</w:t>
      </w:r>
      <w:r w:rsidRPr="00B77061">
        <w:rPr>
          <w:lang w:val="ru-RU"/>
        </w:rPr>
        <w:t xml:space="preserve"> </w:t>
      </w:r>
      <w:r>
        <w:t>II</w:t>
      </w:r>
      <w:r w:rsidRPr="00B77061">
        <w:rPr>
          <w:lang w:val="ru-RU"/>
        </w:rPr>
        <w:t xml:space="preserve"> остаётся </w:t>
      </w:r>
      <w:r>
        <w:t>table</w:t>
      </w:r>
      <w:r w:rsidRPr="00B77061">
        <w:rPr>
          <w:lang w:val="ru-RU"/>
        </w:rPr>
        <w:t xml:space="preserve"> </w:t>
      </w:r>
      <w:r>
        <w:t>stakes</w:t>
      </w:r>
      <w:r w:rsidRPr="00B77061">
        <w:rPr>
          <w:lang w:val="ru-RU"/>
        </w:rPr>
        <w:t xml:space="preserve"> для </w:t>
      </w:r>
      <w:r>
        <w:t>SaaS</w:t>
      </w:r>
      <w:r w:rsidRPr="00B77061">
        <w:rPr>
          <w:lang w:val="ru-RU"/>
        </w:rPr>
        <w:t xml:space="preserve">-платформ. Рынок демонстрирует движение от статических сертификатов к </w:t>
      </w:r>
      <w:r>
        <w:t>dynamic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</w:t>
      </w:r>
      <w:r>
        <w:t>scoring</w:t>
      </w:r>
      <w:r w:rsidRPr="00B77061">
        <w:rPr>
          <w:lang w:val="ru-RU"/>
        </w:rPr>
        <w:t xml:space="preserve">: </w:t>
      </w:r>
      <w:r>
        <w:t>AIUC</w:t>
      </w:r>
      <w:r w:rsidRPr="00B77061">
        <w:rPr>
          <w:lang w:val="ru-RU"/>
        </w:rPr>
        <w:t>-1 с ежеквартальным пер</w:t>
      </w:r>
      <w:r w:rsidRPr="00B77061">
        <w:rPr>
          <w:lang w:val="ru-RU"/>
        </w:rPr>
        <w:t>еосвидетельствованием и модель «</w:t>
      </w:r>
      <w:r>
        <w:t>certification</w:t>
      </w:r>
      <w:r w:rsidRPr="00B77061">
        <w:rPr>
          <w:lang w:val="ru-RU"/>
        </w:rPr>
        <w:t>-</w:t>
      </w:r>
      <w:r>
        <w:t>backed</w:t>
      </w:r>
      <w:r w:rsidRPr="00B77061">
        <w:rPr>
          <w:lang w:val="ru-RU"/>
        </w:rPr>
        <w:t xml:space="preserve"> </w:t>
      </w:r>
      <w:r>
        <w:t>insurance</w:t>
      </w:r>
      <w:r w:rsidRPr="00B77061">
        <w:rPr>
          <w:lang w:val="ru-RU"/>
        </w:rPr>
        <w:t xml:space="preserve">» указывают на переход к </w:t>
      </w:r>
      <w:r>
        <w:t>continuous</w:t>
      </w:r>
      <w:r w:rsidRPr="00B77061">
        <w:rPr>
          <w:lang w:val="ru-RU"/>
        </w:rPr>
        <w:t xml:space="preserve"> </w:t>
      </w:r>
      <w:r>
        <w:t>compliance</w:t>
      </w:r>
      <w:r w:rsidRPr="00B77061">
        <w:rPr>
          <w:lang w:val="ru-RU"/>
        </w:rPr>
        <w:t xml:space="preserve">, отражающему понимание того, что </w:t>
      </w:r>
      <w:r>
        <w:t>AI</w:t>
      </w:r>
      <w:r w:rsidRPr="00B77061">
        <w:rPr>
          <w:lang w:val="ru-RU"/>
        </w:rPr>
        <w:t xml:space="preserve">-агент может быть </w:t>
      </w:r>
      <w:r>
        <w:t>compliant</w:t>
      </w:r>
      <w:r w:rsidRPr="00B77061">
        <w:rPr>
          <w:lang w:val="ru-RU"/>
        </w:rPr>
        <w:t xml:space="preserve"> в 10:00 и </w:t>
      </w:r>
      <w:r>
        <w:t>non</w:t>
      </w:r>
      <w:r w:rsidRPr="00B77061">
        <w:rPr>
          <w:lang w:val="ru-RU"/>
        </w:rPr>
        <w:t>-</w:t>
      </w:r>
      <w:r>
        <w:t>compliant</w:t>
      </w:r>
      <w:r w:rsidRPr="00B77061">
        <w:rPr>
          <w:lang w:val="ru-RU"/>
        </w:rPr>
        <w:t xml:space="preserve"> в 10:01 вследствие непрерывного обучения или изменения конте</w:t>
      </w:r>
      <w:r w:rsidRPr="00B77061">
        <w:rPr>
          <w:lang w:val="ru-RU"/>
        </w:rPr>
        <w:t xml:space="preserve">кста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_359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359</w:t>
      </w:r>
      <w:r>
        <w:fldChar w:fldCharType="end"/>
      </w:r>
      <w:r w:rsidRPr="00B77061">
        <w:rPr>
          <w:lang w:val="ru-RU"/>
        </w:rPr>
        <w:t xml:space="preserve">. Комбинированный подход — </w:t>
      </w:r>
      <w:r>
        <w:t>ISO</w:t>
      </w:r>
      <w:r w:rsidRPr="00B77061">
        <w:rPr>
          <w:lang w:val="ru-RU"/>
        </w:rPr>
        <w:t xml:space="preserve"> 42001 для организационного </w:t>
      </w:r>
      <w:r>
        <w:t>governance</w:t>
      </w:r>
      <w:r w:rsidRPr="00B77061">
        <w:rPr>
          <w:lang w:val="ru-RU"/>
        </w:rPr>
        <w:t xml:space="preserve"> плюс </w:t>
      </w:r>
      <w:r>
        <w:t>AIUC</w:t>
      </w:r>
      <w:r w:rsidRPr="00B77061">
        <w:rPr>
          <w:lang w:val="ru-RU"/>
        </w:rPr>
        <w:t xml:space="preserve">-1 для </w:t>
      </w:r>
      <w:r>
        <w:t>product</w:t>
      </w:r>
      <w:r w:rsidRPr="00B77061">
        <w:rPr>
          <w:lang w:val="ru-RU"/>
        </w:rPr>
        <w:t>-</w:t>
      </w:r>
      <w:r>
        <w:t>level</w:t>
      </w:r>
      <w:r w:rsidRPr="00B77061">
        <w:rPr>
          <w:lang w:val="ru-RU"/>
        </w:rPr>
        <w:t xml:space="preserve"> </w:t>
      </w:r>
      <w:r>
        <w:t>assurance</w:t>
      </w:r>
      <w:r w:rsidRPr="00B77061">
        <w:rPr>
          <w:lang w:val="ru-RU"/>
        </w:rPr>
        <w:t xml:space="preserve"> — формирует наиболее устойчивую конфи</w:t>
      </w:r>
      <w:r w:rsidRPr="00B77061">
        <w:rPr>
          <w:lang w:val="ru-RU"/>
        </w:rPr>
        <w:t xml:space="preserve">гурацию для </w:t>
      </w:r>
      <w:r>
        <w:t>enterprise</w:t>
      </w:r>
      <w:r w:rsidRPr="00B77061">
        <w:rPr>
          <w:lang w:val="ru-RU"/>
        </w:rPr>
        <w:t xml:space="preserve">-поставщиков </w:t>
      </w:r>
      <w:r>
        <w:t>AI</w:t>
      </w:r>
      <w:r w:rsidRPr="00B77061">
        <w:rPr>
          <w:lang w:val="ru-RU"/>
        </w:rPr>
        <w:t>-агентов.</w:t>
      </w:r>
    </w:p>
    <w:p w14:paraId="43369E7B" w14:textId="77777777" w:rsidR="00F6344E" w:rsidRPr="00B77061" w:rsidRDefault="000E2B3B">
      <w:pPr>
        <w:pStyle w:val="3"/>
        <w:rPr>
          <w:lang w:val="ru-RU"/>
        </w:rPr>
      </w:pPr>
      <w:bookmarkStart w:id="539" w:name="патентный-ландшафт"/>
      <w:bookmarkEnd w:id="525"/>
      <w:bookmarkEnd w:id="536"/>
      <w:r w:rsidRPr="00B77061">
        <w:rPr>
          <w:lang w:val="ru-RU"/>
        </w:rPr>
        <w:t>8.5 Патентный ландшафт</w:t>
      </w:r>
    </w:p>
    <w:p w14:paraId="216AA562" w14:textId="77777777" w:rsidR="00F6344E" w:rsidRPr="00B77061" w:rsidRDefault="000E2B3B">
      <w:pPr>
        <w:pStyle w:val="4"/>
        <w:rPr>
          <w:lang w:val="ru-RU"/>
        </w:rPr>
      </w:pPr>
      <w:bookmarkStart w:id="540" w:name="prove-global-патентное-портфолио"/>
      <w:r w:rsidRPr="00B77061">
        <w:rPr>
          <w:lang w:val="ru-RU"/>
        </w:rPr>
        <w:t xml:space="preserve">8.5.1 </w:t>
      </w:r>
      <w:r>
        <w:t>Prove</w:t>
      </w:r>
      <w:r w:rsidRPr="00B77061">
        <w:rPr>
          <w:lang w:val="ru-RU"/>
        </w:rPr>
        <w:t xml:space="preserve"> </w:t>
      </w:r>
      <w:r>
        <w:t>Global</w:t>
      </w:r>
      <w:r w:rsidRPr="00B77061">
        <w:rPr>
          <w:lang w:val="ru-RU"/>
        </w:rPr>
        <w:t>: патентное портфолио</w:t>
      </w:r>
    </w:p>
    <w:p w14:paraId="13576C22" w14:textId="77777777" w:rsidR="00F6344E" w:rsidRPr="00B77061" w:rsidRDefault="000E2B3B">
      <w:pPr>
        <w:pStyle w:val="FirstParagraph"/>
        <w:rPr>
          <w:lang w:val="ru-RU"/>
        </w:rPr>
      </w:pPr>
      <w:r>
        <w:t>Prove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(ранее </w:t>
      </w:r>
      <w:r>
        <w:t>Prove</w:t>
      </w:r>
      <w:r w:rsidRPr="00B77061">
        <w:rPr>
          <w:lang w:val="ru-RU"/>
        </w:rPr>
        <w:t xml:space="preserve"> </w:t>
      </w:r>
      <w:r>
        <w:t>Global</w:t>
      </w:r>
      <w:r w:rsidRPr="00B77061">
        <w:rPr>
          <w:lang w:val="ru-RU"/>
        </w:rPr>
        <w:t xml:space="preserve">) выделяется наиболее обширным патентным портфолио среди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провайдеров, насчитывающим 47 патентов в области телефонной идентификации и аутентификации. Компания обслуживает 19 из 20 крупнейших банков США</w:t>
      </w:r>
      <w:r w:rsidRPr="00B77061">
        <w:rPr>
          <w:lang w:val="ru-RU"/>
        </w:rPr>
        <w:t xml:space="preserve"> и позиционирует решение </w:t>
      </w:r>
      <w:r>
        <w:t>Prove</w:t>
      </w:r>
      <w:r w:rsidRPr="00B77061">
        <w:rPr>
          <w:lang w:val="ru-RU"/>
        </w:rPr>
        <w:t xml:space="preserve"> </w:t>
      </w:r>
      <w:r>
        <w:t>Verified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на прогнозируемый объём агентной коммерции в $1,7 трлн </w:t>
      </w:r>
      <w:r>
        <w:rPr>
          <w:vertAlign w:val="superscript"/>
        </w:rPr>
        <w:footnoteReference w:id="366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_352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352</w:t>
      </w:r>
      <w:r>
        <w:fldChar w:fldCharType="end"/>
      </w:r>
      <w:r w:rsidRPr="00B77061">
        <w:rPr>
          <w:lang w:val="ru-RU"/>
        </w:rPr>
        <w:t xml:space="preserve">. Патенты </w:t>
      </w:r>
      <w:r>
        <w:t>Prove</w:t>
      </w:r>
      <w:r w:rsidRPr="00B77061">
        <w:rPr>
          <w:lang w:val="ru-RU"/>
        </w:rPr>
        <w:t xml:space="preserve"> покрывают ключевые технологии:</w:t>
      </w:r>
      <w:r w:rsidRPr="00B77061">
        <w:rPr>
          <w:lang w:val="ru-RU"/>
        </w:rPr>
        <w:t xml:space="preserve"> криптографическую привязку телефонного номера к цифровой идентичности, методы проверки владения устройством (</w:t>
      </w:r>
      <w:r>
        <w:t>possession</w:t>
      </w:r>
      <w:r w:rsidRPr="00B77061">
        <w:rPr>
          <w:lang w:val="ru-RU"/>
        </w:rPr>
        <w:t xml:space="preserve"> </w:t>
      </w:r>
      <w:r>
        <w:t>checks</w:t>
      </w:r>
      <w:r w:rsidRPr="00B77061">
        <w:rPr>
          <w:lang w:val="ru-RU"/>
        </w:rPr>
        <w:t xml:space="preserve">) и протоколы безопасного делегирования полномочий. Технологический стек </w:t>
      </w:r>
      <w:r>
        <w:t>Prove</w:t>
      </w:r>
      <w:r w:rsidRPr="00B77061">
        <w:rPr>
          <w:lang w:val="ru-RU"/>
        </w:rPr>
        <w:t xml:space="preserve"> </w:t>
      </w:r>
      <w:r>
        <w:t>Foundation</w:t>
      </w:r>
      <w:r w:rsidRPr="00B77061">
        <w:rPr>
          <w:lang w:val="ru-RU"/>
        </w:rPr>
        <w:t xml:space="preserve"> использует сигналы из телеком-экосистем</w:t>
      </w:r>
      <w:r w:rsidRPr="00B77061">
        <w:rPr>
          <w:lang w:val="ru-RU"/>
        </w:rPr>
        <w:t xml:space="preserve">ы для создания непрерывной </w:t>
      </w:r>
      <w:r>
        <w:t>identity</w:t>
      </w:r>
      <w:r w:rsidRPr="00B77061">
        <w:rPr>
          <w:lang w:val="ru-RU"/>
        </w:rPr>
        <w:t xml:space="preserve"> </w:t>
      </w:r>
      <w:r>
        <w:t>graph</w:t>
      </w:r>
      <w:r w:rsidRPr="00B77061">
        <w:rPr>
          <w:lang w:val="ru-RU"/>
        </w:rPr>
        <w:t xml:space="preserve">, связывающей человека, устройство и номер телефона — архитектура, критически важная для </w:t>
      </w:r>
      <w:r>
        <w:t>KYA</w:t>
      </w:r>
      <w:r w:rsidRPr="00B77061">
        <w:rPr>
          <w:lang w:val="ru-RU"/>
        </w:rPr>
        <w:t>-сценариев, где привязка агента к верифицированному владельцу является регуляторным требованием.</w:t>
      </w:r>
    </w:p>
    <w:p w14:paraId="1BDC0B6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Доктор Ральф Родригез, пре</w:t>
      </w:r>
      <w:r w:rsidRPr="00B77061">
        <w:rPr>
          <w:lang w:val="ru-RU"/>
        </w:rPr>
        <w:t xml:space="preserve">зидент </w:t>
      </w:r>
      <w:r>
        <w:t>Daon</w:t>
      </w:r>
      <w:r w:rsidRPr="00B77061">
        <w:rPr>
          <w:lang w:val="ru-RU"/>
        </w:rPr>
        <w:t xml:space="preserve">, компании, развивающей технологии аутентификации, владеет портфолио из 65 патентов, включая 30 выданных в США, 4 находящихся на рассмотрении и 29 международных заявок в области биометрии, </w:t>
      </w:r>
      <w:r>
        <w:t>deepfake</w:t>
      </w:r>
      <w:r w:rsidRPr="00B77061">
        <w:rPr>
          <w:lang w:val="ru-RU"/>
        </w:rPr>
        <w:t>-детекции и квантово-усиленного предотвращения м</w:t>
      </w:r>
      <w:r w:rsidRPr="00B77061">
        <w:rPr>
          <w:lang w:val="ru-RU"/>
        </w:rPr>
        <w:t xml:space="preserve">ошенничества </w:t>
      </w:r>
      <w:r>
        <w:rPr>
          <w:vertAlign w:val="superscript"/>
        </w:rPr>
        <w:footnoteReference w:id="367"/>
      </w:r>
      <w:r w:rsidRPr="00B77061">
        <w:rPr>
          <w:lang w:val="ru-RU"/>
        </w:rPr>
        <w:t xml:space="preserve">. Этот патентный актив подтверждает тренд: ведущие </w:t>
      </w:r>
      <w:r>
        <w:t>identity</w:t>
      </w:r>
      <w:r w:rsidRPr="00B77061">
        <w:rPr>
          <w:lang w:val="ru-RU"/>
        </w:rPr>
        <w:t xml:space="preserve">-провайдеры накапливают </w:t>
      </w:r>
      <w:r>
        <w:t>IP</w:t>
      </w:r>
      <w:r w:rsidRPr="00B77061">
        <w:rPr>
          <w:lang w:val="ru-RU"/>
        </w:rPr>
        <w:t xml:space="preserve">-портфели, перекрывающие ключевые технологические домены </w:t>
      </w:r>
      <w:r>
        <w:t>KYA</w:t>
      </w:r>
      <w:r w:rsidRPr="00B77061">
        <w:rPr>
          <w:lang w:val="ru-RU"/>
        </w:rPr>
        <w:t>-экосистемы.</w:t>
      </w:r>
    </w:p>
    <w:p w14:paraId="63AF1B7A" w14:textId="77777777" w:rsidR="00F6344E" w:rsidRPr="00B77061" w:rsidRDefault="000E2B3B">
      <w:pPr>
        <w:pStyle w:val="4"/>
        <w:rPr>
          <w:lang w:val="ru-RU"/>
        </w:rPr>
      </w:pPr>
      <w:bookmarkStart w:id="543" w:name="X3c3125a507dc3fc68cc88167836b0d881470368"/>
      <w:bookmarkEnd w:id="540"/>
      <w:r w:rsidRPr="00B77061">
        <w:rPr>
          <w:lang w:val="ru-RU"/>
        </w:rPr>
        <w:t xml:space="preserve">8.5.2 Патентные активы </w:t>
      </w:r>
      <w:r>
        <w:t>Incode</w:t>
      </w:r>
      <w:r w:rsidRPr="00B77061">
        <w:rPr>
          <w:lang w:val="ru-RU"/>
        </w:rPr>
        <w:t xml:space="preserve">,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и других игроков</w:t>
      </w:r>
    </w:p>
    <w:p w14:paraId="4FBE1114" w14:textId="77777777" w:rsidR="00F6344E" w:rsidRPr="00B77061" w:rsidRDefault="000E2B3B">
      <w:pPr>
        <w:pStyle w:val="FirstParagraph"/>
        <w:rPr>
          <w:lang w:val="ru-RU"/>
        </w:rPr>
      </w:pP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>, платформа цифровой иде</w:t>
      </w:r>
      <w:r w:rsidRPr="00B77061">
        <w:rPr>
          <w:lang w:val="ru-RU"/>
        </w:rPr>
        <w:t>нтификации с 157 млн пользователей и оценкой свыше $2 млрд, получила первый американский патент (</w:t>
      </w:r>
      <w:r>
        <w:t>US</w:t>
      </w:r>
      <w:r w:rsidRPr="00B77061">
        <w:rPr>
          <w:lang w:val="ru-RU"/>
        </w:rPr>
        <w:t xml:space="preserve"> </w:t>
      </w:r>
      <w:r>
        <w:t>Patent</w:t>
      </w:r>
      <w:r w:rsidRPr="00B77061">
        <w:rPr>
          <w:lang w:val="ru-RU"/>
        </w:rPr>
        <w:t xml:space="preserve"> </w:t>
      </w:r>
      <w:r>
        <w:t>No</w:t>
      </w:r>
      <w:r w:rsidRPr="00B77061">
        <w:rPr>
          <w:lang w:val="ru-RU"/>
        </w:rPr>
        <w:t>.</w:t>
      </w:r>
      <w:r>
        <w:t> </w:t>
      </w:r>
      <w:r w:rsidRPr="00B77061">
        <w:rPr>
          <w:lang w:val="ru-RU"/>
        </w:rPr>
        <w:t xml:space="preserve">10,142,338) в марте 2019 года за технологию </w:t>
      </w:r>
      <w:r>
        <w:t xml:space="preserve">«Systems </w:t>
      </w:r>
      <w:proofErr w:type="gramStart"/>
      <w:r>
        <w:t>And</w:t>
      </w:r>
      <w:proofErr w:type="gramEnd"/>
      <w:r>
        <w:t xml:space="preserve"> Methods For Online Third-party Authentication Of Credentials» </w:t>
      </w:r>
      <w:r>
        <w:rPr>
          <w:vertAlign w:val="superscript"/>
        </w:rPr>
        <w:footnoteReference w:id="368"/>
      </w:r>
      <w:r>
        <w:t xml:space="preserve">. </w:t>
      </w:r>
      <w:r w:rsidRPr="00B77061">
        <w:rPr>
          <w:lang w:val="ru-RU"/>
        </w:rPr>
        <w:t>Патент покрывает метод</w:t>
      </w:r>
      <w:r w:rsidRPr="00B77061">
        <w:rPr>
          <w:lang w:val="ru-RU"/>
        </w:rPr>
        <w:t xml:space="preserve">ы онлайн-аутентификации идентификационной и </w:t>
      </w:r>
      <w:r>
        <w:t>credential</w:t>
      </w:r>
      <w:r w:rsidRPr="00B77061">
        <w:rPr>
          <w:lang w:val="ru-RU"/>
        </w:rPr>
        <w:t xml:space="preserve">-информации с минимальным раскрытием персональных данных — архитектура, критически важная для </w:t>
      </w:r>
      <w:r>
        <w:t>AI</w:t>
      </w:r>
      <w:r w:rsidRPr="00B77061">
        <w:rPr>
          <w:lang w:val="ru-RU"/>
        </w:rPr>
        <w:t xml:space="preserve">-агентов, действующих по принципу </w:t>
      </w:r>
      <w:r>
        <w:t>data</w:t>
      </w:r>
      <w:r w:rsidRPr="00B77061">
        <w:rPr>
          <w:lang w:val="ru-RU"/>
        </w:rPr>
        <w:t xml:space="preserve"> </w:t>
      </w:r>
      <w:r>
        <w:t>minimization</w:t>
      </w:r>
      <w:r w:rsidRPr="00B77061">
        <w:rPr>
          <w:lang w:val="ru-RU"/>
        </w:rPr>
        <w:t xml:space="preserve">. </w:t>
      </w:r>
      <w:r>
        <w:t>Credence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, поставщик биометрических решений, </w:t>
      </w:r>
      <w:r w:rsidRPr="00B77061">
        <w:rPr>
          <w:lang w:val="ru-RU"/>
        </w:rPr>
        <w:lastRenderedPageBreak/>
        <w:t>укрепи</w:t>
      </w:r>
      <w:r w:rsidRPr="00B77061">
        <w:rPr>
          <w:lang w:val="ru-RU"/>
        </w:rPr>
        <w:t xml:space="preserve">л патентное портфолио двумя выданными патентами в 2024 году: </w:t>
      </w:r>
      <w:r>
        <w:t>Patent</w:t>
      </w:r>
      <w:r w:rsidRPr="00B77061">
        <w:rPr>
          <w:lang w:val="ru-RU"/>
        </w:rPr>
        <w:t xml:space="preserve"> </w:t>
      </w:r>
      <w:r>
        <w:t>No</w:t>
      </w:r>
      <w:r w:rsidRPr="00B77061">
        <w:rPr>
          <w:lang w:val="ru-RU"/>
        </w:rPr>
        <w:t>.</w:t>
      </w:r>
      <w:r>
        <w:t> </w:t>
      </w:r>
      <w:r w:rsidRPr="00B77061">
        <w:rPr>
          <w:lang w:val="ru-RU"/>
        </w:rPr>
        <w:t>12107957 («</w:t>
      </w:r>
      <w:r>
        <w:t>Point</w:t>
      </w:r>
      <w:r w:rsidRPr="00B77061">
        <w:rPr>
          <w:lang w:val="ru-RU"/>
        </w:rPr>
        <w:t>-</w:t>
      </w:r>
      <w:r>
        <w:t>of</w:t>
      </w:r>
      <w:r w:rsidRPr="00B77061">
        <w:rPr>
          <w:lang w:val="ru-RU"/>
        </w:rPr>
        <w:t>-</w:t>
      </w:r>
      <w:r>
        <w:t>Service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</w:t>
      </w:r>
      <w:r>
        <w:t>Device</w:t>
      </w:r>
      <w:r w:rsidRPr="00B77061">
        <w:rPr>
          <w:lang w:val="ru-RU"/>
        </w:rPr>
        <w:t xml:space="preserve">») и </w:t>
      </w:r>
      <w:r>
        <w:t>Patent</w:t>
      </w:r>
      <w:r w:rsidRPr="00B77061">
        <w:rPr>
          <w:lang w:val="ru-RU"/>
        </w:rPr>
        <w:t xml:space="preserve"> </w:t>
      </w:r>
      <w:r>
        <w:t>No</w:t>
      </w:r>
      <w:r w:rsidRPr="00B77061">
        <w:rPr>
          <w:lang w:val="ru-RU"/>
        </w:rPr>
        <w:t>.</w:t>
      </w:r>
      <w:r>
        <w:t> </w:t>
      </w:r>
      <w:r w:rsidRPr="00B77061">
        <w:rPr>
          <w:lang w:val="ru-RU"/>
        </w:rPr>
        <w:t>12013924 («</w:t>
      </w:r>
      <w:r>
        <w:t>Non</w:t>
      </w:r>
      <w:r w:rsidRPr="00B77061">
        <w:rPr>
          <w:lang w:val="ru-RU"/>
        </w:rPr>
        <w:t>-</w:t>
      </w:r>
      <w:r>
        <w:t>Repudiable</w:t>
      </w:r>
      <w:r w:rsidRPr="00B77061">
        <w:rPr>
          <w:lang w:val="ru-RU"/>
        </w:rPr>
        <w:t xml:space="preserve"> </w:t>
      </w:r>
      <w:r>
        <w:t>Proof</w:t>
      </w:r>
      <w:r w:rsidRPr="00B77061">
        <w:rPr>
          <w:lang w:val="ru-RU"/>
        </w:rPr>
        <w:t xml:space="preserve"> </w:t>
      </w:r>
      <w:r>
        <w:t>of</w:t>
      </w:r>
      <w:r w:rsidRPr="00B77061">
        <w:rPr>
          <w:lang w:val="ru-RU"/>
        </w:rPr>
        <w:t xml:space="preserve"> </w:t>
      </w:r>
      <w:r>
        <w:t>Digital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» с </w:t>
      </w:r>
      <w:r>
        <w:t>zero</w:t>
      </w:r>
      <w:r w:rsidRPr="00B77061">
        <w:rPr>
          <w:lang w:val="ru-RU"/>
        </w:rPr>
        <w:t>-</w:t>
      </w:r>
      <w:r>
        <w:t>knowledge</w:t>
      </w:r>
      <w:r w:rsidRPr="00B77061">
        <w:rPr>
          <w:lang w:val="ru-RU"/>
        </w:rPr>
        <w:t xml:space="preserve"> </w:t>
      </w:r>
      <w:r>
        <w:t>proofs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369"/>
      </w:r>
      <w:r w:rsidRPr="00B77061">
        <w:rPr>
          <w:lang w:val="ru-RU"/>
        </w:rPr>
        <w:t>.</w:t>
      </w:r>
    </w:p>
    <w:p w14:paraId="49A20C79" w14:textId="77777777" w:rsidR="00F6344E" w:rsidRPr="00B77061" w:rsidRDefault="000E2B3B">
      <w:pPr>
        <w:pStyle w:val="a0"/>
        <w:rPr>
          <w:lang w:val="ru-RU"/>
        </w:rPr>
      </w:pPr>
      <w:r>
        <w:t>Incode</w:t>
      </w:r>
      <w:r w:rsidRPr="00B77061">
        <w:rPr>
          <w:lang w:val="ru-RU"/>
        </w:rPr>
        <w:t>, разработч</w:t>
      </w:r>
      <w:r w:rsidRPr="00B77061">
        <w:rPr>
          <w:lang w:val="ru-RU"/>
        </w:rPr>
        <w:t xml:space="preserve">ик </w:t>
      </w:r>
      <w:r>
        <w:t>AI</w:t>
      </w:r>
      <w:r w:rsidRPr="00B77061">
        <w:rPr>
          <w:lang w:val="ru-RU"/>
        </w:rPr>
        <w:t>-</w:t>
      </w:r>
      <w:r>
        <w:t>powered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с оценкой $1,25 млрд (2021), строит свой </w:t>
      </w:r>
      <w:r>
        <w:t>IP</w:t>
      </w:r>
      <w:r w:rsidRPr="00B77061">
        <w:rPr>
          <w:lang w:val="ru-RU"/>
        </w:rPr>
        <w:t xml:space="preserve">-портфель на проприетарных алгоритмах пассивной биометрии, входящих в топ-30 рейтинга </w:t>
      </w:r>
      <w:r>
        <w:t>NIST</w:t>
      </w:r>
      <w:r w:rsidRPr="00B77061">
        <w:rPr>
          <w:lang w:val="ru-RU"/>
        </w:rPr>
        <w:t xml:space="preserve"> </w:t>
      </w:r>
      <w:r>
        <w:t>FRVT</w:t>
      </w:r>
      <w:r w:rsidRPr="00B77061">
        <w:rPr>
          <w:lang w:val="ru-RU"/>
        </w:rPr>
        <w:t xml:space="preserve"> среди ~700 протестированных алгоритмов </w:t>
      </w:r>
      <w:r>
        <w:rPr>
          <w:vertAlign w:val="superscript"/>
        </w:rPr>
        <w:footnoteReference w:id="370"/>
      </w:r>
      <w:r w:rsidRPr="00B77061">
        <w:rPr>
          <w:lang w:val="ru-RU"/>
        </w:rPr>
        <w:t xml:space="preserve">. Компания обрабатывает 4,1 млрд+ </w:t>
      </w:r>
      <w:r>
        <w:t>identi</w:t>
      </w:r>
      <w:r>
        <w:t>ty</w:t>
      </w:r>
      <w:r w:rsidRPr="00B77061">
        <w:rPr>
          <w:lang w:val="ru-RU"/>
        </w:rPr>
        <w:t xml:space="preserve"> </w:t>
      </w:r>
      <w:r>
        <w:t>checks</w:t>
      </w:r>
      <w:r w:rsidRPr="00B77061">
        <w:rPr>
          <w:lang w:val="ru-RU"/>
        </w:rPr>
        <w:t xml:space="preserve"> ежегодно с 99,99% надёжностью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_366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366</w:t>
      </w:r>
      <w:r>
        <w:fldChar w:fldCharType="end"/>
      </w:r>
      <w:r w:rsidRPr="00B77061">
        <w:rPr>
          <w:lang w:val="ru-RU"/>
        </w:rPr>
        <w:t xml:space="preserve">. Продуктовая линейка </w:t>
      </w:r>
      <w:r>
        <w:t>Incode</w:t>
      </w:r>
      <w:r w:rsidRPr="00B77061">
        <w:rPr>
          <w:lang w:val="ru-RU"/>
        </w:rPr>
        <w:t xml:space="preserve"> включает модуль </w:t>
      </w:r>
      <w:r>
        <w:t>Agentic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, верифицирующий личность владельца агента через </w:t>
      </w:r>
      <w:r>
        <w:t>high</w:t>
      </w:r>
      <w:r w:rsidRPr="00B77061">
        <w:rPr>
          <w:lang w:val="ru-RU"/>
        </w:rPr>
        <w:t>-</w:t>
      </w:r>
      <w:r>
        <w:t>assurance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с </w:t>
      </w:r>
      <w:r>
        <w:t>liveness</w:t>
      </w:r>
      <w:r w:rsidRPr="00B77061">
        <w:rPr>
          <w:lang w:val="ru-RU"/>
        </w:rPr>
        <w:t xml:space="preserve"> </w:t>
      </w:r>
      <w:r>
        <w:t>detection</w:t>
      </w:r>
      <w:r w:rsidRPr="00B77061">
        <w:rPr>
          <w:lang w:val="ru-RU"/>
        </w:rPr>
        <w:t xml:space="preserve">, блокирующим </w:t>
      </w:r>
      <w:r>
        <w:t>deepfakes</w:t>
      </w:r>
      <w:r w:rsidRPr="00B77061">
        <w:rPr>
          <w:lang w:val="ru-RU"/>
        </w:rPr>
        <w:t xml:space="preserve">, детектирующий активность агентов и классифицирующий </w:t>
      </w:r>
      <w:r>
        <w:t>humans</w:t>
      </w:r>
      <w:r w:rsidRPr="00B77061">
        <w:rPr>
          <w:lang w:val="ru-RU"/>
        </w:rPr>
        <w:t xml:space="preserve"> </w:t>
      </w:r>
      <w:r>
        <w:t>vs</w:t>
      </w:r>
      <w:r w:rsidRPr="00B77061">
        <w:rPr>
          <w:lang w:val="ru-RU"/>
        </w:rPr>
        <w:t xml:space="preserve"> </w:t>
      </w:r>
      <w:r>
        <w:t>anonymous</w:t>
      </w:r>
      <w:r w:rsidRPr="00B77061">
        <w:rPr>
          <w:lang w:val="ru-RU"/>
        </w:rPr>
        <w:t xml:space="preserve"> и</w:t>
      </w:r>
      <w:r w:rsidRPr="00B77061">
        <w:rPr>
          <w:lang w:val="ru-RU"/>
        </w:rPr>
        <w:t xml:space="preserve"> </w:t>
      </w:r>
      <w:r>
        <w:t>authenticated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, а также выпускающий </w:t>
      </w:r>
      <w:r>
        <w:t>secure</w:t>
      </w:r>
      <w:r w:rsidRPr="00B77061">
        <w:rPr>
          <w:lang w:val="ru-RU"/>
        </w:rPr>
        <w:t xml:space="preserve"> </w:t>
      </w:r>
      <w:r>
        <w:t>token</w:t>
      </w:r>
      <w:r w:rsidRPr="00B77061">
        <w:rPr>
          <w:lang w:val="ru-RU"/>
        </w:rPr>
        <w:t xml:space="preserve">, связывающий действия агента с верифицированным владельцем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_366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366</w:t>
      </w:r>
      <w:r>
        <w:fldChar w:fldCharType="end"/>
      </w:r>
      <w:r w:rsidRPr="00B77061">
        <w:rPr>
          <w:lang w:val="ru-RU"/>
        </w:rPr>
        <w:t>.</w:t>
      </w:r>
    </w:p>
    <w:p w14:paraId="68C5607C" w14:textId="77777777" w:rsidR="00F6344E" w:rsidRPr="00B77061" w:rsidRDefault="000E2B3B">
      <w:pPr>
        <w:pStyle w:val="a0"/>
        <w:rPr>
          <w:lang w:val="ru-RU"/>
        </w:rPr>
      </w:pPr>
      <w:r>
        <w:t>Cloud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t>Alliance</w:t>
      </w:r>
      <w:r w:rsidRPr="00B77061">
        <w:rPr>
          <w:lang w:val="ru-RU"/>
        </w:rPr>
        <w:t xml:space="preserve"> развивает </w:t>
      </w:r>
      <w:r>
        <w:t>AI</w:t>
      </w:r>
      <w:r w:rsidRPr="00B77061">
        <w:rPr>
          <w:lang w:val="ru-RU"/>
        </w:rPr>
        <w:t xml:space="preserve"> </w:t>
      </w:r>
      <w:r>
        <w:t>Controls</w:t>
      </w:r>
      <w:r w:rsidRPr="00B77061">
        <w:rPr>
          <w:lang w:val="ru-RU"/>
        </w:rPr>
        <w:t xml:space="preserve"> </w:t>
      </w:r>
      <w:r>
        <w:t>Matrix</w:t>
      </w:r>
      <w:r w:rsidRPr="00B77061">
        <w:rPr>
          <w:lang w:val="ru-RU"/>
        </w:rPr>
        <w:t xml:space="preserve"> (</w:t>
      </w:r>
      <w:r>
        <w:t>AICM</w:t>
      </w:r>
      <w:r w:rsidRPr="00B77061">
        <w:rPr>
          <w:lang w:val="ru-RU"/>
        </w:rPr>
        <w:t xml:space="preserve">) и </w:t>
      </w:r>
      <w:r>
        <w:t>STAR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— инициативы, направленные на маппинг </w:t>
      </w:r>
      <w:r>
        <w:t>security</w:t>
      </w:r>
      <w:r w:rsidRPr="00B77061">
        <w:rPr>
          <w:lang w:val="ru-RU"/>
        </w:rPr>
        <w:t xml:space="preserve">-контролей на </w:t>
      </w:r>
      <w:r>
        <w:t>AI</w:t>
      </w:r>
      <w:r w:rsidRPr="00B77061">
        <w:rPr>
          <w:lang w:val="ru-RU"/>
        </w:rPr>
        <w:t>-</w:t>
      </w:r>
      <w:r>
        <w:t>specific</w:t>
      </w:r>
      <w:r w:rsidRPr="00B77061">
        <w:rPr>
          <w:lang w:val="ru-RU"/>
        </w:rPr>
        <w:t xml:space="preserve"> риски </w:t>
      </w:r>
      <w:r>
        <w:rPr>
          <w:vertAlign w:val="superscript"/>
        </w:rPr>
        <w:footnoteReference w:id="371"/>
      </w:r>
      <w:r w:rsidRPr="00B77061">
        <w:rPr>
          <w:lang w:val="ru-RU"/>
        </w:rPr>
        <w:t xml:space="preserve">. </w:t>
      </w:r>
      <w:r>
        <w:t>OWASP</w:t>
      </w:r>
      <w:r w:rsidRPr="00B77061">
        <w:rPr>
          <w:lang w:val="ru-RU"/>
        </w:rPr>
        <w:t xml:space="preserve"> </w:t>
      </w:r>
      <w:r>
        <w:t>Top</w:t>
      </w:r>
      <w:r w:rsidRPr="00B77061">
        <w:rPr>
          <w:lang w:val="ru-RU"/>
        </w:rPr>
        <w:t xml:space="preserve"> 10 </w:t>
      </w:r>
      <w:r>
        <w:t>for</w:t>
      </w:r>
      <w:r w:rsidRPr="00B77061">
        <w:rPr>
          <w:lang w:val="ru-RU"/>
        </w:rPr>
        <w:t xml:space="preserve"> </w:t>
      </w:r>
      <w:r>
        <w:t>Agentic</w:t>
      </w:r>
      <w:r w:rsidRPr="00B77061">
        <w:rPr>
          <w:lang w:val="ru-RU"/>
        </w:rPr>
        <w:t xml:space="preserve"> </w:t>
      </w:r>
      <w:r>
        <w:t>Applications</w:t>
      </w:r>
      <w:r w:rsidRPr="00B77061">
        <w:rPr>
          <w:lang w:val="ru-RU"/>
        </w:rPr>
        <w:t xml:space="preserve"> (</w:t>
      </w:r>
      <w:r>
        <w:t>ASI</w:t>
      </w:r>
      <w:r w:rsidRPr="00B77061">
        <w:rPr>
          <w:lang w:val="ru-RU"/>
        </w:rPr>
        <w:t xml:space="preserve"> 2026), опубликованный в декабре 2025 года и включающий 10 категорий рисков от </w:t>
      </w:r>
      <w:r>
        <w:t>Agent</w:t>
      </w:r>
      <w:r w:rsidRPr="00B77061">
        <w:rPr>
          <w:lang w:val="ru-RU"/>
        </w:rPr>
        <w:t xml:space="preserve"> </w:t>
      </w:r>
      <w:r>
        <w:t>Goal</w:t>
      </w:r>
      <w:r w:rsidRPr="00B77061">
        <w:rPr>
          <w:lang w:val="ru-RU"/>
        </w:rPr>
        <w:t xml:space="preserve"> </w:t>
      </w:r>
      <w:r>
        <w:t>Hi</w:t>
      </w:r>
      <w:r>
        <w:t>jack</w:t>
      </w:r>
      <w:r w:rsidRPr="00B77061">
        <w:rPr>
          <w:lang w:val="ru-RU"/>
        </w:rPr>
        <w:t xml:space="preserve"> до </w:t>
      </w:r>
      <w:r>
        <w:t>Rogue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, формирует </w:t>
      </w:r>
      <w:r>
        <w:t>de</w:t>
      </w:r>
      <w:r w:rsidRPr="00B77061">
        <w:rPr>
          <w:lang w:val="ru-RU"/>
        </w:rPr>
        <w:t xml:space="preserve"> </w:t>
      </w:r>
      <w:r>
        <w:t>facto</w:t>
      </w:r>
      <w:r w:rsidRPr="00B77061">
        <w:rPr>
          <w:lang w:val="ru-RU"/>
        </w:rPr>
        <w:t xml:space="preserve"> </w:t>
      </w:r>
      <w:r>
        <w:t>taxonomy</w:t>
      </w:r>
      <w:r w:rsidRPr="00B77061">
        <w:rPr>
          <w:lang w:val="ru-RU"/>
        </w:rPr>
        <w:t xml:space="preserve"> угроз для патентования </w:t>
      </w:r>
      <w:r>
        <w:t>defensive</w:t>
      </w:r>
      <w:r w:rsidRPr="00B77061">
        <w:rPr>
          <w:lang w:val="ru-RU"/>
        </w:rPr>
        <w:t xml:space="preserve"> технологий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9</w:t>
      </w:r>
      <w:r>
        <w:fldChar w:fldCharType="end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72"/>
      </w:r>
      <w:r w:rsidRPr="00B77061">
        <w:rPr>
          <w:lang w:val="ru-RU"/>
        </w:rPr>
        <w:t xml:space="preserve">. </w:t>
      </w:r>
      <w:r>
        <w:t>MITRE</w:t>
      </w:r>
      <w:r w:rsidRPr="00B77061">
        <w:rPr>
          <w:lang w:val="ru-RU"/>
        </w:rPr>
        <w:t xml:space="preserve"> </w:t>
      </w:r>
      <w:r>
        <w:t>ATLAS</w:t>
      </w:r>
      <w:r w:rsidRPr="00B77061">
        <w:rPr>
          <w:lang w:val="ru-RU"/>
        </w:rPr>
        <w:t xml:space="preserve"> </w:t>
      </w:r>
      <w:r>
        <w:t>v</w:t>
      </w:r>
      <w:r w:rsidRPr="00B77061">
        <w:rPr>
          <w:lang w:val="ru-RU"/>
        </w:rPr>
        <w:t>5.4.0 (февраль 2026) добавил техники «</w:t>
      </w:r>
      <w:r>
        <w:t>Publis</w:t>
      </w:r>
      <w:r>
        <w:t>h</w:t>
      </w:r>
      <w:r w:rsidRPr="00B77061">
        <w:rPr>
          <w:lang w:val="ru-RU"/>
        </w:rPr>
        <w:t xml:space="preserve"> </w:t>
      </w:r>
      <w:r>
        <w:t>Poisoned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Tool</w:t>
      </w:r>
      <w:r w:rsidRPr="00B77061">
        <w:rPr>
          <w:lang w:val="ru-RU"/>
        </w:rPr>
        <w:t>» и «</w:t>
      </w:r>
      <w:r>
        <w:t>Escape</w:t>
      </w:r>
      <w:r w:rsidRPr="00B77061">
        <w:rPr>
          <w:lang w:val="ru-RU"/>
        </w:rPr>
        <w:t xml:space="preserve"> </w:t>
      </w:r>
      <w:r>
        <w:t>to</w:t>
      </w:r>
      <w:r w:rsidRPr="00B77061">
        <w:rPr>
          <w:lang w:val="ru-RU"/>
        </w:rPr>
        <w:t xml:space="preserve"> </w:t>
      </w:r>
      <w:r>
        <w:t>Host</w:t>
      </w:r>
      <w:r w:rsidRPr="00B77061">
        <w:rPr>
          <w:lang w:val="ru-RU"/>
        </w:rPr>
        <w:t xml:space="preserve">», расширив репертуар до 16 тактик и 84 техник </w:t>
      </w:r>
      <w:r>
        <w:rPr>
          <w:vertAlign w:val="superscript"/>
        </w:rPr>
        <w:footnoteReference w:id="373"/>
      </w:r>
      <w:r w:rsidRPr="00B77061">
        <w:rPr>
          <w:lang w:val="ru-RU"/>
        </w:rPr>
        <w:t xml:space="preserve">— этот </w:t>
      </w:r>
      <w:r>
        <w:t>framework</w:t>
      </w:r>
      <w:r w:rsidRPr="00B77061">
        <w:rPr>
          <w:lang w:val="ru-RU"/>
        </w:rPr>
        <w:t xml:space="preserve"> служит основой для формулирования патентных претензий в области защиты агентов.</w:t>
      </w:r>
    </w:p>
    <w:p w14:paraId="77136FC7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>Прямых патентов на «</w:t>
      </w:r>
      <w:r>
        <w:t>KYA</w:t>
      </w:r>
      <w:r w:rsidRPr="00B77061">
        <w:rPr>
          <w:lang w:val="ru-RU"/>
        </w:rPr>
        <w:t>» или «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>» как категорию обнару</w:t>
      </w:r>
      <w:r w:rsidRPr="00B77061">
        <w:rPr>
          <w:lang w:val="ru-RU"/>
        </w:rPr>
        <w:t xml:space="preserve">жено не было, однако многочисленные патентные заявки покрывают </w:t>
      </w:r>
      <w:r>
        <w:t>DID</w:t>
      </w:r>
      <w:r w:rsidRPr="00B77061">
        <w:rPr>
          <w:lang w:val="ru-RU"/>
        </w:rPr>
        <w:t>/</w:t>
      </w:r>
      <w:r>
        <w:t>VC</w:t>
      </w:r>
      <w:r w:rsidRPr="00B77061">
        <w:rPr>
          <w:lang w:val="ru-RU"/>
        </w:rPr>
        <w:t xml:space="preserve"> для агентов, </w:t>
      </w:r>
      <w:r>
        <w:t>delegation</w:t>
      </w:r>
      <w:r w:rsidRPr="00B77061">
        <w:rPr>
          <w:lang w:val="ru-RU"/>
        </w:rPr>
        <w:t xml:space="preserve"> </w:t>
      </w:r>
      <w:r>
        <w:t>frameworks</w:t>
      </w:r>
      <w:r w:rsidRPr="00B77061">
        <w:rPr>
          <w:lang w:val="ru-RU"/>
        </w:rPr>
        <w:t xml:space="preserve"> и </w:t>
      </w:r>
      <w:r>
        <w:t>agent</w:t>
      </w:r>
      <w:r w:rsidRPr="00B77061">
        <w:rPr>
          <w:lang w:val="ru-RU"/>
        </w:rPr>
        <w:t xml:space="preserve"> </w:t>
      </w:r>
      <w:r>
        <w:t>authentication</w:t>
      </w:r>
      <w:r w:rsidRPr="00B77061">
        <w:rPr>
          <w:lang w:val="ru-RU"/>
        </w:rPr>
        <w:t xml:space="preserve">. Узкая специализация на </w:t>
      </w:r>
      <w:r>
        <w:t>KYA</w:t>
      </w:r>
      <w:r w:rsidRPr="00B77061">
        <w:rPr>
          <w:lang w:val="ru-RU"/>
        </w:rPr>
        <w:t xml:space="preserve"> как самостоятельной категории пока не отражена в патентных документах, что создаёт окно для первопро</w:t>
      </w:r>
      <w:r w:rsidRPr="00B77061">
        <w:rPr>
          <w:lang w:val="ru-RU"/>
        </w:rPr>
        <w:t xml:space="preserve">ходцев в области специализированных </w:t>
      </w:r>
      <w:r>
        <w:t>KYA</w:t>
      </w:r>
      <w:r w:rsidRPr="00B77061">
        <w:rPr>
          <w:lang w:val="ru-RU"/>
        </w:rPr>
        <w:t xml:space="preserve">-технологий. Конвергенция </w:t>
      </w:r>
      <w:r>
        <w:t>AML</w:t>
      </w:r>
      <w:r w:rsidRPr="00B77061">
        <w:rPr>
          <w:lang w:val="ru-RU"/>
        </w:rPr>
        <w:t>/</w:t>
      </w:r>
      <w:r>
        <w:t>KYC</w:t>
      </w:r>
      <w:r w:rsidRPr="00B77061">
        <w:rPr>
          <w:lang w:val="ru-RU"/>
        </w:rPr>
        <w:t xml:space="preserve"> и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governance</w:t>
      </w:r>
      <w:r w:rsidRPr="00B77061">
        <w:rPr>
          <w:lang w:val="ru-RU"/>
        </w:rPr>
        <w:t xml:space="preserve">, форсируемая </w:t>
      </w:r>
      <w:r>
        <w:t>EU</w:t>
      </w:r>
      <w:r w:rsidRPr="00B77061">
        <w:rPr>
          <w:lang w:val="ru-RU"/>
        </w:rPr>
        <w:t xml:space="preserve"> </w:t>
      </w:r>
      <w:r>
        <w:t>AMLR</w:t>
      </w:r>
      <w:r w:rsidRPr="00B77061">
        <w:rPr>
          <w:lang w:val="ru-RU"/>
        </w:rPr>
        <w:t xml:space="preserve"> (июль 2027) и </w:t>
      </w:r>
      <w:r>
        <w:t>FATF</w:t>
      </w:r>
      <w:r w:rsidRPr="00B77061">
        <w:rPr>
          <w:lang w:val="ru-RU"/>
        </w:rPr>
        <w:t xml:space="preserve"> </w:t>
      </w:r>
      <w:r>
        <w:t>Horizon</w:t>
      </w:r>
      <w:r w:rsidRPr="00B77061">
        <w:rPr>
          <w:lang w:val="ru-RU"/>
        </w:rPr>
        <w:t xml:space="preserve"> </w:t>
      </w:r>
      <w:r>
        <w:t>Scan</w:t>
      </w:r>
      <w:r w:rsidRPr="00B77061">
        <w:rPr>
          <w:lang w:val="ru-RU"/>
        </w:rPr>
        <w:t xml:space="preserve"> (октябрь 2025), покрывающим </w:t>
      </w:r>
      <w:r>
        <w:t>generative</w:t>
      </w:r>
      <w:r w:rsidRPr="00B77061">
        <w:rPr>
          <w:lang w:val="ru-RU"/>
        </w:rPr>
        <w:t xml:space="preserve"> и </w:t>
      </w:r>
      <w:r>
        <w:t>agentic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в финансовых преступлениях, будет стимулировать рост пат</w:t>
      </w:r>
      <w:r w:rsidRPr="00B77061">
        <w:rPr>
          <w:lang w:val="ru-RU"/>
        </w:rPr>
        <w:t xml:space="preserve">ентования в области верификации идентичности агентов для финансовых транзакций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_337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337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_354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354</w:t>
      </w:r>
      <w:r>
        <w:fldChar w:fldCharType="end"/>
      </w:r>
      <w:r w:rsidRPr="00B77061">
        <w:rPr>
          <w:lang w:val="ru-RU"/>
        </w:rPr>
        <w:t>.</w:t>
      </w:r>
    </w:p>
    <w:p w14:paraId="3FB4135D" w14:textId="77777777" w:rsidR="00F6344E" w:rsidRDefault="000E2B3B">
      <w:r>
        <w:pict w14:anchorId="49239FBC">
          <v:rect id="_x0000_i1041" style="width:0;height:1.5pt" o:hralign="center" o:hrstd="t" o:hr="t"/>
        </w:pict>
      </w:r>
    </w:p>
    <w:p w14:paraId="7A57AA2D" w14:textId="77777777" w:rsidR="00F6344E" w:rsidRPr="00B77061" w:rsidRDefault="000E2B3B">
      <w:pPr>
        <w:pStyle w:val="2"/>
        <w:rPr>
          <w:lang w:val="ru-RU"/>
        </w:rPr>
      </w:pPr>
      <w:bookmarkStart w:id="550" w:name="технологические-стандарты-и-протоколы"/>
      <w:bookmarkEnd w:id="487"/>
      <w:bookmarkEnd w:id="539"/>
      <w:bookmarkEnd w:id="543"/>
      <w:r w:rsidRPr="00B77061">
        <w:rPr>
          <w:lang w:val="ru-RU"/>
        </w:rPr>
        <w:t>9. Технологические стандарты и протоколы</w:t>
      </w:r>
    </w:p>
    <w:p w14:paraId="102886EC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Формирование рынка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(</w:t>
      </w:r>
      <w:r>
        <w:t>KYA</w:t>
      </w:r>
      <w:r w:rsidRPr="00B77061">
        <w:rPr>
          <w:lang w:val="ru-RU"/>
        </w:rPr>
        <w:t>, «знай своего агента») неразрывно связано с эволюцией технологических протоколов, обеспечивающих аутентификацию, авторизацию и доверенное</w:t>
      </w:r>
      <w:r w:rsidRPr="00B77061">
        <w:rPr>
          <w:lang w:val="ru-RU"/>
        </w:rPr>
        <w:t xml:space="preserve"> взаимодействие между </w:t>
      </w:r>
      <w:r>
        <w:t>AI</w:t>
      </w:r>
      <w:r w:rsidRPr="00B77061">
        <w:rPr>
          <w:lang w:val="ru-RU"/>
        </w:rPr>
        <w:t xml:space="preserve">-агентами. В 2025–2026 годах наблюдается одновременное развитие нескольких конкурирующих и комплементарных стандартов — от корпоративных протоколов с поддержкой гиперскейлеров до децентрализованных </w:t>
      </w:r>
      <w:r>
        <w:t>open</w:t>
      </w:r>
      <w:r w:rsidRPr="00B77061">
        <w:rPr>
          <w:lang w:val="ru-RU"/>
        </w:rPr>
        <w:t>-</w:t>
      </w:r>
      <w:r>
        <w:t>source</w:t>
      </w:r>
      <w:r w:rsidRPr="00B77061">
        <w:rPr>
          <w:lang w:val="ru-RU"/>
        </w:rPr>
        <w:t xml:space="preserve"> инициатив. Ни один из </w:t>
      </w:r>
      <w:r w:rsidRPr="00B77061">
        <w:rPr>
          <w:lang w:val="ru-RU"/>
        </w:rPr>
        <w:lastRenderedPageBreak/>
        <w:t xml:space="preserve">протоколов не достиг доминирующего положения, однако архитектурные границы экосистем становятся различимы: </w:t>
      </w:r>
      <w:r>
        <w:t>Model</w:t>
      </w:r>
      <w:r w:rsidRPr="00B77061">
        <w:rPr>
          <w:lang w:val="ru-RU"/>
        </w:rPr>
        <w:t xml:space="preserve"> </w:t>
      </w:r>
      <w:r>
        <w:t>Context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 (</w:t>
      </w:r>
      <w:r>
        <w:t>MCP</w:t>
      </w:r>
      <w:r w:rsidRPr="00B77061">
        <w:rPr>
          <w:lang w:val="ru-RU"/>
        </w:rPr>
        <w:t xml:space="preserve">, протокол контекста модели) фиксирует связь агента с инструментами, </w:t>
      </w:r>
      <w:r>
        <w:t>Agent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Agent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 (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, протокол межагентского </w:t>
      </w:r>
      <w:r w:rsidRPr="00B77061">
        <w:rPr>
          <w:lang w:val="ru-RU"/>
        </w:rPr>
        <w:t xml:space="preserve">взаимодействия) — коммуникацию между агентами, а децентрализованные стандарты на базе </w:t>
      </w:r>
      <w:r>
        <w:t>W</w:t>
      </w:r>
      <w:r w:rsidRPr="00B77061">
        <w:rPr>
          <w:lang w:val="ru-RU"/>
        </w:rPr>
        <w:t>3</w:t>
      </w:r>
      <w:r>
        <w:t>C</w:t>
      </w:r>
      <w:r w:rsidRPr="00B77061">
        <w:rPr>
          <w:lang w:val="ru-RU"/>
        </w:rPr>
        <w:t xml:space="preserve"> </w:t>
      </w:r>
      <w:r>
        <w:t>Decentralized</w:t>
      </w:r>
      <w:r w:rsidRPr="00B77061">
        <w:rPr>
          <w:lang w:val="ru-RU"/>
        </w:rPr>
        <w:t xml:space="preserve"> </w:t>
      </w:r>
      <w:r>
        <w:t>Identifiers</w:t>
      </w:r>
      <w:r w:rsidRPr="00B77061">
        <w:rPr>
          <w:lang w:val="ru-RU"/>
        </w:rPr>
        <w:t xml:space="preserve"> (</w:t>
      </w:r>
      <w:r>
        <w:t>DID</w:t>
      </w:r>
      <w:r w:rsidRPr="00B77061">
        <w:rPr>
          <w:lang w:val="ru-RU"/>
        </w:rPr>
        <w:t xml:space="preserve">, децентрализованные идентификаторы) претендуют на роль фундаментального </w:t>
      </w:r>
      <w:r>
        <w:t>identity</w:t>
      </w:r>
      <w:r w:rsidRPr="00B77061">
        <w:rPr>
          <w:lang w:val="ru-RU"/>
        </w:rPr>
        <w:t>-слоя.</w:t>
      </w:r>
    </w:p>
    <w:p w14:paraId="7DCCC7E6" w14:textId="77777777" w:rsidR="00F6344E" w:rsidRDefault="000E2B3B">
      <w:pPr>
        <w:pStyle w:val="3"/>
      </w:pPr>
      <w:bookmarkStart w:id="551" w:name="a2a-agent-to-agent-protocol"/>
      <w:r>
        <w:t>9.1 A2A (Agent-to-Agent Protocol)</w:t>
      </w:r>
    </w:p>
    <w:p w14:paraId="341DBD4A" w14:textId="77777777" w:rsidR="00F6344E" w:rsidRPr="00B77061" w:rsidRDefault="000E2B3B">
      <w:pPr>
        <w:pStyle w:val="4"/>
        <w:rPr>
          <w:lang w:val="ru-RU"/>
        </w:rPr>
      </w:pPr>
      <w:bookmarkStart w:id="552" w:name="экосистема-и-технические-характеристики"/>
      <w:r w:rsidRPr="00B77061">
        <w:rPr>
          <w:lang w:val="ru-RU"/>
        </w:rPr>
        <w:t>9.1.1 Экосисте</w:t>
      </w:r>
      <w:r w:rsidRPr="00B77061">
        <w:rPr>
          <w:lang w:val="ru-RU"/>
        </w:rPr>
        <w:t>ма и технические характеристики</w:t>
      </w:r>
    </w:p>
    <w:p w14:paraId="73F387BC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Протокол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, инициированный </w:t>
      </w:r>
      <w:r>
        <w:t>Google</w:t>
      </w:r>
      <w:r w:rsidRPr="00B77061">
        <w:rPr>
          <w:lang w:val="ru-RU"/>
        </w:rPr>
        <w:t xml:space="preserve"> и переданный под управление </w:t>
      </w:r>
      <w:r>
        <w:t>Linux</w:t>
      </w:r>
      <w:r w:rsidRPr="00B77061">
        <w:rPr>
          <w:lang w:val="ru-RU"/>
        </w:rPr>
        <w:t xml:space="preserve"> </w:t>
      </w:r>
      <w:r>
        <w:t>Foundation</w:t>
      </w:r>
      <w:r w:rsidRPr="00B77061">
        <w:rPr>
          <w:lang w:val="ru-RU"/>
        </w:rPr>
        <w:t xml:space="preserve"> в апреле 2025 года, за одиннадцать месяцев привлёк поддержку 150+ организаций и достиг 22 700 </w:t>
      </w:r>
      <w:r>
        <w:t>GitHub</w:t>
      </w:r>
      <w:r w:rsidRPr="00B77061">
        <w:rPr>
          <w:lang w:val="ru-RU"/>
        </w:rPr>
        <w:t xml:space="preserve"> </w:t>
      </w:r>
      <w:r>
        <w:t>stars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74"/>
      </w:r>
      <w:r w:rsidRPr="00B77061">
        <w:rPr>
          <w:lang w:val="ru-RU"/>
        </w:rPr>
        <w:t xml:space="preserve">. Выпуск версии 1.0 в начале 2026 </w:t>
      </w:r>
      <w:r w:rsidRPr="00B77061">
        <w:rPr>
          <w:lang w:val="ru-RU"/>
        </w:rPr>
        <w:t xml:space="preserve">года ознаменовал переход от экспериментальной спецификации к </w:t>
      </w:r>
      <w:r>
        <w:t>production</w:t>
      </w:r>
      <w:r w:rsidRPr="00B77061">
        <w:rPr>
          <w:lang w:val="ru-RU"/>
        </w:rPr>
        <w:t>-</w:t>
      </w:r>
      <w:r>
        <w:t>ready</w:t>
      </w:r>
      <w:r w:rsidRPr="00B77061">
        <w:rPr>
          <w:lang w:val="ru-RU"/>
        </w:rPr>
        <w:t xml:space="preserve"> стандарту: спецификация обогатилась поддержкой </w:t>
      </w:r>
      <w:r>
        <w:t>gRPC</w:t>
      </w:r>
      <w:r w:rsidRPr="00B77061">
        <w:rPr>
          <w:lang w:val="ru-RU"/>
        </w:rPr>
        <w:t xml:space="preserve"> (ранее только </w:t>
      </w:r>
      <w:r>
        <w:t>HTTP</w:t>
      </w:r>
      <w:r w:rsidRPr="00B77061">
        <w:rPr>
          <w:lang w:val="ru-RU"/>
        </w:rPr>
        <w:t>/</w:t>
      </w:r>
      <w:r>
        <w:t>JSON</w:t>
      </w:r>
      <w:r w:rsidRPr="00B77061">
        <w:rPr>
          <w:lang w:val="ru-RU"/>
        </w:rPr>
        <w:t>-</w:t>
      </w:r>
      <w:r>
        <w:t>RPC</w:t>
      </w:r>
      <w:r w:rsidRPr="00B77061">
        <w:rPr>
          <w:lang w:val="ru-RU"/>
        </w:rPr>
        <w:t xml:space="preserve">), </w:t>
      </w:r>
      <w:r>
        <w:t>Signed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Cards</w:t>
      </w:r>
      <w:r w:rsidRPr="00B77061">
        <w:rPr>
          <w:lang w:val="ru-RU"/>
        </w:rPr>
        <w:t xml:space="preserve"> — криптографически подписанных дескрипторов идентичности агента — и </w:t>
      </w:r>
      <w:r>
        <w:t>multi</w:t>
      </w:r>
      <w:r w:rsidRPr="00B77061">
        <w:rPr>
          <w:lang w:val="ru-RU"/>
        </w:rPr>
        <w:t>-</w:t>
      </w:r>
      <w:r>
        <w:t>ten</w:t>
      </w:r>
      <w:r>
        <w:t>ancy</w:t>
      </w:r>
      <w:r w:rsidRPr="00B77061">
        <w:rPr>
          <w:lang w:val="ru-RU"/>
        </w:rPr>
        <w:t xml:space="preserve"> для корпоративных сред </w:t>
      </w:r>
      <w:r>
        <w:rPr>
          <w:vertAlign w:val="superscript"/>
        </w:rPr>
        <w:footnoteReference w:id="375"/>
      </w:r>
      <w:r w:rsidRPr="00B77061">
        <w:rPr>
          <w:lang w:val="ru-RU"/>
        </w:rPr>
        <w:t>.</w:t>
      </w:r>
    </w:p>
    <w:p w14:paraId="60AB3EEA" w14:textId="77777777" w:rsidR="00F6344E" w:rsidRPr="00B77061" w:rsidRDefault="000E2B3B">
      <w:pPr>
        <w:pStyle w:val="a0"/>
        <w:rPr>
          <w:lang w:val="ru-RU"/>
        </w:rPr>
      </w:pPr>
      <w:r>
        <w:t>Signed Agent Cards стали ключевым security-новшеством A2A v1.0. Каждый агент публикует Agent Card в формате JSON, содержащий эндпоинты, capabilities (возможности) и securitySchemes — схемы аутентификации, объявляемые out-of-</w:t>
      </w:r>
      <w:r>
        <w:t xml:space="preserve">band </w:t>
      </w:r>
      <w:r>
        <w:rPr>
          <w:vertAlign w:val="superscript"/>
        </w:rPr>
        <w:footnoteReference w:id="376"/>
      </w:r>
      <w:r>
        <w:t xml:space="preserve">. </w:t>
      </w:r>
      <w:r w:rsidRPr="00B77061">
        <w:rPr>
          <w:lang w:val="ru-RU"/>
        </w:rPr>
        <w:t xml:space="preserve">Подпись </w:t>
      </w:r>
      <w:r>
        <w:t>Agent</w:t>
      </w:r>
      <w:r w:rsidRPr="00B77061">
        <w:rPr>
          <w:lang w:val="ru-RU"/>
        </w:rPr>
        <w:t xml:space="preserve"> </w:t>
      </w:r>
      <w:r>
        <w:t>Card</w:t>
      </w:r>
      <w:r w:rsidRPr="00B77061">
        <w:rPr>
          <w:lang w:val="ru-RU"/>
        </w:rPr>
        <w:t xml:space="preserve"> обеспечивает криптографическую верификацию идентичности, устраняя риск подмены агента в многосторонних взаимодействиях. </w:t>
      </w:r>
      <w:r>
        <w:t>Production</w:t>
      </w:r>
      <w:r w:rsidRPr="00B77061">
        <w:rPr>
          <w:lang w:val="ru-RU"/>
        </w:rPr>
        <w:t xml:space="preserve">-развёртывания требуют </w:t>
      </w:r>
      <w:r>
        <w:t>TLS</w:t>
      </w:r>
      <w:r w:rsidRPr="00B77061">
        <w:rPr>
          <w:lang w:val="ru-RU"/>
        </w:rPr>
        <w:t xml:space="preserve"> 1.3+ с </w:t>
      </w:r>
      <w:r>
        <w:t>HSTS</w:t>
      </w:r>
      <w:r w:rsidRPr="00B77061">
        <w:rPr>
          <w:lang w:val="ru-RU"/>
        </w:rPr>
        <w:t xml:space="preserve"> и строгую валидацию входных данных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</w:instrText>
      </w:r>
      <w:r w:rsidRPr="00B77061">
        <w:rPr>
          <w:lang w:val="ru-RU"/>
        </w:rPr>
        <w:instrText>376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376</w:t>
      </w:r>
      <w:r>
        <w:fldChar w:fldCharType="end"/>
      </w:r>
      <w:r w:rsidRPr="00B77061">
        <w:rPr>
          <w:lang w:val="ru-RU"/>
        </w:rPr>
        <w:t>.</w:t>
      </w:r>
    </w:p>
    <w:p w14:paraId="24998E85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Экосистема </w:t>
      </w:r>
      <w:r>
        <w:t>SDK</w:t>
      </w:r>
      <w:r w:rsidRPr="00B77061">
        <w:rPr>
          <w:lang w:val="ru-RU"/>
        </w:rPr>
        <w:t xml:space="preserve"> расширилась с одного </w:t>
      </w:r>
      <w:r>
        <w:t>Python</w:t>
      </w:r>
      <w:r w:rsidRPr="00B77061">
        <w:rPr>
          <w:lang w:val="ru-RU"/>
        </w:rPr>
        <w:t xml:space="preserve">-реализации до пяти </w:t>
      </w:r>
      <w:r>
        <w:t>production</w:t>
      </w:r>
      <w:r w:rsidRPr="00B77061">
        <w:rPr>
          <w:lang w:val="ru-RU"/>
        </w:rPr>
        <w:t>-</w:t>
      </w:r>
      <w:r>
        <w:t>ready</w:t>
      </w:r>
      <w:r w:rsidRPr="00B77061">
        <w:rPr>
          <w:lang w:val="ru-RU"/>
        </w:rPr>
        <w:t xml:space="preserve"> языков: </w:t>
      </w:r>
      <w:r>
        <w:t>JavaScript</w:t>
      </w:r>
      <w:r w:rsidRPr="00B77061">
        <w:rPr>
          <w:lang w:val="ru-RU"/>
        </w:rPr>
        <w:t xml:space="preserve">, </w:t>
      </w:r>
      <w:r>
        <w:t>Java</w:t>
      </w:r>
      <w:r w:rsidRPr="00B77061">
        <w:rPr>
          <w:lang w:val="ru-RU"/>
        </w:rPr>
        <w:t xml:space="preserve">, </w:t>
      </w:r>
      <w:r>
        <w:t>Go</w:t>
      </w:r>
      <w:r w:rsidRPr="00B77061">
        <w:rPr>
          <w:lang w:val="ru-RU"/>
        </w:rPr>
        <w:t xml:space="preserve"> и .</w:t>
      </w:r>
      <w:r>
        <w:t>NET</w:t>
      </w:r>
      <w:r w:rsidRPr="00B77061">
        <w:rPr>
          <w:lang w:val="ru-RU"/>
        </w:rPr>
        <w:t xml:space="preserve"> дополнили оригинальный </w:t>
      </w:r>
      <w:r>
        <w:t>Python</w:t>
      </w:r>
      <w:r w:rsidRPr="00B77061">
        <w:rPr>
          <w:lang w:val="ru-RU"/>
        </w:rPr>
        <w:t xml:space="preserve"> </w:t>
      </w:r>
      <w:r>
        <w:t>SDK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77"/>
      </w:r>
      <w:r w:rsidRPr="00B77061">
        <w:rPr>
          <w:lang w:val="ru-RU"/>
        </w:rPr>
        <w:t xml:space="preserve">. </w:t>
      </w:r>
      <w:r>
        <w:t>Google</w:t>
      </w:r>
      <w:r w:rsidRPr="00B77061">
        <w:rPr>
          <w:lang w:val="ru-RU"/>
        </w:rPr>
        <w:t xml:space="preserve"> интегрировал</w:t>
      </w:r>
      <w:r w:rsidRPr="00B77061">
        <w:rPr>
          <w:lang w:val="ru-RU"/>
        </w:rPr>
        <w:t xml:space="preserve">а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в </w:t>
      </w:r>
      <w:r>
        <w:t>Agent</w:t>
      </w:r>
      <w:r w:rsidRPr="00B77061">
        <w:rPr>
          <w:lang w:val="ru-RU"/>
        </w:rPr>
        <w:t xml:space="preserve"> </w:t>
      </w:r>
      <w:r>
        <w:t>Development</w:t>
      </w:r>
      <w:r w:rsidRPr="00B77061">
        <w:rPr>
          <w:lang w:val="ru-RU"/>
        </w:rPr>
        <w:t xml:space="preserve"> </w:t>
      </w:r>
      <w:r>
        <w:t>Kit</w:t>
      </w:r>
      <w:r w:rsidRPr="00B77061">
        <w:rPr>
          <w:lang w:val="ru-RU"/>
        </w:rPr>
        <w:t xml:space="preserve"> (</w:t>
      </w:r>
      <w:r>
        <w:t>ADK</w:t>
      </w:r>
      <w:r w:rsidRPr="00B77061">
        <w:rPr>
          <w:lang w:val="ru-RU"/>
        </w:rPr>
        <w:t xml:space="preserve">, набор разработки агентов) — превращение произвольного агента в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-совместимого требует одной строки кода </w:t>
      </w:r>
      <w:r>
        <w:rPr>
          <w:vertAlign w:val="superscript"/>
        </w:rPr>
        <w:footnoteReference w:id="378"/>
      </w:r>
      <w:r w:rsidRPr="00B77061">
        <w:rPr>
          <w:lang w:val="ru-RU"/>
        </w:rPr>
        <w:t xml:space="preserve">. Гиперскейлеры обеспечили инфраструктурную поддержку: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интегрирован в </w:t>
      </w:r>
      <w:r>
        <w:t>Azure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Foundry</w:t>
      </w:r>
      <w:r w:rsidRPr="00B77061">
        <w:rPr>
          <w:lang w:val="ru-RU"/>
        </w:rPr>
        <w:t xml:space="preserve"> и </w:t>
      </w:r>
      <w:r>
        <w:t>Copilot</w:t>
      </w:r>
      <w:r w:rsidRPr="00B77061">
        <w:rPr>
          <w:lang w:val="ru-RU"/>
        </w:rPr>
        <w:t xml:space="preserve"> </w:t>
      </w:r>
      <w:r>
        <w:t>Studio</w:t>
      </w:r>
      <w:r w:rsidRPr="00B77061">
        <w:rPr>
          <w:lang w:val="ru-RU"/>
        </w:rPr>
        <w:t xml:space="preserve"> (</w:t>
      </w:r>
      <w:r>
        <w:t>Mic</w:t>
      </w:r>
      <w:r>
        <w:t>rosoft</w:t>
      </w:r>
      <w:r w:rsidRPr="00B77061">
        <w:rPr>
          <w:lang w:val="ru-RU"/>
        </w:rPr>
        <w:t xml:space="preserve">), а также в </w:t>
      </w:r>
      <w:r>
        <w:t>Amazon</w:t>
      </w:r>
      <w:r w:rsidRPr="00B77061">
        <w:rPr>
          <w:lang w:val="ru-RU"/>
        </w:rPr>
        <w:t xml:space="preserve"> </w:t>
      </w:r>
      <w:r>
        <w:t>Bedrock</w:t>
      </w:r>
      <w:r w:rsidRPr="00B77061">
        <w:rPr>
          <w:lang w:val="ru-RU"/>
        </w:rPr>
        <w:t xml:space="preserve"> </w:t>
      </w:r>
      <w:r>
        <w:t>AgentCore</w:t>
      </w:r>
      <w:r w:rsidRPr="00B77061">
        <w:rPr>
          <w:lang w:val="ru-RU"/>
        </w:rPr>
        <w:t xml:space="preserve"> </w:t>
      </w:r>
      <w:r>
        <w:t>Runtime</w:t>
      </w:r>
      <w:r w:rsidRPr="00B77061">
        <w:rPr>
          <w:lang w:val="ru-RU"/>
        </w:rPr>
        <w:t xml:space="preserve"> (</w:t>
      </w:r>
      <w:r>
        <w:t>AWS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_374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374</w:t>
      </w:r>
      <w:r>
        <w:fldChar w:fldCharType="end"/>
      </w:r>
      <w:r w:rsidRPr="00B77061">
        <w:rPr>
          <w:lang w:val="ru-RU"/>
        </w:rPr>
        <w:t>.</w:t>
      </w:r>
    </w:p>
    <w:p w14:paraId="31FD534B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Архитектурно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позиционируется как комплементарный к </w:t>
      </w:r>
      <w:r>
        <w:t>MCP</w:t>
      </w:r>
      <w:r w:rsidRPr="00B77061">
        <w:rPr>
          <w:lang w:val="ru-RU"/>
        </w:rPr>
        <w:t xml:space="preserve">: если </w:t>
      </w:r>
      <w:r>
        <w:t>MCP</w:t>
      </w:r>
      <w:r w:rsidRPr="00B77061">
        <w:rPr>
          <w:lang w:val="ru-RU"/>
        </w:rPr>
        <w:t xml:space="preserve"> соединяет агента с инструментами (</w:t>
      </w:r>
      <w:r>
        <w:t>agent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tool</w:t>
      </w:r>
      <w:r w:rsidRPr="00B77061">
        <w:rPr>
          <w:lang w:val="ru-RU"/>
        </w:rPr>
        <w:t xml:space="preserve">),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соединяет агентов друг с другом (</w:t>
      </w:r>
      <w:r>
        <w:t>agent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agent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_375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375</w:t>
      </w:r>
      <w:r>
        <w:fldChar w:fldCharType="end"/>
      </w:r>
      <w:r w:rsidRPr="00B77061">
        <w:rPr>
          <w:lang w:val="ru-RU"/>
        </w:rPr>
        <w:t>. Это разделение функций, зафиксированное обеими командами разработчиков, снижает риск протокольной конкуренции и создаёт предпосылки для симбиотической экосистемы.</w:t>
      </w:r>
    </w:p>
    <w:p w14:paraId="5E7128F4" w14:textId="77777777" w:rsidR="00F6344E" w:rsidRPr="00B77061" w:rsidRDefault="000E2B3B">
      <w:pPr>
        <w:pStyle w:val="4"/>
        <w:rPr>
          <w:lang w:val="ru-RU"/>
        </w:rPr>
      </w:pPr>
      <w:bookmarkStart w:id="558" w:name="a2as-framework-и-корпоративная-поддержка"/>
      <w:bookmarkEnd w:id="552"/>
      <w:r w:rsidRPr="00B77061">
        <w:rPr>
          <w:lang w:val="ru-RU"/>
        </w:rPr>
        <w:lastRenderedPageBreak/>
        <w:t xml:space="preserve">9.1.2 </w:t>
      </w:r>
      <w:r>
        <w:t>A</w:t>
      </w:r>
      <w:r w:rsidRPr="00B77061">
        <w:rPr>
          <w:lang w:val="ru-RU"/>
        </w:rPr>
        <w:t>2</w:t>
      </w:r>
      <w:r>
        <w:t>AS</w:t>
      </w:r>
      <w:r w:rsidRPr="00B77061">
        <w:rPr>
          <w:lang w:val="ru-RU"/>
        </w:rPr>
        <w:t xml:space="preserve"> </w:t>
      </w:r>
      <w:r>
        <w:t>Framework</w:t>
      </w:r>
      <w:r w:rsidRPr="00B77061">
        <w:rPr>
          <w:lang w:val="ru-RU"/>
        </w:rPr>
        <w:t xml:space="preserve"> и корпоративная поддержка</w:t>
      </w:r>
    </w:p>
    <w:p w14:paraId="363D0823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В рамках расширения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был сформирован </w:t>
      </w:r>
      <w:r>
        <w:t>A</w:t>
      </w:r>
      <w:r w:rsidRPr="00B77061">
        <w:rPr>
          <w:lang w:val="ru-RU"/>
        </w:rPr>
        <w:t>2</w:t>
      </w:r>
      <w:r>
        <w:t>AS</w:t>
      </w:r>
      <w:r w:rsidRPr="00B77061">
        <w:rPr>
          <w:lang w:val="ru-RU"/>
        </w:rPr>
        <w:t xml:space="preserve"> </w:t>
      </w:r>
      <w:r>
        <w:t>Framework</w:t>
      </w:r>
      <w:r w:rsidRPr="00B77061">
        <w:rPr>
          <w:lang w:val="ru-RU"/>
        </w:rPr>
        <w:t xml:space="preserve"> — коалиция ведущих технологических компаний для стандартизации безопасности межагентских взаимодействий. </w:t>
      </w:r>
      <w:r>
        <w:t xml:space="preserve">В состав коалиции вошли AWS, Google, Meta, Anthropic и Atlassian </w:t>
      </w:r>
      <w:r>
        <w:fldChar w:fldCharType="begin"/>
      </w:r>
      <w:r>
        <w:instrText>NOTEREF _Ref_Footnote_374 \h \f</w:instrText>
      </w:r>
      <w:r>
        <w:fldChar w:fldCharType="separate"/>
      </w:r>
      <w:r>
        <w:rPr>
          <w:vertAlign w:val="superscript"/>
        </w:rPr>
        <w:t>374</w:t>
      </w:r>
      <w:r>
        <w:fldChar w:fldCharType="end"/>
      </w:r>
      <w:r>
        <w:t>. A</w:t>
      </w:r>
      <w:r w:rsidRPr="00B77061">
        <w:rPr>
          <w:lang w:val="ru-RU"/>
        </w:rPr>
        <w:t>2</w:t>
      </w:r>
      <w:r>
        <w:t>AS</w:t>
      </w:r>
      <w:r w:rsidRPr="00B77061">
        <w:rPr>
          <w:lang w:val="ru-RU"/>
        </w:rPr>
        <w:t xml:space="preserve"> </w:t>
      </w:r>
      <w:r>
        <w:t>Framework</w:t>
      </w:r>
      <w:r w:rsidRPr="00B77061">
        <w:rPr>
          <w:lang w:val="ru-RU"/>
        </w:rPr>
        <w:t xml:space="preserve"> дополняет базовую спецификацию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корпоративными требованиями к аудиру, политикам доступа и интеграции с существующими </w:t>
      </w:r>
      <w:r>
        <w:t>identity</w:t>
      </w:r>
      <w:r w:rsidRPr="00B77061">
        <w:rPr>
          <w:lang w:val="ru-RU"/>
        </w:rPr>
        <w:t xml:space="preserve">-провайдерами. Участие </w:t>
      </w:r>
      <w:r>
        <w:t>Anthropic</w:t>
      </w:r>
      <w:r w:rsidRPr="00B77061">
        <w:rPr>
          <w:lang w:val="ru-RU"/>
        </w:rPr>
        <w:t xml:space="preserve"> — создателя </w:t>
      </w:r>
      <w:r>
        <w:t>MCP</w:t>
      </w:r>
      <w:r w:rsidRPr="00B77061">
        <w:rPr>
          <w:lang w:val="ru-RU"/>
        </w:rPr>
        <w:t xml:space="preserve"> — сигнализ</w:t>
      </w:r>
      <w:r w:rsidRPr="00B77061">
        <w:rPr>
          <w:lang w:val="ru-RU"/>
        </w:rPr>
        <w:t xml:space="preserve">ирует о практическом признании необходимости двухпротокольной архитектуры: </w:t>
      </w:r>
      <w:r>
        <w:t>MCP</w:t>
      </w:r>
      <w:r w:rsidRPr="00B77061">
        <w:rPr>
          <w:lang w:val="ru-RU"/>
        </w:rPr>
        <w:t xml:space="preserve"> для инструментов,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для агентов.</w:t>
      </w:r>
    </w:p>
    <w:p w14:paraId="5E6DE4FB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Параллельно развивается интеграция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с децентрализованными </w:t>
      </w:r>
      <w:r>
        <w:t>identity</w:t>
      </w:r>
      <w:r w:rsidRPr="00B77061">
        <w:rPr>
          <w:lang w:val="ru-RU"/>
        </w:rPr>
        <w:t xml:space="preserve">-стандартами. Исследователи </w:t>
      </w:r>
      <w:r>
        <w:t>TU</w:t>
      </w:r>
      <w:r w:rsidRPr="00B77061">
        <w:rPr>
          <w:lang w:val="ru-RU"/>
        </w:rPr>
        <w:t xml:space="preserve"> </w:t>
      </w:r>
      <w:r>
        <w:t>Berlin</w:t>
      </w:r>
      <w:r w:rsidRPr="00B77061">
        <w:rPr>
          <w:lang w:val="ru-RU"/>
        </w:rPr>
        <w:t xml:space="preserve"> продемонстрировали работоспособност</w:t>
      </w:r>
      <w:r w:rsidRPr="00B77061">
        <w:rPr>
          <w:lang w:val="ru-RU"/>
        </w:rPr>
        <w:t xml:space="preserve">ь комбинированного стека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+ </w:t>
      </w:r>
      <w:r>
        <w:t>DID</w:t>
      </w:r>
      <w:r w:rsidRPr="00B77061">
        <w:rPr>
          <w:lang w:val="ru-RU"/>
        </w:rPr>
        <w:t xml:space="preserve"> + </w:t>
      </w:r>
      <w:r>
        <w:t>VC</w:t>
      </w:r>
      <w:r w:rsidRPr="00B77061">
        <w:rPr>
          <w:lang w:val="ru-RU"/>
        </w:rPr>
        <w:t xml:space="preserve"> + </w:t>
      </w:r>
      <w:r>
        <w:t>x</w:t>
      </w:r>
      <w:r w:rsidRPr="00B77061">
        <w:rPr>
          <w:lang w:val="ru-RU"/>
        </w:rPr>
        <w:t xml:space="preserve">402 для </w:t>
      </w:r>
      <w:r>
        <w:t>cross</w:t>
      </w:r>
      <w:r w:rsidRPr="00B77061">
        <w:rPr>
          <w:lang w:val="ru-RU"/>
        </w:rPr>
        <w:t>-</w:t>
      </w:r>
      <w:r>
        <w:t>domain</w:t>
      </w:r>
      <w:r w:rsidRPr="00B77061">
        <w:rPr>
          <w:lang w:val="ru-RU"/>
        </w:rPr>
        <w:t xml:space="preserve"> аутентификации 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_342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342</w:t>
      </w:r>
      <w:r>
        <w:fldChar w:fldCharType="end"/>
      </w:r>
      <w:r w:rsidRPr="00B77061">
        <w:rPr>
          <w:lang w:val="ru-RU"/>
        </w:rPr>
        <w:t xml:space="preserve">. Экспериментальная библиотека </w:t>
      </w:r>
      <w:r>
        <w:rPr>
          <w:rStyle w:val="VerbatimChar"/>
        </w:rPr>
        <w:t>a</w:t>
      </w:r>
      <w:r w:rsidRPr="00B77061">
        <w:rPr>
          <w:rStyle w:val="VerbatimChar"/>
          <w:lang w:val="ru-RU"/>
        </w:rPr>
        <w:t>2</w:t>
      </w:r>
      <w:r>
        <w:rPr>
          <w:rStyle w:val="VerbatimChar"/>
        </w:rPr>
        <w:t>a</w:t>
      </w:r>
      <w:r w:rsidRPr="00B77061">
        <w:rPr>
          <w:rStyle w:val="VerbatimChar"/>
          <w:lang w:val="ru-RU"/>
        </w:rPr>
        <w:t>-</w:t>
      </w:r>
      <w:r>
        <w:rPr>
          <w:rStyle w:val="VerbatimChar"/>
        </w:rPr>
        <w:t>did</w:t>
      </w:r>
      <w:r w:rsidRPr="00B77061">
        <w:rPr>
          <w:lang w:val="ru-RU"/>
        </w:rPr>
        <w:t xml:space="preserve"> (</w:t>
      </w:r>
      <w:r>
        <w:t>npm</w:t>
      </w:r>
      <w:r w:rsidRPr="00B77061">
        <w:rPr>
          <w:lang w:val="ru-RU"/>
        </w:rPr>
        <w:t>) позволяет агентам а</w:t>
      </w:r>
      <w:r w:rsidRPr="00B77061">
        <w:rPr>
          <w:lang w:val="ru-RU"/>
        </w:rPr>
        <w:t xml:space="preserve">утентифицировать друг друга без центральной предрегистрации, используя </w:t>
      </w:r>
      <w:proofErr w:type="gramStart"/>
      <w:r>
        <w:rPr>
          <w:rStyle w:val="VerbatimChar"/>
        </w:rPr>
        <w:t>did</w:t>
      </w:r>
      <w:r w:rsidRPr="00B77061">
        <w:rPr>
          <w:rStyle w:val="VerbatimChar"/>
          <w:lang w:val="ru-RU"/>
        </w:rPr>
        <w:t>:</w:t>
      </w:r>
      <w:r>
        <w:rPr>
          <w:rStyle w:val="VerbatimChar"/>
        </w:rPr>
        <w:t>web</w:t>
      </w:r>
      <w:proofErr w:type="gramEnd"/>
      <w:r w:rsidRPr="00B77061">
        <w:rPr>
          <w:lang w:val="ru-RU"/>
        </w:rPr>
        <w:t xml:space="preserve"> и </w:t>
      </w:r>
      <w:r>
        <w:rPr>
          <w:rStyle w:val="VerbatimChar"/>
        </w:rPr>
        <w:t>did</w:t>
      </w:r>
      <w:r w:rsidRPr="00B77061">
        <w:rPr>
          <w:rStyle w:val="VerbatimChar"/>
          <w:lang w:val="ru-RU"/>
        </w:rPr>
        <w:t>:</w:t>
      </w:r>
      <w:r>
        <w:rPr>
          <w:rStyle w:val="VerbatimChar"/>
        </w:rPr>
        <w:t>ethr</w:t>
      </w:r>
      <w:r w:rsidRPr="00B77061">
        <w:rPr>
          <w:lang w:val="ru-RU"/>
        </w:rPr>
        <w:t xml:space="preserve"> с </w:t>
      </w:r>
      <w:r>
        <w:t>JWS</w:t>
      </w:r>
      <w:r w:rsidRPr="00B77061">
        <w:rPr>
          <w:lang w:val="ru-RU"/>
        </w:rPr>
        <w:t xml:space="preserve">-подписями </w:t>
      </w:r>
      <w:r>
        <w:rPr>
          <w:vertAlign w:val="superscript"/>
        </w:rPr>
        <w:footnoteReference w:id="379"/>
      </w:r>
      <w:r w:rsidRPr="00B77061">
        <w:rPr>
          <w:lang w:val="ru-RU"/>
        </w:rPr>
        <w:t xml:space="preserve">. </w:t>
      </w:r>
      <w:r>
        <w:t>DID</w:t>
      </w:r>
      <w:r w:rsidRPr="00B77061">
        <w:rPr>
          <w:lang w:val="ru-RU"/>
        </w:rPr>
        <w:t>-</w:t>
      </w:r>
      <w:r>
        <w:t>based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признана одним из четырёх </w:t>
      </w:r>
      <w:r>
        <w:t>production</w:t>
      </w:r>
      <w:r w:rsidRPr="00B77061">
        <w:rPr>
          <w:lang w:val="ru-RU"/>
        </w:rPr>
        <w:t xml:space="preserve">-подходов для верификации агентов в 2026 году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_344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344</w:t>
      </w:r>
      <w:r>
        <w:fldChar w:fldCharType="end"/>
      </w:r>
      <w:r w:rsidRPr="00B77061">
        <w:rPr>
          <w:lang w:val="ru-RU"/>
        </w:rPr>
        <w:t>. Эти разработки указывают на долгосрочную траекторию: корпоративные протоколы (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, </w:t>
      </w:r>
      <w:r>
        <w:t>MCP</w:t>
      </w:r>
      <w:r w:rsidRPr="00B77061">
        <w:rPr>
          <w:lang w:val="ru-RU"/>
        </w:rPr>
        <w:t xml:space="preserve">) постепенно обогащаются децентрализованными </w:t>
      </w:r>
      <w:r>
        <w:t>identity</w:t>
      </w:r>
      <w:r w:rsidRPr="00B77061">
        <w:rPr>
          <w:lang w:val="ru-RU"/>
        </w:rPr>
        <w:t>-слоями, создавая гибридную архитектуру, сочетающую мас</w:t>
      </w:r>
      <w:r w:rsidRPr="00B77061">
        <w:rPr>
          <w:lang w:val="ru-RU"/>
        </w:rPr>
        <w:t>штабируемость централизованных решений с суверенитетом децентрализованных.</w:t>
      </w:r>
    </w:p>
    <w:p w14:paraId="38F648DA" w14:textId="77777777" w:rsidR="00F6344E" w:rsidRDefault="000E2B3B">
      <w:pPr>
        <w:pStyle w:val="3"/>
      </w:pPr>
      <w:bookmarkStart w:id="560" w:name="mcp-model-context-protocol"/>
      <w:bookmarkEnd w:id="551"/>
      <w:bookmarkEnd w:id="558"/>
      <w:r>
        <w:t>9.2 MCP (Model Context Protocol)</w:t>
      </w:r>
    </w:p>
    <w:p w14:paraId="5B559A9A" w14:textId="77777777" w:rsidR="00F6344E" w:rsidRDefault="000E2B3B">
      <w:pPr>
        <w:pStyle w:val="4"/>
      </w:pPr>
      <w:bookmarkStart w:id="561" w:name="экосистема-и-governance"/>
      <w:r>
        <w:t>9.2.1 Экосистема и governance</w:t>
      </w:r>
    </w:p>
    <w:p w14:paraId="7E18E3C1" w14:textId="77777777" w:rsidR="00F6344E" w:rsidRPr="00B77061" w:rsidRDefault="000E2B3B">
      <w:pPr>
        <w:pStyle w:val="FirstParagraph"/>
        <w:rPr>
          <w:lang w:val="ru-RU"/>
        </w:rPr>
      </w:pPr>
      <w:r>
        <w:t>Model Context Protocol от Anthropic, переданный под управление Agentic AI Foundation (AAIF, фонд агентного ИИ) при Lin</w:t>
      </w:r>
      <w:r>
        <w:t xml:space="preserve">ux Foundation в декабре 2025 года, демонстрирует наибольшую экосистемную зрелость среди протоколов агентной коммуникации </w:t>
      </w:r>
      <w:r>
        <w:fldChar w:fldCharType="begin"/>
      </w:r>
      <w:r>
        <w:instrText>NOTEREF _Ref_Footnote_375 \h \f</w:instrText>
      </w:r>
      <w:r>
        <w:fldChar w:fldCharType="separate"/>
      </w:r>
      <w:r>
        <w:rPr>
          <w:vertAlign w:val="superscript"/>
        </w:rPr>
        <w:t>375</w:t>
      </w:r>
      <w:r>
        <w:fldChar w:fldCharType="end"/>
      </w:r>
      <w:r>
        <w:t>. AAIF был запущен с восемью p</w:t>
      </w:r>
      <w:r>
        <w:t xml:space="preserve">latinum-членами (AWS, Anthropic, Block, Bloomberg, Cloudflare, Google, Microsoft, OpenAI), каждый из которых внёс $350 000 годовых взносов, и к апрелю </w:t>
      </w:r>
      <w:r w:rsidRPr="00B77061">
        <w:rPr>
          <w:lang w:val="ru-RU"/>
        </w:rPr>
        <w:t xml:space="preserve">2026 года объединил 170+ организаций-членов </w:t>
      </w:r>
      <w:r>
        <w:rPr>
          <w:vertAlign w:val="superscript"/>
        </w:rPr>
        <w:footnoteReference w:id="380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81"/>
      </w:r>
      <w:r w:rsidRPr="00B77061">
        <w:rPr>
          <w:lang w:val="ru-RU"/>
        </w:rPr>
        <w:t xml:space="preserve">. </w:t>
      </w:r>
      <w:r>
        <w:t>SDK</w:t>
      </w:r>
      <w:r w:rsidRPr="00B77061">
        <w:rPr>
          <w:lang w:val="ru-RU"/>
        </w:rPr>
        <w:t xml:space="preserve"> </w:t>
      </w:r>
      <w:r>
        <w:t>MCP</w:t>
      </w:r>
      <w:r w:rsidRPr="00B77061">
        <w:rPr>
          <w:lang w:val="ru-RU"/>
        </w:rPr>
        <w:t xml:space="preserve"> демонстрирует 97+ млн ежемесячных загрузок </w:t>
      </w:r>
      <w:r>
        <w:fldChar w:fldCharType="begin"/>
      </w:r>
      <w:r>
        <w:instrText>N</w:instrText>
      </w:r>
      <w:r>
        <w:instrText>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_375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375</w:t>
      </w:r>
      <w:r>
        <w:fldChar w:fldCharType="end"/>
      </w:r>
      <w:r w:rsidRPr="00B77061">
        <w:rPr>
          <w:lang w:val="ru-RU"/>
        </w:rPr>
        <w:t>, а общая экосистема оценивается в 132 000+ проектов.</w:t>
      </w:r>
    </w:p>
    <w:p w14:paraId="1BE64CD7" w14:textId="77777777" w:rsidR="00F6344E" w:rsidRPr="00B77061" w:rsidRDefault="000E2B3B">
      <w:pPr>
        <w:pStyle w:val="a0"/>
        <w:rPr>
          <w:lang w:val="ru-RU"/>
        </w:rPr>
      </w:pPr>
      <w:r>
        <w:t>AAIF</w:t>
      </w:r>
      <w:r w:rsidRPr="00B77061">
        <w:rPr>
          <w:lang w:val="ru-RU"/>
        </w:rPr>
        <w:t xml:space="preserve"> управляет тремя проектами: </w:t>
      </w:r>
      <w:r>
        <w:t>MCP</w:t>
      </w:r>
      <w:r w:rsidRPr="00B77061">
        <w:rPr>
          <w:lang w:val="ru-RU"/>
        </w:rPr>
        <w:t xml:space="preserve"> (передан </w:t>
      </w:r>
      <w:r>
        <w:t>Anthropic</w:t>
      </w:r>
      <w:r w:rsidRPr="00B77061">
        <w:rPr>
          <w:lang w:val="ru-RU"/>
        </w:rPr>
        <w:t xml:space="preserve">), </w:t>
      </w:r>
      <w:r>
        <w:t>goose</w:t>
      </w:r>
      <w:r w:rsidRPr="00B77061">
        <w:rPr>
          <w:lang w:val="ru-RU"/>
        </w:rPr>
        <w:t xml:space="preserve"> (передан </w:t>
      </w:r>
      <w:r>
        <w:t>Block</w:t>
      </w:r>
      <w:r w:rsidRPr="00B77061">
        <w:rPr>
          <w:lang w:val="ru-RU"/>
        </w:rPr>
        <w:t xml:space="preserve">) и </w:t>
      </w:r>
      <w:r>
        <w:t>AGENTS</w:t>
      </w:r>
      <w:r w:rsidRPr="00B77061">
        <w:rPr>
          <w:lang w:val="ru-RU"/>
        </w:rPr>
        <w:t>.</w:t>
      </w:r>
      <w:r>
        <w:t>md</w:t>
      </w:r>
      <w:r w:rsidRPr="00B77061">
        <w:rPr>
          <w:lang w:val="ru-RU"/>
        </w:rPr>
        <w:t xml:space="preserve"> (передан </w:t>
      </w:r>
      <w:r>
        <w:t>OpenAI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382"/>
      </w:r>
      <w:r w:rsidRPr="00B77061">
        <w:rPr>
          <w:lang w:val="ru-RU"/>
        </w:rPr>
        <w:t xml:space="preserve">. Важно отметить, что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остаётся отдельным проектом под </w:t>
      </w:r>
      <w:r>
        <w:t>Linux</w:t>
      </w:r>
      <w:r w:rsidRPr="00B77061">
        <w:rPr>
          <w:lang w:val="ru-RU"/>
        </w:rPr>
        <w:t xml:space="preserve"> </w:t>
      </w:r>
      <w:r>
        <w:t>Foundation</w:t>
      </w:r>
      <w:r w:rsidRPr="00B77061">
        <w:rPr>
          <w:lang w:val="ru-RU"/>
        </w:rPr>
        <w:t xml:space="preserve">, не входящим в </w:t>
      </w:r>
      <w:r>
        <w:t>AAIF</w:t>
      </w:r>
      <w:r w:rsidRPr="00B77061">
        <w:rPr>
          <w:lang w:val="ru-RU"/>
        </w:rPr>
        <w:t xml:space="preserve"> — это архитектурное разделение </w:t>
      </w:r>
      <w:r>
        <w:t>governance</w:t>
      </w:r>
      <w:r w:rsidRPr="00B77061">
        <w:rPr>
          <w:lang w:val="ru-RU"/>
        </w:rPr>
        <w:t xml:space="preserve">, снижающее риск концентрации контроля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_382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382</w:t>
      </w:r>
      <w:r>
        <w:fldChar w:fldCharType="end"/>
      </w:r>
      <w:r w:rsidRPr="00B77061">
        <w:rPr>
          <w:lang w:val="ru-RU"/>
        </w:rPr>
        <w:t>.</w:t>
      </w:r>
    </w:p>
    <w:p w14:paraId="6D1E92F8" w14:textId="77777777" w:rsidR="00F6344E" w:rsidRPr="00B77061" w:rsidRDefault="000E2B3B">
      <w:pPr>
        <w:pStyle w:val="4"/>
        <w:rPr>
          <w:lang w:val="ru-RU"/>
        </w:rPr>
      </w:pPr>
      <w:bookmarkStart w:id="565" w:name="Xe0e4cc8fc12a4fddcc065c16052afae56930973"/>
      <w:bookmarkEnd w:id="561"/>
      <w:r w:rsidRPr="00B77061">
        <w:rPr>
          <w:lang w:val="ru-RU"/>
        </w:rPr>
        <w:lastRenderedPageBreak/>
        <w:t xml:space="preserve">9.2.2 </w:t>
      </w:r>
      <w:r>
        <w:t>Security</w:t>
      </w:r>
      <w:r w:rsidRPr="00B77061">
        <w:rPr>
          <w:lang w:val="ru-RU"/>
        </w:rPr>
        <w:t xml:space="preserve">-кризис: архитектурные уязвимости и </w:t>
      </w:r>
      <w:r>
        <w:t>CVE</w:t>
      </w:r>
    </w:p>
    <w:p w14:paraId="48F91D25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Стремительный рост </w:t>
      </w:r>
      <w:r>
        <w:t>adoption</w:t>
      </w:r>
      <w:r w:rsidRPr="00B77061">
        <w:rPr>
          <w:lang w:val="ru-RU"/>
        </w:rPr>
        <w:t xml:space="preserve"> </w:t>
      </w:r>
      <w:r>
        <w:t>MCP</w:t>
      </w:r>
      <w:r w:rsidRPr="00B77061">
        <w:rPr>
          <w:lang w:val="ru-RU"/>
        </w:rPr>
        <w:t xml:space="preserve"> обнажил фундаментальные проблемы безопасности. За 2025–2026 годы было зарегистрировано 30+ </w:t>
      </w:r>
      <w:r>
        <w:t>CVE</w:t>
      </w:r>
      <w:r w:rsidRPr="00B77061">
        <w:rPr>
          <w:lang w:val="ru-RU"/>
        </w:rPr>
        <w:t xml:space="preserve"> (</w:t>
      </w:r>
      <w:r>
        <w:t>Comm</w:t>
      </w:r>
      <w:r>
        <w:t>on</w:t>
      </w:r>
      <w:r w:rsidRPr="00B77061">
        <w:rPr>
          <w:lang w:val="ru-RU"/>
        </w:rPr>
        <w:t xml:space="preserve"> </w:t>
      </w:r>
      <w:r>
        <w:t>Vulnerabilities</w:t>
      </w:r>
      <w:r w:rsidRPr="00B77061">
        <w:rPr>
          <w:lang w:val="ru-RU"/>
        </w:rPr>
        <w:t xml:space="preserve"> </w:t>
      </w:r>
      <w:r>
        <w:t>and</w:t>
      </w:r>
      <w:r w:rsidRPr="00B77061">
        <w:rPr>
          <w:lang w:val="ru-RU"/>
        </w:rPr>
        <w:t xml:space="preserve"> </w:t>
      </w:r>
      <w:r>
        <w:t>Exposures</w:t>
      </w:r>
      <w:r w:rsidRPr="00B77061">
        <w:rPr>
          <w:lang w:val="ru-RU"/>
        </w:rPr>
        <w:t xml:space="preserve">, общих уязвимостей и экспозиций), включая критические: </w:t>
      </w:r>
      <w:r>
        <w:t>CVE</w:t>
      </w:r>
      <w:r w:rsidRPr="00B77061">
        <w:rPr>
          <w:lang w:val="ru-RU"/>
        </w:rPr>
        <w:t xml:space="preserve">-2025-53109 и </w:t>
      </w:r>
      <w:r>
        <w:t>CVE</w:t>
      </w:r>
      <w:r w:rsidRPr="00B77061">
        <w:rPr>
          <w:lang w:val="ru-RU"/>
        </w:rPr>
        <w:t>-2025-53110 — обход песочницы файловой системы (</w:t>
      </w:r>
      <w:r>
        <w:t>filesystem</w:t>
      </w:r>
      <w:r w:rsidRPr="00B77061">
        <w:rPr>
          <w:lang w:val="ru-RU"/>
        </w:rPr>
        <w:t xml:space="preserve"> </w:t>
      </w:r>
      <w:r>
        <w:t>sandbox</w:t>
      </w:r>
      <w:r w:rsidRPr="00B77061">
        <w:rPr>
          <w:lang w:val="ru-RU"/>
        </w:rPr>
        <w:t xml:space="preserve"> </w:t>
      </w:r>
      <w:r>
        <w:t>escape</w:t>
      </w:r>
      <w:r w:rsidRPr="00B77061">
        <w:rPr>
          <w:lang w:val="ru-RU"/>
        </w:rPr>
        <w:t xml:space="preserve">), </w:t>
      </w:r>
      <w:r>
        <w:t>CVE</w:t>
      </w:r>
      <w:r w:rsidRPr="00B77061">
        <w:rPr>
          <w:lang w:val="ru-RU"/>
        </w:rPr>
        <w:t xml:space="preserve">-2025-68143, </w:t>
      </w:r>
      <w:r>
        <w:t>CVE</w:t>
      </w:r>
      <w:r w:rsidRPr="00B77061">
        <w:rPr>
          <w:lang w:val="ru-RU"/>
        </w:rPr>
        <w:t xml:space="preserve">-2025-68144 и </w:t>
      </w:r>
      <w:r>
        <w:t>CVE</w:t>
      </w:r>
      <w:r w:rsidRPr="00B77061">
        <w:rPr>
          <w:lang w:val="ru-RU"/>
        </w:rPr>
        <w:t>-2025-68145 — удалённое выполнение к</w:t>
      </w:r>
      <w:r w:rsidRPr="00B77061">
        <w:rPr>
          <w:lang w:val="ru-RU"/>
        </w:rPr>
        <w:t xml:space="preserve">ода через </w:t>
      </w:r>
      <w:r>
        <w:t>git</w:t>
      </w:r>
      <w:r w:rsidRPr="00B77061">
        <w:rPr>
          <w:lang w:val="ru-RU"/>
        </w:rPr>
        <w:t>-серверы (</w:t>
      </w:r>
      <w:r>
        <w:t>RCE</w:t>
      </w:r>
      <w:r w:rsidRPr="00B77061">
        <w:rPr>
          <w:lang w:val="ru-RU"/>
        </w:rPr>
        <w:t xml:space="preserve">, </w:t>
      </w:r>
      <w:r>
        <w:t>Remote</w:t>
      </w:r>
      <w:r w:rsidRPr="00B77061">
        <w:rPr>
          <w:lang w:val="ru-RU"/>
        </w:rPr>
        <w:t xml:space="preserve"> </w:t>
      </w:r>
      <w:r>
        <w:t>Code</w:t>
      </w:r>
      <w:r w:rsidRPr="00B77061">
        <w:rPr>
          <w:lang w:val="ru-RU"/>
        </w:rPr>
        <w:t xml:space="preserve"> </w:t>
      </w:r>
      <w:r>
        <w:t>Execution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383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84"/>
      </w:r>
      <w:r w:rsidRPr="00B77061">
        <w:rPr>
          <w:lang w:val="ru-RU"/>
        </w:rPr>
        <w:t>.</w:t>
      </w:r>
    </w:p>
    <w:p w14:paraId="17DFE165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Исследование </w:t>
      </w:r>
      <w:r>
        <w:t>OX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выявило масштаб системной уязвимости: 150+ млн загрузок </w:t>
      </w:r>
      <w:r>
        <w:t>MCP</w:t>
      </w:r>
      <w:r w:rsidRPr="00B77061">
        <w:rPr>
          <w:lang w:val="ru-RU"/>
        </w:rPr>
        <w:t xml:space="preserve">-компонентов, 7000+ публично доступных серверов и до 200 000 уязвимых инстансов </w:t>
      </w:r>
      <w:r>
        <w:rPr>
          <w:vertAlign w:val="superscript"/>
        </w:rPr>
        <w:footnoteReference w:id="385"/>
      </w:r>
      <w:r w:rsidRPr="00B77061">
        <w:rPr>
          <w:lang w:val="ru-RU"/>
        </w:rPr>
        <w:t>. Критический архитектурный недо</w:t>
      </w:r>
      <w:r w:rsidRPr="00B77061">
        <w:rPr>
          <w:lang w:val="ru-RU"/>
        </w:rPr>
        <w:t xml:space="preserve">статок заключается в отсутствии встроенного слоя аутентификации: </w:t>
      </w:r>
      <w:r>
        <w:t>STDIO</w:t>
      </w:r>
      <w:r w:rsidRPr="00B77061">
        <w:rPr>
          <w:lang w:val="ru-RU"/>
        </w:rPr>
        <w:t xml:space="preserve"> </w:t>
      </w:r>
      <w:r>
        <w:t>execution</w:t>
      </w:r>
      <w:r w:rsidRPr="00B77061">
        <w:rPr>
          <w:lang w:val="ru-RU"/>
        </w:rPr>
        <w:t xml:space="preserve"> </w:t>
      </w:r>
      <w:r>
        <w:t>model</w:t>
      </w:r>
      <w:r w:rsidRPr="00B77061">
        <w:rPr>
          <w:lang w:val="ru-RU"/>
        </w:rPr>
        <w:t xml:space="preserve"> (стандартная модель выполнения через потоки ввода-вывода) предполагает, что санитаризация входных данных и аутентификация — ответственность разработчика, а не протокола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_385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385</w:t>
      </w:r>
      <w:r>
        <w:fldChar w:fldCharType="end"/>
      </w:r>
      <w:r w:rsidRPr="00B77061">
        <w:rPr>
          <w:lang w:val="ru-RU"/>
        </w:rPr>
        <w:t xml:space="preserve">. 82% </w:t>
      </w:r>
      <w:r>
        <w:t>MCP</w:t>
      </w:r>
      <w:r w:rsidRPr="00B77061">
        <w:rPr>
          <w:lang w:val="ru-RU"/>
        </w:rPr>
        <w:t xml:space="preserve">-серверов используют файловые операции, подверженные </w:t>
      </w:r>
      <w:r>
        <w:t>path</w:t>
      </w:r>
      <w:r w:rsidRPr="00B77061">
        <w:rPr>
          <w:lang w:val="ru-RU"/>
        </w:rPr>
        <w:t xml:space="preserve"> </w:t>
      </w:r>
      <w:r>
        <w:t>traversal</w:t>
      </w:r>
      <w:r w:rsidRPr="00B77061">
        <w:rPr>
          <w:lang w:val="ru-RU"/>
        </w:rPr>
        <w:t xml:space="preserve"> (обходу путей), а 67% предоставляют доступ к чувствительным </w:t>
      </w:r>
      <w:r>
        <w:t>API</w:t>
      </w:r>
      <w:r w:rsidRPr="00B77061">
        <w:rPr>
          <w:lang w:val="ru-RU"/>
        </w:rPr>
        <w:t>, уязвимым</w:t>
      </w:r>
      <w:r w:rsidRPr="00B77061">
        <w:rPr>
          <w:lang w:val="ru-RU"/>
        </w:rPr>
        <w:t xml:space="preserve"> для </w:t>
      </w:r>
      <w:r>
        <w:t>code</w:t>
      </w:r>
      <w:r w:rsidRPr="00B77061">
        <w:rPr>
          <w:lang w:val="ru-RU"/>
        </w:rPr>
        <w:t xml:space="preserve"> </w:t>
      </w:r>
      <w:r>
        <w:t>injection</w:t>
      </w:r>
      <w:r w:rsidRPr="00B77061">
        <w:rPr>
          <w:lang w:val="ru-RU"/>
        </w:rPr>
        <w:t xml:space="preserve"> (внедрения кода) </w:t>
      </w:r>
      <w:r>
        <w:rPr>
          <w:vertAlign w:val="superscript"/>
        </w:rPr>
        <w:footnoteReference w:id="386"/>
      </w:r>
      <w:r w:rsidRPr="00B77061">
        <w:rPr>
          <w:lang w:val="ru-RU"/>
        </w:rPr>
        <w:t>.</w:t>
      </w:r>
    </w:p>
    <w:p w14:paraId="02D6A814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Реакция индустрии и регуляторов последовала стремительно. </w:t>
      </w:r>
      <w:r>
        <w:t>NSA</w:t>
      </w:r>
      <w:r w:rsidRPr="00B77061">
        <w:rPr>
          <w:lang w:val="ru-RU"/>
        </w:rPr>
        <w:t xml:space="preserve"> выпустила предупреждение по безопасности </w:t>
      </w:r>
      <w:r>
        <w:t>MCP</w:t>
      </w:r>
      <w:r w:rsidRPr="00B77061">
        <w:rPr>
          <w:lang w:val="ru-RU"/>
        </w:rPr>
        <w:t xml:space="preserve"> в мае 2026 года </w:t>
      </w:r>
      <w:r>
        <w:rPr>
          <w:vertAlign w:val="superscript"/>
        </w:rPr>
        <w:footnoteReference w:id="387"/>
      </w:r>
      <w:r w:rsidRPr="00B77061">
        <w:rPr>
          <w:lang w:val="ru-RU"/>
        </w:rPr>
        <w:t xml:space="preserve">. </w:t>
      </w:r>
      <w:r>
        <w:t>Cloud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t>Alliance</w:t>
      </w:r>
      <w:r w:rsidRPr="00B77061">
        <w:rPr>
          <w:lang w:val="ru-RU"/>
        </w:rPr>
        <w:t xml:space="preserve"> (</w:t>
      </w:r>
      <w:r>
        <w:t>CSA</w:t>
      </w:r>
      <w:r w:rsidRPr="00B77061">
        <w:rPr>
          <w:lang w:val="ru-RU"/>
        </w:rPr>
        <w:t>) опубликовала руководство с четырёхуровневой моделью зрелос</w:t>
      </w:r>
      <w:r w:rsidRPr="00B77061">
        <w:rPr>
          <w:lang w:val="ru-RU"/>
        </w:rPr>
        <w:t xml:space="preserve">ти: </w:t>
      </w:r>
      <w:r>
        <w:t>Level</w:t>
      </w:r>
      <w:r w:rsidRPr="00B77061">
        <w:rPr>
          <w:lang w:val="ru-RU"/>
        </w:rPr>
        <w:t xml:space="preserve"> 1 — базовая аутентификация и транспортная безопасность; </w:t>
      </w:r>
      <w:r>
        <w:t>Level</w:t>
      </w:r>
      <w:r w:rsidRPr="00B77061">
        <w:rPr>
          <w:lang w:val="ru-RU"/>
        </w:rPr>
        <w:t xml:space="preserve"> 2 — мониторинг описаний инструментов и усиление сессий; </w:t>
      </w:r>
      <w:r>
        <w:t>Level</w:t>
      </w:r>
      <w:r w:rsidRPr="00B77061">
        <w:rPr>
          <w:lang w:val="ru-RU"/>
        </w:rPr>
        <w:t xml:space="preserve"> 3 — валидация входных данных и разделение привилегий; </w:t>
      </w:r>
      <w:r>
        <w:t>Level</w:t>
      </w:r>
      <w:r w:rsidRPr="00B77061">
        <w:rPr>
          <w:lang w:val="ru-RU"/>
        </w:rPr>
        <w:t xml:space="preserve"> 4 — непрерывный мониторинг и </w:t>
      </w:r>
      <w:r>
        <w:t>zero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(нулевое доверие) </w:t>
      </w:r>
      <w:r>
        <w:rPr>
          <w:vertAlign w:val="superscript"/>
        </w:rPr>
        <w:footnoteReference w:id="388"/>
      </w:r>
      <w:r w:rsidRPr="00B77061">
        <w:rPr>
          <w:lang w:val="ru-RU"/>
        </w:rPr>
        <w:t xml:space="preserve">. </w:t>
      </w:r>
      <w:r w:rsidRPr="00B77061">
        <w:rPr>
          <w:lang w:val="ru-RU"/>
        </w:rPr>
        <w:t xml:space="preserve">Эта модель стала первой систематической попыткой привести </w:t>
      </w:r>
      <w:r>
        <w:t>MCP</w:t>
      </w:r>
      <w:r w:rsidRPr="00B77061">
        <w:rPr>
          <w:lang w:val="ru-RU"/>
        </w:rPr>
        <w:t>-развёртывания в соответствие с корпоративными стандартами безопасности.</w:t>
      </w:r>
    </w:p>
    <w:p w14:paraId="7FFAA635" w14:textId="77777777" w:rsidR="00F6344E" w:rsidRPr="00B77061" w:rsidRDefault="000E2B3B">
      <w:pPr>
        <w:pStyle w:val="4"/>
        <w:rPr>
          <w:lang w:val="ru-RU"/>
        </w:rPr>
      </w:pPr>
      <w:bookmarkStart w:id="572" w:name="Xccf5071cdcea941fa69e91749224b0c6890f255"/>
      <w:bookmarkEnd w:id="565"/>
      <w:r w:rsidRPr="00B77061">
        <w:rPr>
          <w:lang w:val="ru-RU"/>
        </w:rPr>
        <w:t xml:space="preserve">9.2.3 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 xml:space="preserve">, </w:t>
      </w:r>
      <w:r>
        <w:t>OAuth</w:t>
      </w:r>
      <w:r w:rsidRPr="00B77061">
        <w:rPr>
          <w:lang w:val="ru-RU"/>
        </w:rPr>
        <w:t xml:space="preserve"> 2.1 и аутентификационные слои</w:t>
      </w:r>
    </w:p>
    <w:p w14:paraId="4DC74022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Ответом на </w:t>
      </w:r>
      <w:r>
        <w:t>security</w:t>
      </w:r>
      <w:r w:rsidRPr="00B77061">
        <w:rPr>
          <w:lang w:val="ru-RU"/>
        </w:rPr>
        <w:t>-кризис стало формирование дополнительных аутентификац</w:t>
      </w:r>
      <w:r w:rsidRPr="00B77061">
        <w:rPr>
          <w:lang w:val="ru-RU"/>
        </w:rPr>
        <w:t xml:space="preserve">ионных слоёв поверх базового </w:t>
      </w:r>
      <w:r>
        <w:t>MCP</w:t>
      </w:r>
      <w:r w:rsidRPr="00B77061">
        <w:rPr>
          <w:lang w:val="ru-RU"/>
        </w:rPr>
        <w:t xml:space="preserve">. 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 xml:space="preserve"> (</w:t>
      </w:r>
      <w:r>
        <w:t>Model</w:t>
      </w:r>
      <w:r w:rsidRPr="00B77061">
        <w:rPr>
          <w:lang w:val="ru-RU"/>
        </w:rPr>
        <w:t xml:space="preserve"> </w:t>
      </w:r>
      <w:r>
        <w:t>Context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 — </w:t>
      </w:r>
      <w:r>
        <w:t>Identity</w:t>
      </w:r>
      <w:r w:rsidRPr="00B77061">
        <w:rPr>
          <w:lang w:val="ru-RU"/>
        </w:rPr>
        <w:t xml:space="preserve">), первоначально разработанный компанией </w:t>
      </w:r>
      <w:r>
        <w:t>Vouched</w:t>
      </w:r>
      <w:r w:rsidRPr="00B77061">
        <w:rPr>
          <w:lang w:val="ru-RU"/>
        </w:rPr>
        <w:t xml:space="preserve"> и позднее переименованный в </w:t>
      </w:r>
      <w:r>
        <w:t>KYA</w:t>
      </w:r>
      <w:r w:rsidRPr="00B77061">
        <w:rPr>
          <w:lang w:val="ru-RU"/>
        </w:rPr>
        <w:t>-</w:t>
      </w:r>
      <w:r>
        <w:t>OS</w:t>
      </w:r>
      <w:r w:rsidRPr="00B77061">
        <w:rPr>
          <w:lang w:val="ru-RU"/>
        </w:rPr>
        <w:t xml:space="preserve"> (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Operating</w:t>
      </w:r>
      <w:r w:rsidRPr="00B77061">
        <w:rPr>
          <w:lang w:val="ru-RU"/>
        </w:rPr>
        <w:t xml:space="preserve"> </w:t>
      </w:r>
      <w:r>
        <w:t>System</w:t>
      </w:r>
      <w:r w:rsidRPr="00B77061">
        <w:rPr>
          <w:lang w:val="ru-RU"/>
        </w:rPr>
        <w:t xml:space="preserve">), был передан в </w:t>
      </w:r>
      <w:r>
        <w:t>Decentralized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Foundation</w:t>
      </w:r>
      <w:r w:rsidRPr="00B77061">
        <w:rPr>
          <w:lang w:val="ru-RU"/>
        </w:rPr>
        <w:t xml:space="preserve"> (</w:t>
      </w:r>
      <w:r>
        <w:t>DIF</w:t>
      </w:r>
      <w:r w:rsidRPr="00B77061">
        <w:rPr>
          <w:lang w:val="ru-RU"/>
        </w:rPr>
        <w:t xml:space="preserve">) в марте </w:t>
      </w:r>
      <w:r w:rsidRPr="00B77061">
        <w:rPr>
          <w:lang w:val="ru-RU"/>
        </w:rPr>
        <w:t xml:space="preserve">2026 года </w:t>
      </w:r>
      <w:r>
        <w:rPr>
          <w:vertAlign w:val="superscript"/>
        </w:rPr>
        <w:footnoteReference w:id="389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90"/>
      </w:r>
      <w:r w:rsidRPr="00B77061">
        <w:rPr>
          <w:lang w:val="ru-RU"/>
        </w:rPr>
        <w:t xml:space="preserve">. </w:t>
      </w:r>
      <w:r>
        <w:t>KYA</w:t>
      </w:r>
      <w:r w:rsidRPr="00B77061">
        <w:rPr>
          <w:lang w:val="ru-RU"/>
        </w:rPr>
        <w:t>-</w:t>
      </w:r>
      <w:r>
        <w:t>OS</w:t>
      </w:r>
      <w:r w:rsidRPr="00B77061">
        <w:rPr>
          <w:lang w:val="ru-RU"/>
        </w:rPr>
        <w:t xml:space="preserve"> определяет четырёх акторов: </w:t>
      </w:r>
      <w:r>
        <w:t>User</w:t>
      </w:r>
      <w:r w:rsidRPr="00B77061">
        <w:rPr>
          <w:lang w:val="ru-RU"/>
        </w:rPr>
        <w:t xml:space="preserve"> (</w:t>
      </w:r>
      <w:r>
        <w:t>Principal</w:t>
      </w:r>
      <w:r w:rsidRPr="00B77061">
        <w:rPr>
          <w:lang w:val="ru-RU"/>
        </w:rPr>
        <w:t xml:space="preserve">, принципал), </w:t>
      </w:r>
      <w:r>
        <w:t>Agent</w:t>
      </w:r>
      <w:r w:rsidRPr="00B77061">
        <w:rPr>
          <w:lang w:val="ru-RU"/>
        </w:rPr>
        <w:t xml:space="preserve"> (агент), </w:t>
      </w:r>
      <w:r>
        <w:t>Service</w:t>
      </w:r>
      <w:r w:rsidRPr="00B77061">
        <w:rPr>
          <w:lang w:val="ru-RU"/>
        </w:rPr>
        <w:t xml:space="preserve"> (сервис) и </w:t>
      </w:r>
      <w:r>
        <w:t>Verifier</w:t>
      </w:r>
      <w:r w:rsidRPr="00B77061">
        <w:rPr>
          <w:lang w:val="ru-RU"/>
        </w:rPr>
        <w:t xml:space="preserve"> (верификатор), и три измерения идентичности: </w:t>
      </w:r>
      <w:r>
        <w:t>DID</w:t>
      </w:r>
      <w:r w:rsidRPr="00B77061">
        <w:rPr>
          <w:lang w:val="ru-RU"/>
        </w:rPr>
        <w:t xml:space="preserve"> агента, </w:t>
      </w:r>
      <w:r>
        <w:t>VC</w:t>
      </w:r>
      <w:r w:rsidRPr="00B77061">
        <w:rPr>
          <w:lang w:val="ru-RU"/>
        </w:rPr>
        <w:t xml:space="preserve"> (</w:t>
      </w:r>
      <w:r>
        <w:t>Verifiable</w:t>
      </w:r>
      <w:r w:rsidRPr="00B77061">
        <w:rPr>
          <w:lang w:val="ru-RU"/>
        </w:rPr>
        <w:t xml:space="preserve"> </w:t>
      </w:r>
      <w:r>
        <w:t>Credentials</w:t>
      </w:r>
      <w:r w:rsidRPr="00B77061">
        <w:rPr>
          <w:lang w:val="ru-RU"/>
        </w:rPr>
        <w:t>, верифицируемые учётные данные) пользователя и д</w:t>
      </w:r>
      <w:r w:rsidRPr="00B77061">
        <w:rPr>
          <w:lang w:val="ru-RU"/>
        </w:rPr>
        <w:t xml:space="preserve">елегирование через </w:t>
      </w:r>
      <w:r>
        <w:t>machine</w:t>
      </w:r>
      <w:r w:rsidRPr="00B77061">
        <w:rPr>
          <w:lang w:val="ru-RU"/>
        </w:rPr>
        <w:t>-</w:t>
      </w:r>
      <w:r>
        <w:t>readable</w:t>
      </w:r>
      <w:r w:rsidRPr="00B77061">
        <w:rPr>
          <w:lang w:val="ru-RU"/>
        </w:rPr>
        <w:t xml:space="preserve"> </w:t>
      </w:r>
      <w:r>
        <w:t>policy</w:t>
      </w:r>
      <w:r w:rsidRPr="00B77061">
        <w:rPr>
          <w:lang w:val="ru-RU"/>
        </w:rPr>
        <w:t xml:space="preserve"> </w:t>
      </w:r>
      <w:r>
        <w:t>credential</w:t>
      </w:r>
      <w:r w:rsidRPr="00B77061">
        <w:rPr>
          <w:lang w:val="ru-RU"/>
        </w:rPr>
        <w:t xml:space="preserve"> (читаемые машиной политические учётные данные)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_390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390</w:t>
      </w:r>
      <w:r>
        <w:fldChar w:fldCharType="end"/>
      </w:r>
      <w:r w:rsidRPr="00B77061">
        <w:rPr>
          <w:lang w:val="ru-RU"/>
        </w:rPr>
        <w:t xml:space="preserve">. </w:t>
      </w:r>
      <w:r w:rsidRPr="00B77061">
        <w:rPr>
          <w:lang w:val="ru-RU"/>
        </w:rPr>
        <w:lastRenderedPageBreak/>
        <w:t xml:space="preserve">Уровни безопасности 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 xml:space="preserve"> варьируются от </w:t>
      </w:r>
      <w:r>
        <w:t>Level</w:t>
      </w:r>
      <w:r w:rsidRPr="00B77061">
        <w:rPr>
          <w:lang w:val="ru-RU"/>
        </w:rPr>
        <w:t xml:space="preserve"> 1</w:t>
      </w:r>
      <w:r w:rsidRPr="00B77061">
        <w:rPr>
          <w:lang w:val="ru-RU"/>
        </w:rPr>
        <w:t xml:space="preserve"> (</w:t>
      </w:r>
      <w:r>
        <w:t>DID</w:t>
      </w:r>
      <w:r w:rsidRPr="00B77061">
        <w:rPr>
          <w:lang w:val="ru-RU"/>
        </w:rPr>
        <w:t xml:space="preserve"> агента) до </w:t>
      </w:r>
      <w:r>
        <w:t>Level</w:t>
      </w:r>
      <w:r w:rsidRPr="00B77061">
        <w:rPr>
          <w:lang w:val="ru-RU"/>
        </w:rPr>
        <w:t xml:space="preserve"> 3 (полная трассируемость и </w:t>
      </w:r>
      <w:r>
        <w:t>compliance</w:t>
      </w:r>
      <w:r w:rsidRPr="00B77061">
        <w:rPr>
          <w:lang w:val="ru-RU"/>
        </w:rPr>
        <w:t xml:space="preserve">) </w:t>
      </w:r>
      <w:r>
        <w:rPr>
          <w:vertAlign w:val="superscript"/>
        </w:rPr>
        <w:footnoteReference w:id="391"/>
      </w:r>
      <w:r w:rsidRPr="00B77061">
        <w:rPr>
          <w:lang w:val="ru-RU"/>
        </w:rPr>
        <w:t>.</w:t>
      </w:r>
    </w:p>
    <w:p w14:paraId="6FF4331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Параллельно спецификация </w:t>
      </w:r>
      <w:r>
        <w:t>MCP</w:t>
      </w:r>
      <w:r w:rsidRPr="00B77061">
        <w:rPr>
          <w:lang w:val="ru-RU"/>
        </w:rPr>
        <w:t xml:space="preserve"> стандартизировала </w:t>
      </w:r>
      <w:r>
        <w:t>OAuth</w:t>
      </w:r>
      <w:r w:rsidRPr="00B77061">
        <w:rPr>
          <w:lang w:val="ru-RU"/>
        </w:rPr>
        <w:t xml:space="preserve"> 2.1 с </w:t>
      </w:r>
      <w:r>
        <w:t>PKPE</w:t>
      </w:r>
      <w:r w:rsidRPr="00B77061">
        <w:rPr>
          <w:lang w:val="ru-RU"/>
        </w:rPr>
        <w:t xml:space="preserve"> (</w:t>
      </w:r>
      <w:r>
        <w:t>Proof</w:t>
      </w:r>
      <w:r w:rsidRPr="00B77061">
        <w:rPr>
          <w:lang w:val="ru-RU"/>
        </w:rPr>
        <w:t xml:space="preserve"> </w:t>
      </w:r>
      <w:r>
        <w:t>Key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Proof</w:t>
      </w:r>
      <w:r w:rsidRPr="00B77061">
        <w:rPr>
          <w:lang w:val="ru-RU"/>
        </w:rPr>
        <w:t xml:space="preserve"> </w:t>
      </w:r>
      <w:r>
        <w:t>Exchange</w:t>
      </w:r>
      <w:r w:rsidRPr="00B77061">
        <w:rPr>
          <w:lang w:val="ru-RU"/>
        </w:rPr>
        <w:t xml:space="preserve">, ключ доказательства для обмена доказательствами) как обязательный для </w:t>
      </w:r>
      <w:r>
        <w:t>public</w:t>
      </w:r>
      <w:r w:rsidRPr="00B77061">
        <w:rPr>
          <w:lang w:val="ru-RU"/>
        </w:rPr>
        <w:t xml:space="preserve"> </w:t>
      </w:r>
      <w:r>
        <w:t>clients</w:t>
      </w:r>
      <w:r w:rsidRPr="00B77061">
        <w:rPr>
          <w:lang w:val="ru-RU"/>
        </w:rPr>
        <w:t xml:space="preserve"> (публичных</w:t>
      </w:r>
      <w:r w:rsidRPr="00B77061">
        <w:rPr>
          <w:lang w:val="ru-RU"/>
        </w:rPr>
        <w:t xml:space="preserve"> клиентов); </w:t>
      </w:r>
      <w:r>
        <w:t>audience</w:t>
      </w:r>
      <w:r w:rsidRPr="00B77061">
        <w:rPr>
          <w:lang w:val="ru-RU"/>
        </w:rPr>
        <w:t xml:space="preserve"> </w:t>
      </w:r>
      <w:r>
        <w:t>validation</w:t>
      </w:r>
      <w:r w:rsidRPr="00B77061">
        <w:rPr>
          <w:lang w:val="ru-RU"/>
        </w:rPr>
        <w:t xml:space="preserve"> (валидация аудитории) запрещает </w:t>
      </w:r>
      <w:r>
        <w:t>token</w:t>
      </w:r>
      <w:r w:rsidRPr="00B77061">
        <w:rPr>
          <w:lang w:val="ru-RU"/>
        </w:rPr>
        <w:t xml:space="preserve"> </w:t>
      </w:r>
      <w:r>
        <w:t>passthrough</w:t>
      </w:r>
      <w:r w:rsidRPr="00B77061">
        <w:rPr>
          <w:lang w:val="ru-RU"/>
        </w:rPr>
        <w:t xml:space="preserve"> (сквозную передачу токенов) — одну из наиболее эксплуатируемых уязвимостей </w:t>
      </w:r>
      <w:r>
        <w:rPr>
          <w:vertAlign w:val="superscript"/>
        </w:rPr>
        <w:footnoteReference w:id="392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_360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360</w:t>
      </w:r>
      <w:r>
        <w:fldChar w:fldCharType="end"/>
      </w:r>
      <w:r w:rsidRPr="00B77061">
        <w:rPr>
          <w:lang w:val="ru-RU"/>
        </w:rPr>
        <w:t xml:space="preserve">. Компании </w:t>
      </w:r>
      <w:r>
        <w:t>Keycard</w:t>
      </w:r>
      <w:r w:rsidRPr="00B77061">
        <w:rPr>
          <w:lang w:val="ru-RU"/>
        </w:rPr>
        <w:t xml:space="preserve"> ($38</w:t>
      </w:r>
      <w:r>
        <w:t>M</w:t>
      </w:r>
      <w:r w:rsidRPr="00B77061">
        <w:rPr>
          <w:lang w:val="ru-RU"/>
        </w:rPr>
        <w:t xml:space="preserve"> финансирования от </w:t>
      </w:r>
      <w:r>
        <w:t>a</w:t>
      </w:r>
      <w:r w:rsidRPr="00B77061">
        <w:rPr>
          <w:lang w:val="ru-RU"/>
        </w:rPr>
        <w:t>16</w:t>
      </w:r>
      <w:r>
        <w:t>z</w:t>
      </w:r>
      <w:r w:rsidRPr="00B77061">
        <w:rPr>
          <w:lang w:val="ru-RU"/>
        </w:rPr>
        <w:t xml:space="preserve">, </w:t>
      </w:r>
      <w:r>
        <w:t>boldstart</w:t>
      </w:r>
      <w:r w:rsidRPr="00B77061">
        <w:rPr>
          <w:lang w:val="ru-RU"/>
        </w:rPr>
        <w:t xml:space="preserve"> и </w:t>
      </w:r>
      <w:r>
        <w:t>Acrew</w:t>
      </w:r>
      <w:r w:rsidRPr="00B77061">
        <w:rPr>
          <w:lang w:val="ru-RU"/>
        </w:rPr>
        <w:t xml:space="preserve">) и </w:t>
      </w:r>
      <w:r>
        <w:t>Scalekit</w:t>
      </w:r>
      <w:r w:rsidRPr="00B77061">
        <w:rPr>
          <w:lang w:val="ru-RU"/>
        </w:rPr>
        <w:t xml:space="preserve"> ($5.5</w:t>
      </w:r>
      <w:r>
        <w:t>M</w:t>
      </w:r>
      <w:r w:rsidRPr="00B77061">
        <w:rPr>
          <w:lang w:val="ru-RU"/>
        </w:rPr>
        <w:t xml:space="preserve"> </w:t>
      </w:r>
      <w:r>
        <w:t>Seed</w:t>
      </w:r>
      <w:r w:rsidRPr="00B77061">
        <w:rPr>
          <w:lang w:val="ru-RU"/>
        </w:rPr>
        <w:t xml:space="preserve">) разработали аутентификационные стеки, реализующие </w:t>
      </w:r>
      <w:r>
        <w:t>OAuth</w:t>
      </w:r>
      <w:r w:rsidRPr="00B77061">
        <w:rPr>
          <w:lang w:val="ru-RU"/>
        </w:rPr>
        <w:t xml:space="preserve"> 2.1 для </w:t>
      </w:r>
      <w:r>
        <w:t>MCP</w:t>
      </w:r>
      <w:r w:rsidRPr="00B77061">
        <w:rPr>
          <w:lang w:val="ru-RU"/>
        </w:rPr>
        <w:t xml:space="preserve"> с дополнительными слоями </w:t>
      </w:r>
      <w:r>
        <w:t>ent</w:t>
      </w:r>
      <w:r>
        <w:t>erprise</w:t>
      </w:r>
      <w:r w:rsidRPr="00B77061">
        <w:rPr>
          <w:lang w:val="ru-RU"/>
        </w:rPr>
        <w:t xml:space="preserve"> </w:t>
      </w:r>
      <w:r>
        <w:t>policy</w:t>
      </w:r>
      <w:r w:rsidRPr="00B77061">
        <w:rPr>
          <w:lang w:val="ru-RU"/>
        </w:rPr>
        <w:t xml:space="preserve"> </w:t>
      </w:r>
      <w:r>
        <w:t>enforcement</w:t>
      </w:r>
      <w:r w:rsidRPr="00B77061">
        <w:rPr>
          <w:lang w:val="ru-RU"/>
        </w:rPr>
        <w:t xml:space="preserve"> (принудительного применения корпоративных политик). </w:t>
      </w:r>
      <w:r>
        <w:t>Keycard</w:t>
      </w:r>
      <w:r w:rsidRPr="00B77061">
        <w:rPr>
          <w:lang w:val="ru-RU"/>
        </w:rPr>
        <w:t xml:space="preserve"> позиционируется как “</w:t>
      </w:r>
      <w:r>
        <w:t>Auth</w:t>
      </w:r>
      <w:r w:rsidRPr="00B77061">
        <w:rPr>
          <w:lang w:val="ru-RU"/>
        </w:rPr>
        <w:t xml:space="preserve">0 для агентов”, предоставляя </w:t>
      </w:r>
      <w:r>
        <w:t>identity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, который может быть встроен между </w:t>
      </w:r>
      <w:r>
        <w:t>MCP</w:t>
      </w:r>
      <w:r w:rsidRPr="00B77061">
        <w:rPr>
          <w:lang w:val="ru-RU"/>
        </w:rPr>
        <w:t xml:space="preserve">-клиентом и </w:t>
      </w:r>
      <w:r>
        <w:t>MCP</w:t>
      </w:r>
      <w:r w:rsidRPr="00B77061">
        <w:rPr>
          <w:lang w:val="ru-RU"/>
        </w:rPr>
        <w:t>-сервером для верификации каждого вызова инструм</w:t>
      </w:r>
      <w:r w:rsidRPr="00B77061">
        <w:rPr>
          <w:lang w:val="ru-RU"/>
        </w:rPr>
        <w:t xml:space="preserve">ента. </w:t>
      </w:r>
      <w:r>
        <w:t>Scalekit</w:t>
      </w:r>
      <w:r w:rsidRPr="00B77061">
        <w:rPr>
          <w:lang w:val="ru-RU"/>
        </w:rPr>
        <w:t xml:space="preserve"> фокусируется на </w:t>
      </w:r>
      <w:r>
        <w:t>B</w:t>
      </w:r>
      <w:r w:rsidRPr="00B77061">
        <w:rPr>
          <w:lang w:val="ru-RU"/>
        </w:rPr>
        <w:t>2</w:t>
      </w:r>
      <w:r>
        <w:t>B</w:t>
      </w:r>
      <w:r w:rsidRPr="00B77061">
        <w:rPr>
          <w:lang w:val="ru-RU"/>
        </w:rPr>
        <w:t xml:space="preserve"> сценариях с поддержкой </w:t>
      </w:r>
      <w:r>
        <w:t>multi</w:t>
      </w:r>
      <w:r w:rsidRPr="00B77061">
        <w:rPr>
          <w:lang w:val="ru-RU"/>
        </w:rPr>
        <w:t>-</w:t>
      </w:r>
      <w:r>
        <w:t>tenant</w:t>
      </w:r>
      <w:r w:rsidRPr="00B77061">
        <w:rPr>
          <w:lang w:val="ru-RU"/>
        </w:rPr>
        <w:t xml:space="preserve"> аутентификации и интеграцией с корпоративными </w:t>
      </w:r>
      <w:r>
        <w:t>IdP</w:t>
      </w:r>
      <w:r w:rsidRPr="00B77061">
        <w:rPr>
          <w:lang w:val="ru-RU"/>
        </w:rPr>
        <w:t xml:space="preserve"> (</w:t>
      </w:r>
      <w:r>
        <w:t>Identity</w:t>
      </w:r>
      <w:r w:rsidRPr="00B77061">
        <w:rPr>
          <w:lang w:val="ru-RU"/>
        </w:rPr>
        <w:t xml:space="preserve"> </w:t>
      </w:r>
      <w:r>
        <w:t>Providers</w:t>
      </w:r>
      <w:r w:rsidRPr="00B77061">
        <w:rPr>
          <w:lang w:val="ru-RU"/>
        </w:rPr>
        <w:t xml:space="preserve">, поставщиками идентичности). Обе компании решают фундаментальную проблему: отсутствие встроенного </w:t>
      </w:r>
      <w:r>
        <w:t>identity</w:t>
      </w:r>
      <w:r w:rsidRPr="00B77061">
        <w:rPr>
          <w:lang w:val="ru-RU"/>
        </w:rPr>
        <w:t xml:space="preserve">-слоя в </w:t>
      </w:r>
      <w:r>
        <w:t>M</w:t>
      </w:r>
      <w:r>
        <w:t>CP</w:t>
      </w:r>
      <w:r w:rsidRPr="00B77061">
        <w:rPr>
          <w:lang w:val="ru-RU"/>
        </w:rPr>
        <w:t xml:space="preserve"> создаёт “</w:t>
      </w:r>
      <w:r>
        <w:t>blind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>” (слепое доверие), при котором агент выполняет инструменты без верификации происхождения запроса и полномочий вызывающей стороны.</w:t>
      </w:r>
    </w:p>
    <w:p w14:paraId="0658D1ED" w14:textId="77777777" w:rsidR="00F6344E" w:rsidRPr="00B77061" w:rsidRDefault="000E2B3B">
      <w:pPr>
        <w:pStyle w:val="3"/>
        <w:rPr>
          <w:lang w:val="ru-RU"/>
        </w:rPr>
      </w:pPr>
      <w:bookmarkStart w:id="577" w:name="X9ef6530af9a75a47a834ae3052766e4af468cf9"/>
      <w:bookmarkEnd w:id="560"/>
      <w:bookmarkEnd w:id="572"/>
      <w:r w:rsidRPr="00B77061">
        <w:rPr>
          <w:lang w:val="ru-RU"/>
        </w:rPr>
        <w:t>9.3 Децентрализованные и стандартные протоколы</w:t>
      </w:r>
    </w:p>
    <w:p w14:paraId="187A1930" w14:textId="77777777" w:rsidR="00F6344E" w:rsidRPr="00B77061" w:rsidRDefault="000E2B3B">
      <w:pPr>
        <w:pStyle w:val="4"/>
        <w:rPr>
          <w:lang w:val="ru-RU"/>
        </w:rPr>
      </w:pPr>
      <w:bookmarkStart w:id="578" w:name="anp-agent-network-protocol"/>
      <w:r w:rsidRPr="00B77061">
        <w:rPr>
          <w:lang w:val="ru-RU"/>
        </w:rPr>
        <w:t xml:space="preserve">9.3.1 </w:t>
      </w:r>
      <w:r>
        <w:t>ANP</w:t>
      </w:r>
      <w:r w:rsidRPr="00B77061">
        <w:rPr>
          <w:lang w:val="ru-RU"/>
        </w:rPr>
        <w:t xml:space="preserve">: </w:t>
      </w:r>
      <w:r>
        <w:t>Agent</w:t>
      </w:r>
      <w:r w:rsidRPr="00B77061">
        <w:rPr>
          <w:lang w:val="ru-RU"/>
        </w:rPr>
        <w:t xml:space="preserve"> </w:t>
      </w:r>
      <w:r>
        <w:t>Network</w:t>
      </w:r>
      <w:r w:rsidRPr="00B77061">
        <w:rPr>
          <w:lang w:val="ru-RU"/>
        </w:rPr>
        <w:t xml:space="preserve"> </w:t>
      </w:r>
      <w:r>
        <w:t>Protocol</w:t>
      </w:r>
    </w:p>
    <w:p w14:paraId="1F2500BC" w14:textId="77777777" w:rsidR="00F6344E" w:rsidRPr="00B77061" w:rsidRDefault="000E2B3B">
      <w:pPr>
        <w:pStyle w:val="FirstParagraph"/>
        <w:rPr>
          <w:lang w:val="ru-RU"/>
        </w:rPr>
      </w:pPr>
      <w:r>
        <w:t>Agent</w:t>
      </w:r>
      <w:r w:rsidRPr="00B77061">
        <w:rPr>
          <w:lang w:val="ru-RU"/>
        </w:rPr>
        <w:t xml:space="preserve"> </w:t>
      </w:r>
      <w:r>
        <w:t>Network</w:t>
      </w:r>
      <w:r w:rsidRPr="00B77061">
        <w:rPr>
          <w:lang w:val="ru-RU"/>
        </w:rPr>
        <w:t xml:space="preserve"> </w:t>
      </w:r>
      <w:r>
        <w:t>Protoco</w:t>
      </w:r>
      <w:r>
        <w:t>l</w:t>
      </w:r>
      <w:r w:rsidRPr="00B77061">
        <w:rPr>
          <w:lang w:val="ru-RU"/>
        </w:rPr>
        <w:t xml:space="preserve"> (</w:t>
      </w:r>
      <w:r>
        <w:t>ANP</w:t>
      </w:r>
      <w:r w:rsidRPr="00B77061">
        <w:rPr>
          <w:lang w:val="ru-RU"/>
        </w:rPr>
        <w:t xml:space="preserve">, протокол агентной сети) представляет собой альтернативный подход к агентной коммуникации, базирующийся на принципах децентрализации и семантического веба. Разрабатываемый китайской командой под руководством </w:t>
      </w:r>
      <w:r>
        <w:t>Chang</w:t>
      </w:r>
      <w:r w:rsidRPr="00B77061">
        <w:rPr>
          <w:lang w:val="ru-RU"/>
        </w:rPr>
        <w:t xml:space="preserve"> </w:t>
      </w:r>
      <w:r>
        <w:t>Gaowei</w:t>
      </w:r>
      <w:r w:rsidRPr="00B77061">
        <w:rPr>
          <w:lang w:val="ru-RU"/>
        </w:rPr>
        <w:t xml:space="preserve">, </w:t>
      </w:r>
      <w:r>
        <w:t>ANP</w:t>
      </w:r>
      <w:r w:rsidRPr="00B77061">
        <w:rPr>
          <w:lang w:val="ru-RU"/>
        </w:rPr>
        <w:t xml:space="preserve"> является полностью </w:t>
      </w:r>
      <w:r>
        <w:t>open</w:t>
      </w:r>
      <w:r w:rsidRPr="00B77061">
        <w:rPr>
          <w:lang w:val="ru-RU"/>
        </w:rPr>
        <w:t>-</w:t>
      </w:r>
      <w:r>
        <w:t>source</w:t>
      </w:r>
      <w:r w:rsidRPr="00B77061">
        <w:rPr>
          <w:lang w:val="ru-RU"/>
        </w:rPr>
        <w:t xml:space="preserve"> проектом (лицензия </w:t>
      </w:r>
      <w:r>
        <w:t>MIT</w:t>
      </w:r>
      <w:r w:rsidRPr="00B77061">
        <w:rPr>
          <w:lang w:val="ru-RU"/>
        </w:rPr>
        <w:t xml:space="preserve">) со спецификациями и кодом, доступными на </w:t>
      </w:r>
      <w:r>
        <w:t>GitHub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393"/>
      </w:r>
      <w:r w:rsidRPr="00B77061">
        <w:rPr>
          <w:lang w:val="ru-RU"/>
        </w:rPr>
        <w:t>.</w:t>
      </w:r>
    </w:p>
    <w:p w14:paraId="6999EBE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Архитектура </w:t>
      </w:r>
      <w:r>
        <w:t>ANP</w:t>
      </w:r>
      <w:r w:rsidRPr="00B77061">
        <w:rPr>
          <w:lang w:val="ru-RU"/>
        </w:rPr>
        <w:t xml:space="preserve"> трёхслойная: </w:t>
      </w:r>
      <w:r>
        <w:t>identity</w:t>
      </w:r>
      <w:r w:rsidRPr="00B77061">
        <w:rPr>
          <w:lang w:val="ru-RU"/>
        </w:rPr>
        <w:t>/</w:t>
      </w:r>
      <w:r>
        <w:t>encryption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(слой идентификации и шифрования) на базе </w:t>
      </w:r>
      <w:r>
        <w:t>W</w:t>
      </w:r>
      <w:r w:rsidRPr="00B77061">
        <w:rPr>
          <w:lang w:val="ru-RU"/>
        </w:rPr>
        <w:t>3</w:t>
      </w:r>
      <w:r>
        <w:t>C</w:t>
      </w:r>
      <w:r w:rsidRPr="00B77061">
        <w:rPr>
          <w:lang w:val="ru-RU"/>
        </w:rPr>
        <w:t xml:space="preserve"> </w:t>
      </w:r>
      <w:r>
        <w:t>DID</w:t>
      </w:r>
      <w:r w:rsidRPr="00B77061">
        <w:rPr>
          <w:lang w:val="ru-RU"/>
        </w:rPr>
        <w:t xml:space="preserve">, </w:t>
      </w:r>
      <w:r>
        <w:t>meta</w:t>
      </w:r>
      <w:r w:rsidRPr="00B77061">
        <w:rPr>
          <w:lang w:val="ru-RU"/>
        </w:rPr>
        <w:t>-</w:t>
      </w:r>
      <w:r>
        <w:t>protocol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(мета-протокольный слой) с </w:t>
      </w:r>
      <w:r>
        <w:t>LLM</w:t>
      </w:r>
      <w:r w:rsidRPr="00B77061">
        <w:rPr>
          <w:lang w:val="ru-RU"/>
        </w:rPr>
        <w:t>-</w:t>
      </w:r>
      <w:r>
        <w:t>negotiated</w:t>
      </w:r>
      <w:r w:rsidRPr="00B77061">
        <w:rPr>
          <w:lang w:val="ru-RU"/>
        </w:rPr>
        <w:t xml:space="preserve"> </w:t>
      </w:r>
      <w:r>
        <w:t>prot</w:t>
      </w:r>
      <w:r>
        <w:t>ocols</w:t>
      </w:r>
      <w:r w:rsidRPr="00B77061">
        <w:rPr>
          <w:lang w:val="ru-RU"/>
        </w:rPr>
        <w:t xml:space="preserve"> (протоколами, согласуемыми языковыми моделями), и </w:t>
      </w:r>
      <w:r>
        <w:t>application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(прикладной слой) </w:t>
      </w:r>
      <w:r>
        <w:rPr>
          <w:vertAlign w:val="superscript"/>
        </w:rPr>
        <w:footnoteReference w:id="394"/>
      </w:r>
      <w:r w:rsidRPr="00B77061">
        <w:rPr>
          <w:lang w:val="ru-RU"/>
        </w:rPr>
        <w:t xml:space="preserve">. Идентификация реализована через </w:t>
      </w:r>
      <w:r>
        <w:t>W</w:t>
      </w:r>
      <w:r w:rsidRPr="00B77061">
        <w:rPr>
          <w:lang w:val="ru-RU"/>
        </w:rPr>
        <w:t>3</w:t>
      </w:r>
      <w:r>
        <w:t>C</w:t>
      </w:r>
      <w:r w:rsidRPr="00B77061">
        <w:rPr>
          <w:lang w:val="ru-RU"/>
        </w:rPr>
        <w:t xml:space="preserve"> </w:t>
      </w:r>
      <w:r>
        <w:t>DID</w:t>
      </w:r>
      <w:r w:rsidRPr="00B77061">
        <w:rPr>
          <w:lang w:val="ru-RU"/>
        </w:rPr>
        <w:t xml:space="preserve"> со сквозным шифрованием (</w:t>
      </w:r>
      <w:r>
        <w:t>end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end</w:t>
      </w:r>
      <w:r w:rsidRPr="00B77061">
        <w:rPr>
          <w:lang w:val="ru-RU"/>
        </w:rPr>
        <w:t xml:space="preserve"> </w:t>
      </w:r>
      <w:r>
        <w:t>encryption</w:t>
      </w:r>
      <w:r w:rsidRPr="00B77061">
        <w:rPr>
          <w:lang w:val="ru-RU"/>
        </w:rPr>
        <w:t xml:space="preserve">); вместо </w:t>
      </w:r>
      <w:r>
        <w:t>JSON</w:t>
      </w:r>
      <w:r w:rsidRPr="00B77061">
        <w:rPr>
          <w:lang w:val="ru-RU"/>
        </w:rPr>
        <w:t>-</w:t>
      </w:r>
      <w:r>
        <w:t>RPC</w:t>
      </w:r>
      <w:r w:rsidRPr="00B77061">
        <w:rPr>
          <w:lang w:val="ru-RU"/>
        </w:rPr>
        <w:t xml:space="preserve"> используется </w:t>
      </w:r>
      <w:r>
        <w:t>JSON</w:t>
      </w:r>
      <w:r w:rsidRPr="00B77061">
        <w:rPr>
          <w:lang w:val="ru-RU"/>
        </w:rPr>
        <w:t>-</w:t>
      </w:r>
      <w:r>
        <w:t>LD</w:t>
      </w:r>
      <w:r w:rsidRPr="00B77061">
        <w:rPr>
          <w:lang w:val="ru-RU"/>
        </w:rPr>
        <w:t>/</w:t>
      </w:r>
      <w:r>
        <w:t>Linked</w:t>
      </w:r>
      <w:r w:rsidRPr="00B77061">
        <w:rPr>
          <w:lang w:val="ru-RU"/>
        </w:rPr>
        <w:t xml:space="preserve"> </w:t>
      </w:r>
      <w:r>
        <w:t>Data</w:t>
      </w:r>
      <w:r w:rsidRPr="00B77061">
        <w:rPr>
          <w:lang w:val="ru-RU"/>
        </w:rPr>
        <w:t xml:space="preserve"> для обеспечения семант</w:t>
      </w:r>
      <w:r w:rsidRPr="00B77061">
        <w:rPr>
          <w:lang w:val="ru-RU"/>
        </w:rPr>
        <w:t xml:space="preserve">ической интероперабельности </w:t>
      </w:r>
      <w:r>
        <w:rPr>
          <w:vertAlign w:val="superscript"/>
        </w:rPr>
        <w:footnoteReference w:id="395"/>
      </w:r>
      <w:r w:rsidRPr="00B77061">
        <w:rPr>
          <w:lang w:val="ru-RU"/>
        </w:rPr>
        <w:t xml:space="preserve">. Реализация </w:t>
      </w:r>
      <w:r>
        <w:t>AgentConnect</w:t>
      </w:r>
      <w:r w:rsidRPr="00B77061">
        <w:rPr>
          <w:lang w:val="ru-RU"/>
        </w:rPr>
        <w:t xml:space="preserve"> на </w:t>
      </w:r>
      <w:r>
        <w:t>Python</w:t>
      </w:r>
      <w:r w:rsidRPr="00B77061">
        <w:rPr>
          <w:lang w:val="ru-RU"/>
        </w:rPr>
        <w:t xml:space="preserve"> поддерживает </w:t>
      </w:r>
      <w:r>
        <w:t>Mac</w:t>
      </w:r>
      <w:r w:rsidRPr="00B77061">
        <w:rPr>
          <w:lang w:val="ru-RU"/>
        </w:rPr>
        <w:t xml:space="preserve">, </w:t>
      </w:r>
      <w:r>
        <w:t>Linux</w:t>
      </w:r>
      <w:r w:rsidRPr="00B77061">
        <w:rPr>
          <w:lang w:val="ru-RU"/>
        </w:rPr>
        <w:t xml:space="preserve"> и </w:t>
      </w:r>
      <w:r>
        <w:t>Windows</w:t>
      </w:r>
      <w:r w:rsidRPr="00B77061">
        <w:rPr>
          <w:lang w:val="ru-RU"/>
        </w:rPr>
        <w:t xml:space="preserve">; запланирован перенос </w:t>
      </w:r>
      <w:r>
        <w:t>core</w:t>
      </w:r>
      <w:r w:rsidRPr="00B77061">
        <w:rPr>
          <w:lang w:val="ru-RU"/>
        </w:rPr>
        <w:t xml:space="preserve">-компонентов на </w:t>
      </w:r>
      <w:r>
        <w:t>Rust</w:t>
      </w:r>
      <w:r w:rsidRPr="00B77061">
        <w:rPr>
          <w:lang w:val="ru-RU"/>
        </w:rPr>
        <w:t xml:space="preserve"> для повышения производительности </w:t>
      </w:r>
      <w:r>
        <w:rPr>
          <w:vertAlign w:val="superscript"/>
        </w:rPr>
        <w:footnoteReference w:id="396"/>
      </w:r>
      <w:r w:rsidRPr="00B77061">
        <w:rPr>
          <w:lang w:val="ru-RU"/>
        </w:rPr>
        <w:t>.</w:t>
      </w:r>
    </w:p>
    <w:p w14:paraId="50FC2BA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Белая книга </w:t>
      </w:r>
      <w:r>
        <w:t>ANP</w:t>
      </w:r>
      <w:r w:rsidRPr="00B77061">
        <w:rPr>
          <w:lang w:val="ru-RU"/>
        </w:rPr>
        <w:t xml:space="preserve"> была представлена на </w:t>
      </w:r>
      <w:r>
        <w:t>W</w:t>
      </w:r>
      <w:r w:rsidRPr="00B77061">
        <w:rPr>
          <w:lang w:val="ru-RU"/>
        </w:rPr>
        <w:t>3</w:t>
      </w:r>
      <w:r>
        <w:t>C</w:t>
      </w:r>
      <w:r w:rsidRPr="00B77061">
        <w:rPr>
          <w:lang w:val="ru-RU"/>
        </w:rPr>
        <w:t xml:space="preserve"> </w:t>
      </w:r>
      <w:r>
        <w:t>TPAC</w:t>
      </w:r>
      <w:r w:rsidRPr="00B77061">
        <w:rPr>
          <w:lang w:val="ru-RU"/>
        </w:rPr>
        <w:t xml:space="preserve"> 2025 </w:t>
      </w:r>
      <w:r>
        <w:rPr>
          <w:vertAlign w:val="superscript"/>
        </w:rPr>
        <w:footnoteReference w:id="397"/>
      </w:r>
      <w:r w:rsidRPr="00B77061">
        <w:rPr>
          <w:lang w:val="ru-RU"/>
        </w:rPr>
        <w:t>, однако международ</w:t>
      </w:r>
      <w:r w:rsidRPr="00B77061">
        <w:rPr>
          <w:lang w:val="ru-RU"/>
        </w:rPr>
        <w:t xml:space="preserve">ное признание протокола остаётся ограниченным — основная экосистема сосредоточена в Китае, а отсутствие поддержки крупных корпораций создаёт риск маргинализации в пользу протоколов с </w:t>
      </w:r>
      <w:r>
        <w:t>enterprise</w:t>
      </w:r>
      <w:r w:rsidRPr="00B77061">
        <w:rPr>
          <w:lang w:val="ru-RU"/>
        </w:rPr>
        <w:t xml:space="preserve"> </w:t>
      </w:r>
      <w:r>
        <w:t>backing</w:t>
      </w:r>
      <w:r w:rsidRPr="00B77061">
        <w:rPr>
          <w:lang w:val="ru-RU"/>
        </w:rPr>
        <w:t xml:space="preserve"> (корпоративной поддержкой) </w:t>
      </w:r>
      <w:r>
        <w:rPr>
          <w:vertAlign w:val="superscript"/>
        </w:rPr>
        <w:footnoteReference w:id="398"/>
      </w:r>
      <w:r w:rsidRPr="00B77061">
        <w:rPr>
          <w:lang w:val="ru-RU"/>
        </w:rPr>
        <w:t xml:space="preserve">. Концептуально </w:t>
      </w:r>
      <w:r>
        <w:t>ANP</w:t>
      </w:r>
      <w:r w:rsidRPr="00B77061">
        <w:rPr>
          <w:lang w:val="ru-RU"/>
        </w:rPr>
        <w:t xml:space="preserve"> опере</w:t>
      </w:r>
      <w:r w:rsidRPr="00B77061">
        <w:rPr>
          <w:lang w:val="ru-RU"/>
        </w:rPr>
        <w:t xml:space="preserve">жает конкурентов: </w:t>
      </w:r>
      <w:r>
        <w:t>DID</w:t>
      </w:r>
      <w:r w:rsidRPr="00B77061">
        <w:rPr>
          <w:lang w:val="ru-RU"/>
        </w:rPr>
        <w:t>-</w:t>
      </w:r>
      <w:r>
        <w:t>native</w:t>
      </w:r>
      <w:r w:rsidRPr="00B77061">
        <w:rPr>
          <w:lang w:val="ru-RU"/>
        </w:rPr>
        <w:t xml:space="preserve"> архитектура, </w:t>
      </w:r>
      <w:r>
        <w:t>P</w:t>
      </w:r>
      <w:r w:rsidRPr="00B77061">
        <w:rPr>
          <w:lang w:val="ru-RU"/>
        </w:rPr>
        <w:t>2</w:t>
      </w:r>
      <w:r>
        <w:t>P</w:t>
      </w:r>
      <w:r w:rsidRPr="00B77061">
        <w:rPr>
          <w:lang w:val="ru-RU"/>
        </w:rPr>
        <w:t xml:space="preserve"> </w:t>
      </w:r>
      <w:r>
        <w:t>mesh</w:t>
      </w:r>
      <w:r w:rsidRPr="00B77061">
        <w:rPr>
          <w:lang w:val="ru-RU"/>
        </w:rPr>
        <w:t xml:space="preserve"> (распределённая сеть типа “точка-точка”) и семантические протоколы представляют собой технологически продвинутое видение, но реализация этого видения требует масштабной координации, которую китайская коман</w:t>
      </w:r>
      <w:r w:rsidRPr="00B77061">
        <w:rPr>
          <w:lang w:val="ru-RU"/>
        </w:rPr>
        <w:t>да пока не обеспечила.</w:t>
      </w:r>
    </w:p>
    <w:p w14:paraId="75236F9F" w14:textId="77777777" w:rsidR="00F6344E" w:rsidRPr="00B77061" w:rsidRDefault="000E2B3B">
      <w:pPr>
        <w:pStyle w:val="4"/>
        <w:rPr>
          <w:lang w:val="ru-RU"/>
        </w:rPr>
      </w:pPr>
      <w:bookmarkStart w:id="585" w:name="asat-astrasync-agent-trust"/>
      <w:bookmarkEnd w:id="578"/>
      <w:r w:rsidRPr="00B77061">
        <w:rPr>
          <w:lang w:val="ru-RU"/>
        </w:rPr>
        <w:t xml:space="preserve">9.3.2 </w:t>
      </w:r>
      <w:r>
        <w:t>ASAT</w:t>
      </w:r>
      <w:r w:rsidRPr="00B77061">
        <w:rPr>
          <w:lang w:val="ru-RU"/>
        </w:rPr>
        <w:t xml:space="preserve">: </w:t>
      </w:r>
      <w:r>
        <w:t>AstraSync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Trust</w:t>
      </w:r>
    </w:p>
    <w:p w14:paraId="6B7E0B50" w14:textId="77777777" w:rsidR="00F6344E" w:rsidRPr="00B77061" w:rsidRDefault="000E2B3B">
      <w:pPr>
        <w:pStyle w:val="FirstParagraph"/>
        <w:rPr>
          <w:lang w:val="ru-RU"/>
        </w:rPr>
      </w:pPr>
      <w:r>
        <w:t>ASAT</w:t>
      </w:r>
      <w:r w:rsidRPr="00B77061">
        <w:rPr>
          <w:lang w:val="ru-RU"/>
        </w:rPr>
        <w:t xml:space="preserve"> (</w:t>
      </w:r>
      <w:r>
        <w:t>AstraSync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) — </w:t>
      </w:r>
      <w:r>
        <w:t>proprietary</w:t>
      </w:r>
      <w:r w:rsidRPr="00B77061">
        <w:rPr>
          <w:lang w:val="ru-RU"/>
        </w:rPr>
        <w:t xml:space="preserve"> протокол верификации агентов с блокчейн-подтверждением, разработанный австралийской компанией </w:t>
      </w:r>
      <w:r>
        <w:t>AstraSync</w:t>
      </w:r>
      <w:r w:rsidRPr="00B77061">
        <w:rPr>
          <w:lang w:val="ru-RU"/>
        </w:rPr>
        <w:t xml:space="preserve">. Протокол реализует концепцию </w:t>
      </w:r>
      <w:r>
        <w:t>purpose</w:t>
      </w:r>
      <w:r w:rsidRPr="00B77061">
        <w:rPr>
          <w:lang w:val="ru-RU"/>
        </w:rPr>
        <w:t>-</w:t>
      </w:r>
      <w:r>
        <w:t>bound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(</w:t>
      </w:r>
      <w:r w:rsidRPr="00B77061">
        <w:rPr>
          <w:lang w:val="ru-RU"/>
        </w:rPr>
        <w:t xml:space="preserve">доступа, привязанного к цели) через фреймворк </w:t>
      </w:r>
      <w:r>
        <w:t>PLDS</w:t>
      </w:r>
      <w:r w:rsidRPr="00B77061">
        <w:rPr>
          <w:lang w:val="ru-RU"/>
        </w:rPr>
        <w:t xml:space="preserve"> (</w:t>
      </w:r>
      <w:r>
        <w:t>Purpose</w:t>
      </w:r>
      <w:r w:rsidRPr="00B77061">
        <w:rPr>
          <w:lang w:val="ru-RU"/>
        </w:rPr>
        <w:t xml:space="preserve">, </w:t>
      </w:r>
      <w:r>
        <w:t>Limit</w:t>
      </w:r>
      <w:r w:rsidRPr="00B77061">
        <w:rPr>
          <w:lang w:val="ru-RU"/>
        </w:rPr>
        <w:t xml:space="preserve">, </w:t>
      </w:r>
      <w:r>
        <w:t>Duration</w:t>
      </w:r>
      <w:r w:rsidRPr="00B77061">
        <w:rPr>
          <w:lang w:val="ru-RU"/>
        </w:rPr>
        <w:t xml:space="preserve">, </w:t>
      </w:r>
      <w:r>
        <w:t>Scope</w:t>
      </w:r>
      <w:r w:rsidRPr="00B77061">
        <w:rPr>
          <w:lang w:val="ru-RU"/>
        </w:rPr>
        <w:t xml:space="preserve"> — цель, лимит, длительность, область действия) </w:t>
      </w:r>
      <w:r>
        <w:rPr>
          <w:vertAlign w:val="superscript"/>
        </w:rPr>
        <w:footnoteReference w:id="399"/>
      </w:r>
      <w:r w:rsidRPr="00B77061">
        <w:rPr>
          <w:lang w:val="ru-RU"/>
        </w:rPr>
        <w:t>.</w:t>
      </w:r>
    </w:p>
    <w:p w14:paraId="5D84F346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Архитектурно </w:t>
      </w:r>
      <w:r>
        <w:t>ASAT</w:t>
      </w:r>
      <w:r w:rsidRPr="00B77061">
        <w:rPr>
          <w:lang w:val="ru-RU"/>
        </w:rPr>
        <w:t xml:space="preserve"> представляет собой гибридную систему: </w:t>
      </w:r>
      <w:r>
        <w:t>off</w:t>
      </w:r>
      <w:r w:rsidRPr="00B77061">
        <w:rPr>
          <w:lang w:val="ru-RU"/>
        </w:rPr>
        <w:t>-</w:t>
      </w:r>
      <w:r>
        <w:t>chain</w:t>
      </w:r>
      <w:r w:rsidRPr="00B77061">
        <w:rPr>
          <w:lang w:val="ru-RU"/>
        </w:rPr>
        <w:t xml:space="preserve"> </w:t>
      </w:r>
      <w:r>
        <w:t>API</w:t>
      </w:r>
      <w:r w:rsidRPr="00B77061">
        <w:rPr>
          <w:lang w:val="ru-RU"/>
        </w:rPr>
        <w:t xml:space="preserve"> обеспечивает время отклика менее 100 мс, </w:t>
      </w:r>
      <w:r>
        <w:t>while</w:t>
      </w:r>
      <w:r w:rsidRPr="00B77061">
        <w:rPr>
          <w:lang w:val="ru-RU"/>
        </w:rPr>
        <w:t xml:space="preserve"> </w:t>
      </w:r>
      <w:r>
        <w:t>on</w:t>
      </w:r>
      <w:r w:rsidRPr="00B77061">
        <w:rPr>
          <w:lang w:val="ru-RU"/>
        </w:rPr>
        <w:t>-</w:t>
      </w:r>
      <w:r>
        <w:t>chain</w:t>
      </w:r>
      <w:r w:rsidRPr="00B77061">
        <w:rPr>
          <w:lang w:val="ru-RU"/>
        </w:rPr>
        <w:t xml:space="preserve"> записи обеспечивают неизменяемость критических событий подотчётности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_399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399</w:t>
      </w:r>
      <w:r>
        <w:fldChar w:fldCharType="end"/>
      </w:r>
      <w:r w:rsidRPr="00B77061">
        <w:rPr>
          <w:lang w:val="ru-RU"/>
        </w:rPr>
        <w:t xml:space="preserve">. </w:t>
      </w:r>
      <w:r>
        <w:t>Trust</w:t>
      </w:r>
      <w:r w:rsidRPr="00B77061">
        <w:rPr>
          <w:lang w:val="ru-RU"/>
        </w:rPr>
        <w:t xml:space="preserve"> </w:t>
      </w:r>
      <w:r>
        <w:t>Chain</w:t>
      </w:r>
      <w:r w:rsidRPr="00B77061">
        <w:rPr>
          <w:lang w:val="ru-RU"/>
        </w:rPr>
        <w:t xml:space="preserve"> (цепочка доверия) состоит из трёх криптографических звеньев: </w:t>
      </w:r>
      <w:r>
        <w:t>KYD</w:t>
      </w:r>
      <w:r w:rsidRPr="00B77061">
        <w:rPr>
          <w:lang w:val="ru-RU"/>
        </w:rPr>
        <w:t xml:space="preserve"> (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Developer</w:t>
      </w:r>
      <w:r w:rsidRPr="00B77061">
        <w:rPr>
          <w:lang w:val="ru-RU"/>
        </w:rPr>
        <w:t xml:space="preserve">, «знай своего разработчика») — верификация разработчика через </w:t>
      </w:r>
      <w:r>
        <w:t>KYC</w:t>
      </w:r>
      <w:r w:rsidRPr="00B77061">
        <w:rPr>
          <w:lang w:val="ru-RU"/>
        </w:rPr>
        <w:t>/</w:t>
      </w:r>
      <w:r>
        <w:t>AML</w:t>
      </w:r>
      <w:r w:rsidRPr="00B77061">
        <w:rPr>
          <w:lang w:val="ru-RU"/>
        </w:rPr>
        <w:t xml:space="preserve"> с правительственным </w:t>
      </w:r>
      <w:r>
        <w:t>ID</w:t>
      </w:r>
      <w:r w:rsidRPr="00B77061">
        <w:rPr>
          <w:lang w:val="ru-RU"/>
        </w:rPr>
        <w:t xml:space="preserve">; </w:t>
      </w:r>
      <w:r>
        <w:t>KYO</w:t>
      </w:r>
      <w:r w:rsidRPr="00B77061">
        <w:rPr>
          <w:lang w:val="ru-RU"/>
        </w:rPr>
        <w:t xml:space="preserve"> (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Own</w:t>
      </w:r>
      <w:r>
        <w:t>er</w:t>
      </w:r>
      <w:r w:rsidRPr="00B77061">
        <w:rPr>
          <w:lang w:val="ru-RU"/>
        </w:rPr>
        <w:t xml:space="preserve">, «знай своего владельца») — привязка к юридическому лицу; </w:t>
      </w:r>
      <w:r>
        <w:t>KYA</w:t>
      </w:r>
      <w:r w:rsidRPr="00B77061">
        <w:rPr>
          <w:lang w:val="ru-RU"/>
        </w:rPr>
        <w:t xml:space="preserve"> (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, «знай своего агента») — верификация самого агента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_399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399</w:t>
      </w:r>
      <w:r>
        <w:fldChar w:fldCharType="end"/>
      </w:r>
      <w:r w:rsidRPr="00B77061">
        <w:rPr>
          <w:lang w:val="ru-RU"/>
        </w:rPr>
        <w:t>. Критическое архи</w:t>
      </w:r>
      <w:r w:rsidRPr="00B77061">
        <w:rPr>
          <w:lang w:val="ru-RU"/>
        </w:rPr>
        <w:t xml:space="preserve">тектурное свойство: агенты не имеют </w:t>
      </w:r>
      <w:r>
        <w:t>runtime</w:t>
      </w:r>
      <w:r w:rsidRPr="00B77061">
        <w:rPr>
          <w:lang w:val="ru-RU"/>
        </w:rPr>
        <w:t xml:space="preserve">-доступа к </w:t>
      </w:r>
      <w:r>
        <w:t>private</w:t>
      </w:r>
      <w:r w:rsidRPr="00B77061">
        <w:rPr>
          <w:lang w:val="ru-RU"/>
        </w:rPr>
        <w:t xml:space="preserve"> </w:t>
      </w:r>
      <w:r>
        <w:t>keys</w:t>
      </w:r>
      <w:r w:rsidRPr="00B77061">
        <w:rPr>
          <w:lang w:val="ru-RU"/>
        </w:rPr>
        <w:t xml:space="preserve"> (приватным ключам) — верификация выполняется через </w:t>
      </w:r>
      <w:r>
        <w:t>blockchain</w:t>
      </w:r>
      <w:r w:rsidRPr="00B77061">
        <w:rPr>
          <w:lang w:val="ru-RU"/>
        </w:rPr>
        <w:t xml:space="preserve"> без раскрытия </w:t>
      </w:r>
      <w:r>
        <w:t>credentials</w:t>
      </w:r>
      <w:r w:rsidRPr="00B77061">
        <w:rPr>
          <w:lang w:val="ru-RU"/>
        </w:rPr>
        <w:t xml:space="preserve"> (учётных данных) </w:t>
      </w:r>
      <w:r>
        <w:rPr>
          <w:vertAlign w:val="superscript"/>
        </w:rPr>
        <w:footnoteReference w:id="400"/>
      </w:r>
      <w:r w:rsidRPr="00B77061">
        <w:rPr>
          <w:lang w:val="ru-RU"/>
        </w:rPr>
        <w:t xml:space="preserve">. </w:t>
      </w:r>
      <w:r>
        <w:t>SDK</w:t>
      </w:r>
      <w:r w:rsidRPr="00B77061">
        <w:rPr>
          <w:lang w:val="ru-RU"/>
        </w:rPr>
        <w:t xml:space="preserve"> доступны для </w:t>
      </w:r>
      <w:r>
        <w:t>Python</w:t>
      </w:r>
      <w:r w:rsidRPr="00B77061">
        <w:rPr>
          <w:lang w:val="ru-RU"/>
        </w:rPr>
        <w:t xml:space="preserve">, </w:t>
      </w:r>
      <w:r>
        <w:t>JavaScript</w:t>
      </w:r>
      <w:r w:rsidRPr="00B77061">
        <w:rPr>
          <w:lang w:val="ru-RU"/>
        </w:rPr>
        <w:t xml:space="preserve"> и </w:t>
      </w:r>
      <w:r>
        <w:t>Go</w:t>
      </w:r>
      <w:r w:rsidRPr="00B77061">
        <w:rPr>
          <w:lang w:val="ru-RU"/>
        </w:rPr>
        <w:t>; протокол интегрирован с ~20 платформам</w:t>
      </w:r>
      <w:r w:rsidRPr="00B77061">
        <w:rPr>
          <w:lang w:val="ru-RU"/>
        </w:rPr>
        <w:t xml:space="preserve">и, включая </w:t>
      </w:r>
      <w:r>
        <w:t>OpenAI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</w:t>
      </w:r>
      <w:r>
        <w:t>SDK</w:t>
      </w:r>
      <w:r w:rsidRPr="00B77061">
        <w:rPr>
          <w:lang w:val="ru-RU"/>
        </w:rPr>
        <w:t xml:space="preserve">, </w:t>
      </w:r>
      <w:r>
        <w:t>MCP</w:t>
      </w:r>
      <w:r w:rsidRPr="00B77061">
        <w:rPr>
          <w:lang w:val="ru-RU"/>
        </w:rPr>
        <w:t xml:space="preserve">, </w:t>
      </w:r>
      <w:r>
        <w:t>Letta</w:t>
      </w:r>
      <w:r w:rsidRPr="00B77061">
        <w:rPr>
          <w:lang w:val="ru-RU"/>
        </w:rPr>
        <w:t xml:space="preserve">, </w:t>
      </w:r>
      <w:r>
        <w:t>AutoGPT</w:t>
      </w:r>
      <w:r w:rsidRPr="00B77061">
        <w:rPr>
          <w:lang w:val="ru-RU"/>
        </w:rPr>
        <w:t xml:space="preserve"> и </w:t>
      </w:r>
      <w:r>
        <w:t>CrewAI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401"/>
      </w:r>
      <w:r w:rsidRPr="00B77061">
        <w:rPr>
          <w:lang w:val="ru-RU"/>
        </w:rPr>
        <w:t xml:space="preserve">. </w:t>
      </w:r>
      <w:r>
        <w:t>AstraSync</w:t>
      </w:r>
      <w:r w:rsidRPr="00B77061">
        <w:rPr>
          <w:lang w:val="ru-RU"/>
        </w:rPr>
        <w:t xml:space="preserve"> подала патентную заявку на </w:t>
      </w:r>
      <w:r>
        <w:t>proprietary</w:t>
      </w:r>
      <w:r w:rsidRPr="00B77061">
        <w:rPr>
          <w:lang w:val="ru-RU"/>
        </w:rPr>
        <w:t xml:space="preserve"> </w:t>
      </w:r>
      <w:r>
        <w:t>authentication</w:t>
      </w:r>
      <w:r w:rsidRPr="00B77061">
        <w:rPr>
          <w:lang w:val="ru-RU"/>
        </w:rPr>
        <w:t xml:space="preserve"> технологию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_399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399</w:t>
      </w:r>
      <w:r>
        <w:fldChar w:fldCharType="end"/>
      </w:r>
      <w:r w:rsidRPr="00B77061">
        <w:rPr>
          <w:lang w:val="ru-RU"/>
        </w:rPr>
        <w:t>, что создаё</w:t>
      </w:r>
      <w:r w:rsidRPr="00B77061">
        <w:rPr>
          <w:lang w:val="ru-RU"/>
        </w:rPr>
        <w:t xml:space="preserve">т </w:t>
      </w:r>
      <w:r>
        <w:t>tension</w:t>
      </w:r>
      <w:r w:rsidRPr="00B77061">
        <w:rPr>
          <w:lang w:val="ru-RU"/>
        </w:rPr>
        <w:t xml:space="preserve"> (напряжение) между открытостью экосистемы и коммерческой защитой интеллектуальной собственности.</w:t>
      </w:r>
    </w:p>
    <w:p w14:paraId="50759DF8" w14:textId="77777777" w:rsidR="00F6344E" w:rsidRPr="00B77061" w:rsidRDefault="000E2B3B">
      <w:pPr>
        <w:pStyle w:val="4"/>
        <w:rPr>
          <w:lang w:val="ru-RU"/>
        </w:rPr>
      </w:pPr>
      <w:bookmarkStart w:id="589" w:name="wimse-ietf-стандарт-workload-identity"/>
      <w:bookmarkEnd w:id="585"/>
      <w:r w:rsidRPr="00B77061">
        <w:rPr>
          <w:lang w:val="ru-RU"/>
        </w:rPr>
        <w:t xml:space="preserve">9.3.3 </w:t>
      </w:r>
      <w:r>
        <w:t>WIMSE</w:t>
      </w:r>
      <w:r w:rsidRPr="00B77061">
        <w:rPr>
          <w:lang w:val="ru-RU"/>
        </w:rPr>
        <w:t xml:space="preserve">: </w:t>
      </w:r>
      <w:r>
        <w:t>IETF</w:t>
      </w:r>
      <w:r w:rsidRPr="00B77061">
        <w:rPr>
          <w:lang w:val="ru-RU"/>
        </w:rPr>
        <w:t xml:space="preserve"> стандарт </w:t>
      </w:r>
      <w:r>
        <w:t>workload</w:t>
      </w:r>
      <w:r w:rsidRPr="00B77061">
        <w:rPr>
          <w:lang w:val="ru-RU"/>
        </w:rPr>
        <w:t xml:space="preserve"> </w:t>
      </w:r>
      <w:r>
        <w:t>identity</w:t>
      </w:r>
    </w:p>
    <w:p w14:paraId="4B3A0F41" w14:textId="77777777" w:rsidR="00F6344E" w:rsidRPr="00B77061" w:rsidRDefault="000E2B3B">
      <w:pPr>
        <w:pStyle w:val="FirstParagraph"/>
        <w:rPr>
          <w:lang w:val="ru-RU"/>
        </w:rPr>
      </w:pPr>
      <w:r>
        <w:t>Workload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in</w:t>
      </w:r>
      <w:r w:rsidRPr="00B77061">
        <w:rPr>
          <w:lang w:val="ru-RU"/>
        </w:rPr>
        <w:t xml:space="preserve"> </w:t>
      </w:r>
      <w:r>
        <w:t>Multi</w:t>
      </w:r>
      <w:r w:rsidRPr="00B77061">
        <w:rPr>
          <w:lang w:val="ru-RU"/>
        </w:rPr>
        <w:t>-</w:t>
      </w:r>
      <w:r>
        <w:t>System</w:t>
      </w:r>
      <w:r w:rsidRPr="00B77061">
        <w:rPr>
          <w:lang w:val="ru-RU"/>
        </w:rPr>
        <w:t xml:space="preserve"> </w:t>
      </w:r>
      <w:r>
        <w:t>Environments</w:t>
      </w:r>
      <w:r w:rsidRPr="00B77061">
        <w:rPr>
          <w:lang w:val="ru-RU"/>
        </w:rPr>
        <w:t xml:space="preserve"> (</w:t>
      </w:r>
      <w:r>
        <w:t>WIMSE</w:t>
      </w:r>
      <w:r w:rsidRPr="00B77061">
        <w:rPr>
          <w:lang w:val="ru-RU"/>
        </w:rPr>
        <w:t xml:space="preserve">, идентификация рабочих нагрузок в мультисистемных </w:t>
      </w:r>
      <w:r w:rsidRPr="00B77061">
        <w:rPr>
          <w:lang w:val="ru-RU"/>
        </w:rPr>
        <w:t xml:space="preserve">средах) — проект рабочей группы </w:t>
      </w:r>
      <w:r>
        <w:t>IETF</w:t>
      </w:r>
      <w:r w:rsidRPr="00B77061">
        <w:rPr>
          <w:lang w:val="ru-RU"/>
        </w:rPr>
        <w:t xml:space="preserve"> (</w:t>
      </w:r>
      <w:r>
        <w:t>Internet</w:t>
      </w:r>
      <w:r w:rsidRPr="00B77061">
        <w:rPr>
          <w:lang w:val="ru-RU"/>
        </w:rPr>
        <w:t xml:space="preserve"> </w:t>
      </w:r>
      <w:r>
        <w:t>Engineering</w:t>
      </w:r>
      <w:r w:rsidRPr="00B77061">
        <w:rPr>
          <w:lang w:val="ru-RU"/>
        </w:rPr>
        <w:t xml:space="preserve"> </w:t>
      </w:r>
      <w:r>
        <w:t>Task</w:t>
      </w:r>
      <w:r w:rsidRPr="00B77061">
        <w:rPr>
          <w:lang w:val="ru-RU"/>
        </w:rPr>
        <w:t xml:space="preserve"> </w:t>
      </w:r>
      <w:r>
        <w:t>Force</w:t>
      </w:r>
      <w:r w:rsidRPr="00B77061">
        <w:rPr>
          <w:lang w:val="ru-RU"/>
        </w:rPr>
        <w:t xml:space="preserve">), формализующий стандарт идентификации рабочих нагрузок. Рабочая группа </w:t>
      </w:r>
      <w:r>
        <w:t>WIMSE</w:t>
      </w:r>
      <w:r w:rsidRPr="00B77061">
        <w:rPr>
          <w:lang w:val="ru-RU"/>
        </w:rPr>
        <w:t xml:space="preserve"> была создана в 2024 году; архитектурный документ достиг версии </w:t>
      </w:r>
      <w:r>
        <w:t>draft</w:t>
      </w:r>
      <w:r w:rsidRPr="00B77061">
        <w:rPr>
          <w:lang w:val="ru-RU"/>
        </w:rPr>
        <w:t>-</w:t>
      </w:r>
      <w:r>
        <w:t>ietf</w:t>
      </w:r>
      <w:r w:rsidRPr="00B77061">
        <w:rPr>
          <w:lang w:val="ru-RU"/>
        </w:rPr>
        <w:t>-</w:t>
      </w:r>
      <w:r>
        <w:t>wimse</w:t>
      </w:r>
      <w:r w:rsidRPr="00B77061">
        <w:rPr>
          <w:lang w:val="ru-RU"/>
        </w:rPr>
        <w:t>-</w:t>
      </w:r>
      <w:r>
        <w:t>arch</w:t>
      </w:r>
      <w:r w:rsidRPr="00B77061">
        <w:rPr>
          <w:lang w:val="ru-RU"/>
        </w:rPr>
        <w:t xml:space="preserve">-07 в марте 2026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_346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346</w:t>
      </w:r>
      <w:r>
        <w:fldChar w:fldCharType="end"/>
      </w:r>
      <w:r w:rsidRPr="00B77061">
        <w:rPr>
          <w:lang w:val="ru-RU"/>
        </w:rPr>
        <w:t xml:space="preserve">. Ожидается публикация </w:t>
      </w:r>
      <w:r>
        <w:t>RFC</w:t>
      </w:r>
      <w:r w:rsidRPr="00B77061">
        <w:rPr>
          <w:lang w:val="ru-RU"/>
        </w:rPr>
        <w:t xml:space="preserve"> (</w:t>
      </w:r>
      <w:r>
        <w:t>Request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Comments</w:t>
      </w:r>
      <w:r w:rsidRPr="00B77061">
        <w:rPr>
          <w:lang w:val="ru-RU"/>
        </w:rPr>
        <w:t xml:space="preserve">, запросов комментариев) в 2026–2027 годах, а </w:t>
      </w:r>
      <w:r>
        <w:t>drafts</w:t>
      </w:r>
      <w:r w:rsidRPr="00B77061">
        <w:rPr>
          <w:lang w:val="ru-RU"/>
        </w:rPr>
        <w:t xml:space="preserve"> по </w:t>
      </w:r>
      <w:r>
        <w:t>service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service</w:t>
      </w:r>
      <w:r w:rsidRPr="00B77061">
        <w:rPr>
          <w:lang w:val="ru-RU"/>
        </w:rPr>
        <w:t xml:space="preserve"> аутентификации и форматам ток</w:t>
      </w:r>
      <w:r w:rsidRPr="00B77061">
        <w:rPr>
          <w:lang w:val="ru-RU"/>
        </w:rPr>
        <w:t xml:space="preserve">енов последуют через 6–12 месяцев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_346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346</w:t>
      </w:r>
      <w:r>
        <w:fldChar w:fldCharType="end"/>
      </w:r>
      <w:r w:rsidRPr="00B77061">
        <w:rPr>
          <w:lang w:val="ru-RU"/>
        </w:rPr>
        <w:t>.</w:t>
      </w:r>
    </w:p>
    <w:p w14:paraId="0D681A7E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В разработке участвуют </w:t>
      </w:r>
      <w:r>
        <w:t>AWS</w:t>
      </w:r>
      <w:r w:rsidRPr="00B77061">
        <w:rPr>
          <w:lang w:val="ru-RU"/>
        </w:rPr>
        <w:t xml:space="preserve">, </w:t>
      </w:r>
      <w:r>
        <w:t>Google</w:t>
      </w:r>
      <w:r w:rsidRPr="00B77061">
        <w:rPr>
          <w:lang w:val="ru-RU"/>
        </w:rPr>
        <w:t xml:space="preserve">, </w:t>
      </w:r>
      <w:r>
        <w:t>Microsoft</w:t>
      </w:r>
      <w:r w:rsidRPr="00B77061">
        <w:rPr>
          <w:lang w:val="ru-RU"/>
        </w:rPr>
        <w:t xml:space="preserve">, </w:t>
      </w:r>
      <w:r>
        <w:t>HashiCorp</w:t>
      </w:r>
      <w:r w:rsidRPr="00B77061">
        <w:rPr>
          <w:lang w:val="ru-RU"/>
        </w:rPr>
        <w:t xml:space="preserve">, </w:t>
      </w:r>
      <w:r>
        <w:t>Okta</w:t>
      </w:r>
      <w:r w:rsidRPr="00B77061">
        <w:rPr>
          <w:lang w:val="ru-RU"/>
        </w:rPr>
        <w:t xml:space="preserve">,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и </w:t>
      </w:r>
      <w:r>
        <w:t>CyberArk</w:t>
      </w:r>
      <w:r w:rsidRPr="00B77061">
        <w:rPr>
          <w:lang w:val="ru-RU"/>
        </w:rPr>
        <w:t>/</w:t>
      </w:r>
      <w:r>
        <w:t>Venafi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</w:instrText>
      </w:r>
      <w:r>
        <w:instrText>tnote</w:instrText>
      </w:r>
      <w:r w:rsidRPr="00B77061">
        <w:rPr>
          <w:lang w:val="ru-RU"/>
        </w:rPr>
        <w:instrText>_346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346</w:t>
      </w:r>
      <w:r>
        <w:fldChar w:fldCharType="end"/>
      </w:r>
      <w:r w:rsidRPr="00B77061">
        <w:rPr>
          <w:lang w:val="ru-RU"/>
        </w:rPr>
        <w:t xml:space="preserve">— констелляция, обеспечивающая широкую индустриальную легитимность. </w:t>
      </w:r>
      <w:r>
        <w:t>Draft</w:t>
      </w:r>
      <w:r w:rsidRPr="00B77061">
        <w:rPr>
          <w:lang w:val="ru-RU"/>
        </w:rPr>
        <w:t xml:space="preserve"> </w:t>
      </w:r>
      <w:r>
        <w:t>Workload</w:t>
      </w:r>
      <w:r w:rsidRPr="00B77061">
        <w:rPr>
          <w:lang w:val="ru-RU"/>
        </w:rPr>
        <w:t xml:space="preserve"> </w:t>
      </w:r>
      <w:r>
        <w:t>Credentials</w:t>
      </w:r>
      <w:r w:rsidRPr="00B77061">
        <w:rPr>
          <w:lang w:val="ru-RU"/>
        </w:rPr>
        <w:t xml:space="preserve"> определяет </w:t>
      </w:r>
      <w:r>
        <w:t>HTTP</w:t>
      </w:r>
      <w:r w:rsidRPr="00B77061">
        <w:rPr>
          <w:lang w:val="ru-RU"/>
        </w:rPr>
        <w:t xml:space="preserve">-заголовок </w:t>
      </w:r>
      <w:r>
        <w:t>Workload</w:t>
      </w:r>
      <w:r w:rsidRPr="00B77061">
        <w:rPr>
          <w:lang w:val="ru-RU"/>
        </w:rPr>
        <w:t>-</w:t>
      </w:r>
      <w:r>
        <w:t>Identity</w:t>
      </w:r>
      <w:r w:rsidRPr="00B77061">
        <w:rPr>
          <w:lang w:val="ru-RU"/>
        </w:rPr>
        <w:t>-</w:t>
      </w:r>
      <w:r>
        <w:t>Token</w:t>
      </w:r>
      <w:r w:rsidRPr="00B77061">
        <w:rPr>
          <w:lang w:val="ru-RU"/>
        </w:rPr>
        <w:t xml:space="preserve"> и </w:t>
      </w:r>
      <w:r>
        <w:t>URI</w:t>
      </w:r>
      <w:r w:rsidRPr="00B77061">
        <w:rPr>
          <w:lang w:val="ru-RU"/>
        </w:rPr>
        <w:t xml:space="preserve">-схему </w:t>
      </w:r>
      <w:r>
        <w:t>wimse</w:t>
      </w:r>
      <w:r w:rsidRPr="00B77061">
        <w:rPr>
          <w:lang w:val="ru-RU"/>
        </w:rPr>
        <w:t xml:space="preserve"> для с</w:t>
      </w:r>
      <w:r w:rsidRPr="00B77061">
        <w:rPr>
          <w:lang w:val="ru-RU"/>
        </w:rPr>
        <w:t xml:space="preserve">тандартизированной передачи идентификационных токенов </w:t>
      </w:r>
      <w:r>
        <w:rPr>
          <w:vertAlign w:val="superscript"/>
        </w:rPr>
        <w:footnoteReference w:id="402"/>
      </w:r>
      <w:r w:rsidRPr="00B77061">
        <w:rPr>
          <w:lang w:val="ru-RU"/>
        </w:rPr>
        <w:t xml:space="preserve">. </w:t>
      </w:r>
      <w:r>
        <w:t>WIMSE</w:t>
      </w:r>
      <w:r w:rsidRPr="00B77061">
        <w:rPr>
          <w:lang w:val="ru-RU"/>
        </w:rPr>
        <w:t xml:space="preserve"> позиционируется как </w:t>
      </w:r>
      <w:r>
        <w:t>complement</w:t>
      </w:r>
      <w:r w:rsidRPr="00B77061">
        <w:rPr>
          <w:lang w:val="ru-RU"/>
        </w:rPr>
        <w:t xml:space="preserve"> (дополнение) к </w:t>
      </w:r>
      <w:r>
        <w:t>SPIFFE</w:t>
      </w:r>
      <w:r w:rsidRPr="00B77061">
        <w:rPr>
          <w:lang w:val="ru-RU"/>
        </w:rPr>
        <w:t>/</w:t>
      </w:r>
      <w:r>
        <w:t>SPIRE</w:t>
      </w:r>
      <w:r w:rsidRPr="00B77061">
        <w:rPr>
          <w:lang w:val="ru-RU"/>
        </w:rPr>
        <w:t xml:space="preserve">: если </w:t>
      </w:r>
      <w:r>
        <w:t>SPIFFE</w:t>
      </w:r>
      <w:r w:rsidRPr="00B77061">
        <w:rPr>
          <w:lang w:val="ru-RU"/>
        </w:rPr>
        <w:t xml:space="preserve"> — </w:t>
      </w:r>
      <w:r>
        <w:t>production</w:t>
      </w:r>
      <w:r w:rsidRPr="00B77061">
        <w:rPr>
          <w:lang w:val="ru-RU"/>
        </w:rPr>
        <w:t>-</w:t>
      </w:r>
      <w:r>
        <w:t>ready</w:t>
      </w:r>
      <w:r w:rsidRPr="00B77061">
        <w:rPr>
          <w:lang w:val="ru-RU"/>
        </w:rPr>
        <w:t xml:space="preserve"> решение сегодня, </w:t>
      </w:r>
      <w:r>
        <w:t>WIMSE</w:t>
      </w:r>
      <w:r w:rsidRPr="00B77061">
        <w:rPr>
          <w:lang w:val="ru-RU"/>
        </w:rPr>
        <w:t xml:space="preserve"> — </w:t>
      </w:r>
      <w:r>
        <w:t>forthcoming</w:t>
      </w:r>
      <w:r w:rsidRPr="00B77061">
        <w:rPr>
          <w:lang w:val="ru-RU"/>
        </w:rPr>
        <w:t xml:space="preserve"> </w:t>
      </w:r>
      <w:r>
        <w:t>formal</w:t>
      </w:r>
      <w:r w:rsidRPr="00B77061">
        <w:rPr>
          <w:lang w:val="ru-RU"/>
        </w:rPr>
        <w:t xml:space="preserve"> </w:t>
      </w:r>
      <w:r>
        <w:t>standard</w:t>
      </w:r>
      <w:r w:rsidRPr="00B77061">
        <w:rPr>
          <w:lang w:val="ru-RU"/>
        </w:rPr>
        <w:t xml:space="preserve"> (ожидаемый формальный стандарт) завтра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_346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346</w:t>
      </w:r>
      <w:r>
        <w:fldChar w:fldCharType="end"/>
      </w:r>
      <w:r w:rsidRPr="00B77061">
        <w:rPr>
          <w:lang w:val="ru-RU"/>
        </w:rPr>
        <w:t>.</w:t>
      </w:r>
    </w:p>
    <w:p w14:paraId="6DCCFA22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На транспортном уровне агентной коммуникации функционирует </w:t>
      </w:r>
      <w:r>
        <w:t>DIDComm</w:t>
      </w:r>
      <w:r w:rsidRPr="00B77061">
        <w:rPr>
          <w:lang w:val="ru-RU"/>
        </w:rPr>
        <w:t xml:space="preserve"> </w:t>
      </w:r>
      <w:r>
        <w:t>v</w:t>
      </w:r>
      <w:r w:rsidRPr="00B77061">
        <w:rPr>
          <w:lang w:val="ru-RU"/>
        </w:rPr>
        <w:t>2 (</w:t>
      </w:r>
      <w:r>
        <w:t>Decentralized</w:t>
      </w:r>
      <w:r w:rsidRPr="00B77061">
        <w:rPr>
          <w:lang w:val="ru-RU"/>
        </w:rPr>
        <w:t xml:space="preserve"> </w:t>
      </w:r>
      <w:r>
        <w:t>Identifier</w:t>
      </w:r>
      <w:r w:rsidRPr="00B77061">
        <w:rPr>
          <w:lang w:val="ru-RU"/>
        </w:rPr>
        <w:t xml:space="preserve"> </w:t>
      </w:r>
      <w:r>
        <w:t>Communications</w:t>
      </w:r>
      <w:r w:rsidRPr="00B77061">
        <w:rPr>
          <w:lang w:val="ru-RU"/>
        </w:rPr>
        <w:t xml:space="preserve">, версия 2) — спецификация сообщений на базе </w:t>
      </w:r>
      <w:r>
        <w:t>DID</w:t>
      </w:r>
      <w:r w:rsidRPr="00B77061">
        <w:rPr>
          <w:lang w:val="ru-RU"/>
        </w:rPr>
        <w:t xml:space="preserve">, разработанная </w:t>
      </w:r>
      <w:r>
        <w:t>DIF</w:t>
      </w:r>
      <w:r w:rsidRPr="00B77061">
        <w:rPr>
          <w:lang w:val="ru-RU"/>
        </w:rPr>
        <w:t xml:space="preserve"> и достигшая </w:t>
      </w:r>
      <w:r>
        <w:t>Approved</w:t>
      </w:r>
      <w:r w:rsidRPr="00B77061">
        <w:rPr>
          <w:lang w:val="ru-RU"/>
        </w:rPr>
        <w:t xml:space="preserve"> </w:t>
      </w:r>
      <w:r>
        <w:t>Status</w:t>
      </w:r>
      <w:r w:rsidRPr="00B77061">
        <w:rPr>
          <w:lang w:val="ru-RU"/>
        </w:rPr>
        <w:t xml:space="preserve"> в июле 2022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_316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316</w:t>
      </w:r>
      <w:r>
        <w:fldChar w:fldCharType="end"/>
      </w:r>
      <w:r w:rsidRPr="00B77061">
        <w:rPr>
          <w:lang w:val="ru-RU"/>
        </w:rPr>
        <w:t xml:space="preserve">. </w:t>
      </w:r>
      <w:r>
        <w:t>DIDComm</w:t>
      </w:r>
      <w:r w:rsidRPr="00B77061">
        <w:rPr>
          <w:lang w:val="ru-RU"/>
        </w:rPr>
        <w:t xml:space="preserve"> </w:t>
      </w:r>
      <w:r>
        <w:t>v</w:t>
      </w:r>
      <w:r w:rsidRPr="00B77061">
        <w:rPr>
          <w:lang w:val="ru-RU"/>
        </w:rPr>
        <w:t xml:space="preserve">2 использует </w:t>
      </w:r>
      <w:r>
        <w:t>JSON</w:t>
      </w:r>
      <w:r w:rsidRPr="00B77061">
        <w:rPr>
          <w:lang w:val="ru-RU"/>
        </w:rPr>
        <w:t xml:space="preserve"> </w:t>
      </w:r>
      <w:r>
        <w:t>Web</w:t>
      </w:r>
      <w:r w:rsidRPr="00B77061">
        <w:rPr>
          <w:lang w:val="ru-RU"/>
        </w:rPr>
        <w:t xml:space="preserve"> </w:t>
      </w:r>
      <w:r>
        <w:t>Envelopes</w:t>
      </w:r>
      <w:r w:rsidRPr="00B77061">
        <w:rPr>
          <w:lang w:val="ru-RU"/>
        </w:rPr>
        <w:t xml:space="preserve"> (</w:t>
      </w:r>
      <w:r>
        <w:t>JWE</w:t>
      </w:r>
      <w:r w:rsidRPr="00B77061">
        <w:rPr>
          <w:lang w:val="ru-RU"/>
        </w:rPr>
        <w:t xml:space="preserve">) для </w:t>
      </w:r>
      <w:r>
        <w:t>end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end</w:t>
      </w:r>
      <w:r w:rsidRPr="00B77061">
        <w:rPr>
          <w:lang w:val="ru-RU"/>
        </w:rPr>
        <w:t xml:space="preserve"> шифрования и не требуе</w:t>
      </w:r>
      <w:r w:rsidRPr="00B77061">
        <w:rPr>
          <w:lang w:val="ru-RU"/>
        </w:rPr>
        <w:t>т предварительного установления соединения (</w:t>
      </w:r>
      <w:r>
        <w:t>connection</w:t>
      </w:r>
      <w:r w:rsidRPr="00B77061">
        <w:rPr>
          <w:lang w:val="ru-RU"/>
        </w:rPr>
        <w:t xml:space="preserve"> </w:t>
      </w:r>
      <w:r>
        <w:t>setup</w:t>
      </w:r>
      <w:r w:rsidRPr="00B77061">
        <w:rPr>
          <w:lang w:val="ru-RU"/>
        </w:rPr>
        <w:t xml:space="preserve">), что делает его идеальным для эфемерных агентских взаимодействий </w:t>
      </w:r>
      <w:r>
        <w:rPr>
          <w:vertAlign w:val="superscript"/>
        </w:rPr>
        <w:footnoteReference w:id="403"/>
      </w:r>
      <w:r w:rsidRPr="00B77061">
        <w:rPr>
          <w:lang w:val="ru-RU"/>
        </w:rPr>
        <w:t xml:space="preserve">. Проект </w:t>
      </w:r>
      <w:r>
        <w:t>Veramo</w:t>
      </w:r>
      <w:r w:rsidRPr="00B77061">
        <w:rPr>
          <w:lang w:val="ru-RU"/>
        </w:rPr>
        <w:t xml:space="preserve"> предоставляет </w:t>
      </w:r>
      <w:r>
        <w:t>production</w:t>
      </w:r>
      <w:r w:rsidRPr="00B77061">
        <w:rPr>
          <w:lang w:val="ru-RU"/>
        </w:rPr>
        <w:t xml:space="preserve">-реализацию </w:t>
      </w:r>
      <w:r>
        <w:t>DIDComm</w:t>
      </w:r>
      <w:r w:rsidRPr="00B77061">
        <w:rPr>
          <w:lang w:val="ru-RU"/>
        </w:rPr>
        <w:t xml:space="preserve"> </w:t>
      </w:r>
      <w:r>
        <w:t>v</w:t>
      </w:r>
      <w:r w:rsidRPr="00B77061">
        <w:rPr>
          <w:lang w:val="ru-RU"/>
        </w:rPr>
        <w:t xml:space="preserve">2, тогда как </w:t>
      </w:r>
      <w:r>
        <w:t>ACA</w:t>
      </w:r>
      <w:r w:rsidRPr="00B77061">
        <w:rPr>
          <w:lang w:val="ru-RU"/>
        </w:rPr>
        <w:t>-</w:t>
      </w:r>
      <w:r>
        <w:t>Py</w:t>
      </w:r>
      <w:r w:rsidRPr="00B77061">
        <w:rPr>
          <w:lang w:val="ru-RU"/>
        </w:rPr>
        <w:t xml:space="preserve"> обслуживает версию 1.0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_403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403</w:t>
      </w:r>
      <w:r>
        <w:fldChar w:fldCharType="end"/>
      </w:r>
      <w:r w:rsidRPr="00B77061">
        <w:rPr>
          <w:lang w:val="ru-RU"/>
        </w:rPr>
        <w:t xml:space="preserve">. Интеграция </w:t>
      </w:r>
      <w:r>
        <w:t>DIDComm</w:t>
      </w:r>
      <w:r w:rsidRPr="00B77061">
        <w:rPr>
          <w:lang w:val="ru-RU"/>
        </w:rPr>
        <w:t xml:space="preserve"> </w:t>
      </w:r>
      <w:r>
        <w:t>v</w:t>
      </w:r>
      <w:r w:rsidRPr="00B77061">
        <w:rPr>
          <w:lang w:val="ru-RU"/>
        </w:rPr>
        <w:t xml:space="preserve">2 с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для </w:t>
      </w:r>
      <w:r>
        <w:t>cross</w:t>
      </w:r>
      <w:r w:rsidRPr="00B77061">
        <w:rPr>
          <w:lang w:val="ru-RU"/>
        </w:rPr>
        <w:t>-</w:t>
      </w:r>
      <w:r>
        <w:t>domain</w:t>
      </w:r>
      <w:r w:rsidRPr="00B77061">
        <w:rPr>
          <w:lang w:val="ru-RU"/>
        </w:rPr>
        <w:t xml:space="preserve"> аутентификации продемонстрирована в ряде пилотных проектов, хотя массовое внедрение ожидается не ранее 2027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 xml:space="preserve">_323 </w:instrText>
      </w:r>
      <w:r w:rsidRPr="00B77061">
        <w:rPr>
          <w:lang w:val="ru-RU"/>
        </w:rPr>
        <w:instrText>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323</w:t>
      </w:r>
      <w:r>
        <w:fldChar w:fldCharType="end"/>
      </w:r>
      <w:r w:rsidRPr="00B77061">
        <w:rPr>
          <w:lang w:val="ru-RU"/>
        </w:rPr>
        <w:t>.</w:t>
      </w:r>
    </w:p>
    <w:p w14:paraId="6BA4EA8D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Помимо перечисленных протоколов, в экосистеме агентной коммуникации действует </w:t>
      </w:r>
      <w:r>
        <w:t>AGNTCY</w:t>
      </w:r>
      <w:r w:rsidRPr="00B77061">
        <w:rPr>
          <w:lang w:val="ru-RU"/>
        </w:rPr>
        <w:t xml:space="preserve"> (</w:t>
      </w:r>
      <w:r>
        <w:t>Agent</w:t>
      </w:r>
      <w:r w:rsidRPr="00B77061">
        <w:rPr>
          <w:lang w:val="ru-RU"/>
        </w:rPr>
        <w:t xml:space="preserve"> </w:t>
      </w:r>
      <w:r>
        <w:t>Connectivity</w:t>
      </w:r>
      <w:r w:rsidRPr="00B77061">
        <w:rPr>
          <w:lang w:val="ru-RU"/>
        </w:rPr>
        <w:t xml:space="preserve">) — коллектив, запущенный </w:t>
      </w:r>
      <w:r>
        <w:t>Cisco</w:t>
      </w:r>
      <w:r w:rsidRPr="00B77061">
        <w:rPr>
          <w:lang w:val="ru-RU"/>
        </w:rPr>
        <w:t xml:space="preserve">, </w:t>
      </w:r>
      <w:r>
        <w:t>LangChain</w:t>
      </w:r>
      <w:r w:rsidRPr="00B77061">
        <w:rPr>
          <w:lang w:val="ru-RU"/>
        </w:rPr>
        <w:t xml:space="preserve"> и </w:t>
      </w:r>
      <w:r>
        <w:t>Galileo</w:t>
      </w:r>
      <w:r w:rsidRPr="00B77061">
        <w:rPr>
          <w:lang w:val="ru-RU"/>
        </w:rPr>
        <w:t xml:space="preserve"> в марте 2025 года и</w:t>
      </w:r>
      <w:r w:rsidRPr="00B77061">
        <w:rPr>
          <w:lang w:val="ru-RU"/>
        </w:rPr>
        <w:t xml:space="preserve"> впоследствии перешедший под управление </w:t>
      </w:r>
      <w:r>
        <w:t>Linux</w:t>
      </w:r>
      <w:r w:rsidRPr="00B77061">
        <w:rPr>
          <w:lang w:val="ru-RU"/>
        </w:rPr>
        <w:t xml:space="preserve"> </w:t>
      </w:r>
      <w:r>
        <w:t>Foundation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404"/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405"/>
      </w:r>
      <w:r w:rsidRPr="00B77061">
        <w:rPr>
          <w:lang w:val="ru-RU"/>
        </w:rPr>
        <w:t xml:space="preserve">. </w:t>
      </w:r>
      <w:r>
        <w:t>AGNTCY</w:t>
      </w:r>
      <w:r w:rsidRPr="00B77061">
        <w:rPr>
          <w:lang w:val="ru-RU"/>
        </w:rPr>
        <w:t xml:space="preserve"> предлагает четырёхфазный жизненный цикл: </w:t>
      </w:r>
      <w:r>
        <w:t>Discover</w:t>
      </w:r>
      <w:r w:rsidRPr="00B77061">
        <w:rPr>
          <w:lang w:val="ru-RU"/>
        </w:rPr>
        <w:t xml:space="preserve"> (с использованием </w:t>
      </w:r>
      <w:r>
        <w:t>OASF</w:t>
      </w:r>
      <w:r w:rsidRPr="00B77061">
        <w:rPr>
          <w:lang w:val="ru-RU"/>
        </w:rPr>
        <w:t xml:space="preserve"> — </w:t>
      </w:r>
      <w:r>
        <w:t>Open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Schema</w:t>
      </w:r>
      <w:r w:rsidRPr="00B77061">
        <w:rPr>
          <w:lang w:val="ru-RU"/>
        </w:rPr>
        <w:t xml:space="preserve"> </w:t>
      </w:r>
      <w:r>
        <w:t>Framework</w:t>
      </w:r>
      <w:r w:rsidRPr="00B77061">
        <w:rPr>
          <w:lang w:val="ru-RU"/>
        </w:rPr>
        <w:t xml:space="preserve"> и </w:t>
      </w:r>
      <w:r>
        <w:t>Agent</w:t>
      </w:r>
      <w:r w:rsidRPr="00B77061">
        <w:rPr>
          <w:lang w:val="ru-RU"/>
        </w:rPr>
        <w:t xml:space="preserve"> </w:t>
      </w:r>
      <w:r>
        <w:t>Directory</w:t>
      </w:r>
      <w:r w:rsidRPr="00B77061">
        <w:rPr>
          <w:lang w:val="ru-RU"/>
        </w:rPr>
        <w:t xml:space="preserve">), </w:t>
      </w:r>
      <w:r>
        <w:t>Compose</w:t>
      </w:r>
      <w:r w:rsidRPr="00B77061">
        <w:rPr>
          <w:lang w:val="ru-RU"/>
        </w:rPr>
        <w:t xml:space="preserve"> (с использованием </w:t>
      </w:r>
      <w:r>
        <w:t>ACP</w:t>
      </w:r>
      <w:r w:rsidRPr="00B77061">
        <w:rPr>
          <w:lang w:val="ru-RU"/>
        </w:rPr>
        <w:t xml:space="preserve"> — </w:t>
      </w:r>
      <w:r>
        <w:t>Agent</w:t>
      </w:r>
      <w:r w:rsidRPr="00B77061">
        <w:rPr>
          <w:lang w:val="ru-RU"/>
        </w:rPr>
        <w:t xml:space="preserve"> </w:t>
      </w:r>
      <w:r>
        <w:t>Connect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 и </w:t>
      </w:r>
      <w:r>
        <w:t>SDK</w:t>
      </w:r>
      <w:r w:rsidRPr="00B77061">
        <w:rPr>
          <w:lang w:val="ru-RU"/>
        </w:rPr>
        <w:t>),</w:t>
      </w:r>
      <w:r w:rsidRPr="00B77061">
        <w:rPr>
          <w:lang w:val="ru-RU"/>
        </w:rPr>
        <w:t xml:space="preserve"> </w:t>
      </w:r>
      <w:r>
        <w:t>Deploy</w:t>
      </w:r>
      <w:r w:rsidRPr="00B77061">
        <w:rPr>
          <w:lang w:val="ru-RU"/>
        </w:rPr>
        <w:t xml:space="preserve"> и </w:t>
      </w:r>
      <w:r>
        <w:t>Evaluate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406"/>
      </w:r>
      <w:r w:rsidRPr="00B77061">
        <w:rPr>
          <w:lang w:val="ru-RU"/>
        </w:rPr>
        <w:t xml:space="preserve">. </w:t>
      </w:r>
      <w:r>
        <w:t xml:space="preserve">ACP specification базируется на OpenAPI/REST; SDK доступен на Python </w:t>
      </w:r>
      <w:r>
        <w:rPr>
          <w:vertAlign w:val="superscript"/>
        </w:rPr>
        <w:footnoteReference w:id="407"/>
      </w:r>
      <w:r>
        <w:t xml:space="preserve">. Agent Gateway Protocol (AGP) обеспечивает gRPC-based транспорт с поддержкой streaming и pub/sub </w:t>
      </w:r>
      <w:r>
        <w:rPr>
          <w:vertAlign w:val="superscript"/>
        </w:rPr>
        <w:footnoteReference w:id="408"/>
      </w:r>
      <w:r>
        <w:t xml:space="preserve">. </w:t>
      </w:r>
      <w:r w:rsidRPr="00B77061">
        <w:rPr>
          <w:lang w:val="ru-RU"/>
        </w:rPr>
        <w:t xml:space="preserve">Важно отметить, что </w:t>
      </w:r>
      <w:r>
        <w:t>ACP</w:t>
      </w:r>
      <w:r w:rsidRPr="00B77061">
        <w:rPr>
          <w:lang w:val="ru-RU"/>
        </w:rPr>
        <w:t xml:space="preserve"> от </w:t>
      </w:r>
      <w:r>
        <w:t>AGNTCY</w:t>
      </w:r>
      <w:r w:rsidRPr="00B77061">
        <w:rPr>
          <w:lang w:val="ru-RU"/>
        </w:rPr>
        <w:t xml:space="preserve"> (</w:t>
      </w:r>
      <w:r>
        <w:t>Agent</w:t>
      </w:r>
      <w:r w:rsidRPr="00B77061">
        <w:rPr>
          <w:lang w:val="ru-RU"/>
        </w:rPr>
        <w:t xml:space="preserve"> </w:t>
      </w:r>
      <w:r>
        <w:t>Connect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) не следует путать с </w:t>
      </w:r>
      <w:r>
        <w:t>ACP</w:t>
      </w:r>
      <w:r w:rsidRPr="00B77061">
        <w:rPr>
          <w:lang w:val="ru-RU"/>
        </w:rPr>
        <w:t xml:space="preserve"> от </w:t>
      </w:r>
      <w:r>
        <w:t>OpenAI</w:t>
      </w:r>
      <w:r w:rsidRPr="00B77061">
        <w:rPr>
          <w:lang w:val="ru-RU"/>
        </w:rPr>
        <w:t>/</w:t>
      </w:r>
      <w:r>
        <w:t>Stripe</w:t>
      </w:r>
      <w:r w:rsidRPr="00B77061">
        <w:rPr>
          <w:lang w:val="ru-RU"/>
        </w:rPr>
        <w:t xml:space="preserve"> (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>) — это два различных проток</w:t>
      </w:r>
      <w:r w:rsidRPr="00B77061">
        <w:rPr>
          <w:lang w:val="ru-RU"/>
        </w:rPr>
        <w:t xml:space="preserve">ола с идентичной аббревиатурой, решающих разные задачи: первый обеспечивает вызов агентов, второй — обработку платежей </w:t>
      </w:r>
      <w:r>
        <w:rPr>
          <w:vertAlign w:val="superscript"/>
        </w:rPr>
        <w:footnoteReference w:id="409"/>
      </w:r>
      <w:r w:rsidRPr="00B77061">
        <w:rPr>
          <w:lang w:val="ru-RU"/>
        </w:rPr>
        <w:t>.</w:t>
      </w:r>
    </w:p>
    <w:p w14:paraId="30C71B55" w14:textId="77777777" w:rsidR="00F6344E" w:rsidRPr="00B77061" w:rsidRDefault="000E2B3B">
      <w:pPr>
        <w:pStyle w:val="3"/>
        <w:rPr>
          <w:lang w:val="ru-RU"/>
        </w:rPr>
      </w:pPr>
      <w:bookmarkStart w:id="598" w:name="сравнительный-анализ-протоколов"/>
      <w:bookmarkEnd w:id="577"/>
      <w:bookmarkEnd w:id="589"/>
      <w:r w:rsidRPr="00B77061">
        <w:rPr>
          <w:lang w:val="ru-RU"/>
        </w:rPr>
        <w:t>9.4 Сравнительный анализ протоколов</w:t>
      </w:r>
    </w:p>
    <w:p w14:paraId="61706C4F" w14:textId="77777777" w:rsidR="00F6344E" w:rsidRPr="00B77061" w:rsidRDefault="000E2B3B">
      <w:pPr>
        <w:pStyle w:val="4"/>
        <w:rPr>
          <w:lang w:val="ru-RU"/>
        </w:rPr>
      </w:pPr>
      <w:bookmarkStart w:id="599" w:name="сравнительная-таблица-протоколов"/>
      <w:r w:rsidRPr="00B77061">
        <w:rPr>
          <w:lang w:val="ru-RU"/>
        </w:rPr>
        <w:t>9.4.1 Сравнительная таблица протоколов</w:t>
      </w:r>
    </w:p>
    <w:p w14:paraId="30F80A23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Таблица 9.1 систематизирует ключевые характеристики пяти в</w:t>
      </w:r>
      <w:r w:rsidRPr="00B77061">
        <w:rPr>
          <w:lang w:val="ru-RU"/>
        </w:rPr>
        <w:t xml:space="preserve">едущих протоколов агентной коммуникации и идентификации. Выбор протоколов обусловлен их технологической зрелостью, индустриальной поддержкой и применимостью к задачам </w:t>
      </w:r>
      <w:r>
        <w:t>KYA</w:t>
      </w:r>
      <w:r w:rsidRPr="00B77061">
        <w:rPr>
          <w:lang w:val="ru-RU"/>
        </w:rP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716"/>
        <w:gridCol w:w="1448"/>
        <w:gridCol w:w="1482"/>
        <w:gridCol w:w="1648"/>
        <w:gridCol w:w="2144"/>
        <w:gridCol w:w="1241"/>
      </w:tblGrid>
      <w:tr w:rsidR="00F6344E" w14:paraId="129CE286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36A9A8B9" w14:textId="77777777" w:rsidR="00F6344E" w:rsidRDefault="000E2B3B">
            <w:pPr>
              <w:pStyle w:val="Compact"/>
            </w:pPr>
            <w:r>
              <w:lastRenderedPageBreak/>
              <w:t>Аспект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5BA8A0A" w14:textId="77777777" w:rsidR="00F6344E" w:rsidRDefault="000E2B3B">
            <w:pPr>
              <w:pStyle w:val="Compact"/>
            </w:pPr>
            <w:r>
              <w:t>A2A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04E6A64" w14:textId="77777777" w:rsidR="00F6344E" w:rsidRDefault="000E2B3B">
            <w:pPr>
              <w:pStyle w:val="Compact"/>
            </w:pPr>
            <w:r>
              <w:t>MCP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B54401D" w14:textId="77777777" w:rsidR="00F6344E" w:rsidRDefault="000E2B3B">
            <w:pPr>
              <w:pStyle w:val="Compact"/>
            </w:pPr>
            <w:r>
              <w:t>ANP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A2C84CF" w14:textId="77777777" w:rsidR="00F6344E" w:rsidRDefault="000E2B3B">
            <w:pPr>
              <w:pStyle w:val="Compact"/>
            </w:pPr>
            <w:r>
              <w:t>ASAT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8EFCD1F" w14:textId="77777777" w:rsidR="00F6344E" w:rsidRDefault="000E2B3B">
            <w:pPr>
              <w:pStyle w:val="Compact"/>
            </w:pPr>
            <w:r>
              <w:t>WIMSE</w:t>
            </w:r>
          </w:p>
        </w:tc>
      </w:tr>
      <w:tr w:rsidR="00F6344E" w14:paraId="16BE03B0" w14:textId="77777777" w:rsidTr="00B77061">
        <w:tc>
          <w:tcPr>
            <w:tcW w:w="0" w:type="auto"/>
          </w:tcPr>
          <w:p w14:paraId="27AAF45D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Архитектура</w:t>
            </w:r>
          </w:p>
        </w:tc>
        <w:tc>
          <w:tcPr>
            <w:tcW w:w="0" w:type="auto"/>
          </w:tcPr>
          <w:p w14:paraId="646D6AC6" w14:textId="77777777" w:rsidR="00F6344E" w:rsidRDefault="000E2B3B">
            <w:pPr>
              <w:pStyle w:val="Compact"/>
            </w:pPr>
            <w:r>
              <w:t>Peer-to-Peer</w:t>
            </w:r>
          </w:p>
        </w:tc>
        <w:tc>
          <w:tcPr>
            <w:tcW w:w="0" w:type="auto"/>
          </w:tcPr>
          <w:p w14:paraId="54A629B6" w14:textId="77777777" w:rsidR="00F6344E" w:rsidRDefault="000E2B3B">
            <w:pPr>
              <w:pStyle w:val="Compact"/>
            </w:pPr>
            <w:r>
              <w:t>Client-Server</w:t>
            </w:r>
          </w:p>
        </w:tc>
        <w:tc>
          <w:tcPr>
            <w:tcW w:w="0" w:type="auto"/>
          </w:tcPr>
          <w:p w14:paraId="059B07A8" w14:textId="77777777" w:rsidR="00F6344E" w:rsidRDefault="000E2B3B">
            <w:pPr>
              <w:pStyle w:val="Compact"/>
            </w:pPr>
            <w:r>
              <w:t xml:space="preserve">Decentralized </w:t>
            </w:r>
            <w:r>
              <w:t>P2P</w:t>
            </w:r>
          </w:p>
        </w:tc>
        <w:tc>
          <w:tcPr>
            <w:tcW w:w="0" w:type="auto"/>
          </w:tcPr>
          <w:p w14:paraId="27817806" w14:textId="77777777" w:rsidR="00F6344E" w:rsidRDefault="000E2B3B">
            <w:pPr>
              <w:pStyle w:val="Compact"/>
            </w:pPr>
            <w:r>
              <w:t>Blockchain hybrid</w:t>
            </w:r>
          </w:p>
        </w:tc>
        <w:tc>
          <w:tcPr>
            <w:tcW w:w="0" w:type="auto"/>
          </w:tcPr>
          <w:p w14:paraId="2CE6364D" w14:textId="77777777" w:rsidR="00F6344E" w:rsidRDefault="000E2B3B">
            <w:pPr>
              <w:pStyle w:val="Compact"/>
            </w:pPr>
            <w:r>
              <w:t>Workload identity standard</w:t>
            </w:r>
          </w:p>
        </w:tc>
      </w:tr>
      <w:tr w:rsidR="00F6344E" w14:paraId="66A0466A" w14:textId="77777777" w:rsidTr="00B77061">
        <w:tc>
          <w:tcPr>
            <w:tcW w:w="0" w:type="auto"/>
          </w:tcPr>
          <w:p w14:paraId="12A03701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Identity-модель</w:t>
            </w:r>
          </w:p>
        </w:tc>
        <w:tc>
          <w:tcPr>
            <w:tcW w:w="0" w:type="auto"/>
          </w:tcPr>
          <w:p w14:paraId="276AE074" w14:textId="77777777" w:rsidR="00F6344E" w:rsidRDefault="000E2B3B">
            <w:pPr>
              <w:pStyle w:val="Compact"/>
            </w:pPr>
            <w:r>
              <w:t>Out-of-band / Signed Agent Cards</w:t>
            </w:r>
          </w:p>
        </w:tc>
        <w:tc>
          <w:tcPr>
            <w:tcW w:w="0" w:type="auto"/>
          </w:tcPr>
          <w:p w14:paraId="4A3199BB" w14:textId="77777777" w:rsidR="00F6344E" w:rsidRDefault="000E2B3B">
            <w:pPr>
              <w:pStyle w:val="Compact"/>
            </w:pPr>
            <w:r>
              <w:t>OAuth 2.1 / MCP-I</w:t>
            </w:r>
          </w:p>
        </w:tc>
        <w:tc>
          <w:tcPr>
            <w:tcW w:w="0" w:type="auto"/>
          </w:tcPr>
          <w:p w14:paraId="6BE381BC" w14:textId="77777777" w:rsidR="00F6344E" w:rsidRDefault="000E2B3B">
            <w:pPr>
              <w:pStyle w:val="Compact"/>
            </w:pPr>
            <w:r>
              <w:t>W3C DID native</w:t>
            </w:r>
          </w:p>
        </w:tc>
        <w:tc>
          <w:tcPr>
            <w:tcW w:w="0" w:type="auto"/>
          </w:tcPr>
          <w:p w14:paraId="11F4EB3B" w14:textId="77777777" w:rsidR="00F6344E" w:rsidRDefault="000E2B3B">
            <w:pPr>
              <w:pStyle w:val="Compact"/>
            </w:pPr>
            <w:r>
              <w:t>Blockchain verified (KYD→KYO→KYA)</w:t>
            </w:r>
          </w:p>
        </w:tc>
        <w:tc>
          <w:tcPr>
            <w:tcW w:w="0" w:type="auto"/>
          </w:tcPr>
          <w:p w14:paraId="7BF0F97E" w14:textId="77777777" w:rsidR="00F6344E" w:rsidRDefault="000E2B3B">
            <w:pPr>
              <w:pStyle w:val="Compact"/>
            </w:pPr>
            <w:r>
              <w:t>Workload tokens</w:t>
            </w:r>
          </w:p>
        </w:tc>
      </w:tr>
      <w:tr w:rsidR="00F6344E" w14:paraId="708FAE37" w14:textId="77777777" w:rsidTr="00B77061">
        <w:tc>
          <w:tcPr>
            <w:tcW w:w="0" w:type="auto"/>
          </w:tcPr>
          <w:p w14:paraId="2DBA4339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Security-механизмы</w:t>
            </w:r>
          </w:p>
        </w:tc>
        <w:tc>
          <w:tcPr>
            <w:tcW w:w="0" w:type="auto"/>
          </w:tcPr>
          <w:p w14:paraId="5DB1BF11" w14:textId="77777777" w:rsidR="00F6344E" w:rsidRDefault="000E2B3B">
            <w:pPr>
              <w:pStyle w:val="Compact"/>
            </w:pPr>
            <w:r>
              <w:t>TLS 1.3+, Signed Cards, HSTS</w:t>
            </w:r>
          </w:p>
        </w:tc>
        <w:tc>
          <w:tcPr>
            <w:tcW w:w="0" w:type="auto"/>
          </w:tcPr>
          <w:p w14:paraId="06FBD575" w14:textId="77777777" w:rsidR="00F6344E" w:rsidRDefault="000E2B3B">
            <w:pPr>
              <w:pStyle w:val="Compact"/>
            </w:pPr>
            <w:r>
              <w:t>TLS, OAuth, CSA 4-level model</w:t>
            </w:r>
          </w:p>
        </w:tc>
        <w:tc>
          <w:tcPr>
            <w:tcW w:w="0" w:type="auto"/>
          </w:tcPr>
          <w:p w14:paraId="06389AA9" w14:textId="77777777" w:rsidR="00F6344E" w:rsidRDefault="000E2B3B">
            <w:pPr>
              <w:pStyle w:val="Compact"/>
            </w:pPr>
            <w:r>
              <w:t>E2E encryption, DID auth</w:t>
            </w:r>
          </w:p>
        </w:tc>
        <w:tc>
          <w:tcPr>
            <w:tcW w:w="0" w:type="auto"/>
          </w:tcPr>
          <w:p w14:paraId="4491FEDD" w14:textId="77777777" w:rsidR="00F6344E" w:rsidRDefault="000E2B3B">
            <w:pPr>
              <w:pStyle w:val="Compact"/>
            </w:pPr>
            <w:r>
              <w:t>Purpose-bound PLDS, off-chain API + on-chain records</w:t>
            </w:r>
          </w:p>
        </w:tc>
        <w:tc>
          <w:tcPr>
            <w:tcW w:w="0" w:type="auto"/>
          </w:tcPr>
          <w:p w14:paraId="2FEB4A57" w14:textId="77777777" w:rsidR="00F6344E" w:rsidRDefault="000E2B3B">
            <w:pPr>
              <w:pStyle w:val="Compact"/>
            </w:pPr>
            <w:r>
              <w:t>Standard-track auth, wimse URI</w:t>
            </w:r>
          </w:p>
        </w:tc>
      </w:tr>
      <w:tr w:rsidR="00F6344E" w14:paraId="77F7715B" w14:textId="77777777" w:rsidTr="00B77061">
        <w:tc>
          <w:tcPr>
            <w:tcW w:w="0" w:type="auto"/>
          </w:tcPr>
          <w:p w14:paraId="531B602D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Масштаб применения</w:t>
            </w:r>
          </w:p>
        </w:tc>
        <w:tc>
          <w:tcPr>
            <w:tcW w:w="0" w:type="auto"/>
          </w:tcPr>
          <w:p w14:paraId="5C458346" w14:textId="77777777" w:rsidR="00F6344E" w:rsidRDefault="000E2B3B">
            <w:pPr>
              <w:pStyle w:val="Compact"/>
            </w:pPr>
            <w:r>
              <w:t>Agent-to-agent</w:t>
            </w:r>
          </w:p>
        </w:tc>
        <w:tc>
          <w:tcPr>
            <w:tcW w:w="0" w:type="auto"/>
          </w:tcPr>
          <w:p w14:paraId="71CA07F7" w14:textId="77777777" w:rsidR="00F6344E" w:rsidRDefault="000E2B3B">
            <w:pPr>
              <w:pStyle w:val="Compact"/>
            </w:pPr>
            <w:r>
              <w:t>Agent-to-tool</w:t>
            </w:r>
          </w:p>
        </w:tc>
        <w:tc>
          <w:tcPr>
            <w:tcW w:w="0" w:type="auto"/>
          </w:tcPr>
          <w:p w14:paraId="6EA09261" w14:textId="77777777" w:rsidR="00F6344E" w:rsidRDefault="000E2B3B">
            <w:pPr>
              <w:pStyle w:val="Compact"/>
            </w:pPr>
            <w:r>
              <w:t>Internet-scale P2P</w:t>
            </w:r>
          </w:p>
        </w:tc>
        <w:tc>
          <w:tcPr>
            <w:tcW w:w="0" w:type="auto"/>
          </w:tcPr>
          <w:p w14:paraId="211C72A0" w14:textId="77777777" w:rsidR="00F6344E" w:rsidRDefault="000E2B3B">
            <w:pPr>
              <w:pStyle w:val="Compact"/>
            </w:pPr>
            <w:r>
              <w:t>Enterprise</w:t>
            </w:r>
          </w:p>
        </w:tc>
        <w:tc>
          <w:tcPr>
            <w:tcW w:w="0" w:type="auto"/>
          </w:tcPr>
          <w:p w14:paraId="5B662071" w14:textId="77777777" w:rsidR="00F6344E" w:rsidRDefault="000E2B3B">
            <w:pPr>
              <w:pStyle w:val="Compact"/>
            </w:pPr>
            <w:r>
              <w:t>Cross-domain workload</w:t>
            </w:r>
          </w:p>
        </w:tc>
      </w:tr>
      <w:tr w:rsidR="00F6344E" w14:paraId="718C92B1" w14:textId="77777777" w:rsidTr="00B77061">
        <w:tc>
          <w:tcPr>
            <w:tcW w:w="0" w:type="auto"/>
          </w:tcPr>
          <w:p w14:paraId="6AC495E2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Governance</w:t>
            </w:r>
          </w:p>
        </w:tc>
        <w:tc>
          <w:tcPr>
            <w:tcW w:w="0" w:type="auto"/>
          </w:tcPr>
          <w:p w14:paraId="12B6F99D" w14:textId="77777777" w:rsidR="00F6344E" w:rsidRDefault="000E2B3B">
            <w:pPr>
              <w:pStyle w:val="Compact"/>
            </w:pPr>
            <w:r>
              <w:t>Linux Foundation</w:t>
            </w:r>
          </w:p>
        </w:tc>
        <w:tc>
          <w:tcPr>
            <w:tcW w:w="0" w:type="auto"/>
          </w:tcPr>
          <w:p w14:paraId="1092AEEA" w14:textId="77777777" w:rsidR="00F6344E" w:rsidRDefault="000E2B3B">
            <w:pPr>
              <w:pStyle w:val="Compact"/>
            </w:pPr>
            <w:r>
              <w:t>Linux Foundation AAIF</w:t>
            </w:r>
          </w:p>
        </w:tc>
        <w:tc>
          <w:tcPr>
            <w:tcW w:w="0" w:type="auto"/>
          </w:tcPr>
          <w:p w14:paraId="664D074B" w14:textId="77777777" w:rsidR="00F6344E" w:rsidRDefault="000E2B3B">
            <w:pPr>
              <w:pStyle w:val="Compact"/>
            </w:pPr>
            <w:r>
              <w:t>Open source (MIT)</w:t>
            </w:r>
          </w:p>
        </w:tc>
        <w:tc>
          <w:tcPr>
            <w:tcW w:w="0" w:type="auto"/>
          </w:tcPr>
          <w:p w14:paraId="341DC29B" w14:textId="77777777" w:rsidR="00F6344E" w:rsidRDefault="000E2B3B">
            <w:pPr>
              <w:pStyle w:val="Compact"/>
            </w:pPr>
            <w:r>
              <w:t>Proprietary (AstraSync)</w:t>
            </w:r>
          </w:p>
        </w:tc>
        <w:tc>
          <w:tcPr>
            <w:tcW w:w="0" w:type="auto"/>
          </w:tcPr>
          <w:p w14:paraId="74BF7F89" w14:textId="77777777" w:rsidR="00F6344E" w:rsidRDefault="000E2B3B">
            <w:pPr>
              <w:pStyle w:val="Compact"/>
            </w:pPr>
            <w:r>
              <w:t>IETF</w:t>
            </w:r>
          </w:p>
        </w:tc>
      </w:tr>
      <w:tr w:rsidR="00F6344E" w14:paraId="346132CF" w14:textId="77777777" w:rsidTr="00B77061">
        <w:tc>
          <w:tcPr>
            <w:tcW w:w="0" w:type="auto"/>
          </w:tcPr>
          <w:p w14:paraId="38E48E1B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GitHub stars</w:t>
            </w:r>
          </w:p>
        </w:tc>
        <w:tc>
          <w:tcPr>
            <w:tcW w:w="0" w:type="auto"/>
          </w:tcPr>
          <w:p w14:paraId="332C7AC0" w14:textId="77777777" w:rsidR="00F6344E" w:rsidRDefault="000E2B3B">
            <w:pPr>
              <w:pStyle w:val="Compact"/>
            </w:pPr>
            <w:r>
              <w:t xml:space="preserve">22.7K </w:t>
            </w:r>
            <w:r>
              <w:fldChar w:fldCharType="begin"/>
            </w:r>
            <w:r>
              <w:instrText>NOTEREF _Ref_Footnote_374 \h \f</w:instrText>
            </w:r>
            <w:r>
              <w:fldChar w:fldCharType="separate"/>
            </w:r>
            <w:r>
              <w:rPr>
                <w:vertAlign w:val="superscript"/>
              </w:rPr>
              <w:t>374</w:t>
            </w:r>
            <w:r>
              <w:fldChar w:fldCharType="end"/>
            </w:r>
          </w:p>
        </w:tc>
        <w:tc>
          <w:tcPr>
            <w:tcW w:w="0" w:type="auto"/>
          </w:tcPr>
          <w:p w14:paraId="4C6DE287" w14:textId="77777777" w:rsidR="00F6344E" w:rsidRDefault="000E2B3B">
            <w:pPr>
              <w:pStyle w:val="Compact"/>
            </w:pPr>
            <w:r>
              <w:t xml:space="preserve">132K (ecosystem) </w:t>
            </w:r>
            <w:r>
              <w:fldChar w:fldCharType="begin"/>
            </w:r>
            <w:r>
              <w:instrText>NOTEREF _Ref_Footnote_375 \h \f</w:instrText>
            </w:r>
            <w:r>
              <w:fldChar w:fldCharType="separate"/>
            </w:r>
            <w:r>
              <w:rPr>
                <w:vertAlign w:val="superscript"/>
              </w:rPr>
              <w:t>375</w:t>
            </w:r>
            <w:r>
              <w:fldChar w:fldCharType="end"/>
            </w:r>
          </w:p>
        </w:tc>
        <w:tc>
          <w:tcPr>
            <w:tcW w:w="0" w:type="auto"/>
          </w:tcPr>
          <w:p w14:paraId="2E983986" w14:textId="77777777" w:rsidR="00F6344E" w:rsidRDefault="000E2B3B">
            <w:pPr>
              <w:pStyle w:val="Compact"/>
            </w:pPr>
            <w:r>
              <w:t xml:space="preserve">~500 (оценка) </w:t>
            </w:r>
            <w:r>
              <w:fldChar w:fldCharType="begin"/>
            </w:r>
            <w:r>
              <w:instrText>NOTEREF _Ref_Footnote_398 \h \f</w:instrText>
            </w:r>
            <w:r>
              <w:fldChar w:fldCharType="separate"/>
            </w:r>
            <w:r>
              <w:rPr>
                <w:vertAlign w:val="superscript"/>
              </w:rPr>
              <w:t>398</w:t>
            </w:r>
            <w:r>
              <w:fldChar w:fldCharType="end"/>
            </w:r>
          </w:p>
        </w:tc>
        <w:tc>
          <w:tcPr>
            <w:tcW w:w="0" w:type="auto"/>
          </w:tcPr>
          <w:p w14:paraId="20E39369" w14:textId="77777777" w:rsidR="00F6344E" w:rsidRDefault="000E2B3B">
            <w:pPr>
              <w:pStyle w:val="Compact"/>
            </w:pPr>
            <w:r>
              <w:t>N/A</w:t>
            </w:r>
          </w:p>
        </w:tc>
        <w:tc>
          <w:tcPr>
            <w:tcW w:w="0" w:type="auto"/>
          </w:tcPr>
          <w:p w14:paraId="559AF2CB" w14:textId="77777777" w:rsidR="00F6344E" w:rsidRDefault="000E2B3B">
            <w:pPr>
              <w:pStyle w:val="Compact"/>
            </w:pPr>
            <w:r>
              <w:t>N/A (draft)</w:t>
            </w:r>
          </w:p>
        </w:tc>
      </w:tr>
      <w:tr w:rsidR="00F6344E" w14:paraId="103A6A68" w14:textId="77777777" w:rsidTr="00B77061">
        <w:tc>
          <w:tcPr>
            <w:tcW w:w="0" w:type="auto"/>
          </w:tcPr>
          <w:p w14:paraId="0FE6F99B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Зрелость</w:t>
            </w:r>
          </w:p>
        </w:tc>
        <w:tc>
          <w:tcPr>
            <w:tcW w:w="0" w:type="auto"/>
          </w:tcPr>
          <w:p w14:paraId="2B0270F3" w14:textId="77777777" w:rsidR="00F6344E" w:rsidRDefault="000E2B3B">
            <w:pPr>
              <w:pStyle w:val="Compact"/>
            </w:pPr>
            <w:r>
              <w:t>Production-ready v1.0</w:t>
            </w:r>
          </w:p>
        </w:tc>
        <w:tc>
          <w:tcPr>
            <w:tcW w:w="0" w:type="auto"/>
          </w:tcPr>
          <w:p w14:paraId="17B3D240" w14:textId="77777777" w:rsidR="00F6344E" w:rsidRDefault="000E2B3B">
            <w:pPr>
              <w:pStyle w:val="Compact"/>
            </w:pPr>
            <w:r>
              <w:t>Production, security issues</w:t>
            </w:r>
          </w:p>
        </w:tc>
        <w:tc>
          <w:tcPr>
            <w:tcW w:w="0" w:type="auto"/>
          </w:tcPr>
          <w:p w14:paraId="6895AF06" w14:textId="77777777" w:rsidR="00F6344E" w:rsidRDefault="000E2B3B">
            <w:pPr>
              <w:pStyle w:val="Compact"/>
            </w:pPr>
            <w:r>
              <w:t>Alpha/beta</w:t>
            </w:r>
          </w:p>
        </w:tc>
        <w:tc>
          <w:tcPr>
            <w:tcW w:w="0" w:type="auto"/>
          </w:tcPr>
          <w:p w14:paraId="516867D9" w14:textId="77777777" w:rsidR="00F6344E" w:rsidRDefault="000E2B3B">
            <w:pPr>
              <w:pStyle w:val="Compact"/>
            </w:pPr>
            <w:r>
              <w:t>Production</w:t>
            </w:r>
          </w:p>
        </w:tc>
        <w:tc>
          <w:tcPr>
            <w:tcW w:w="0" w:type="auto"/>
          </w:tcPr>
          <w:p w14:paraId="2D64D48A" w14:textId="77777777" w:rsidR="00F6344E" w:rsidRDefault="000E2B3B">
            <w:pPr>
              <w:pStyle w:val="Compact"/>
            </w:pPr>
            <w:r>
              <w:t>Pre-RFC (draft-07)</w:t>
            </w:r>
          </w:p>
        </w:tc>
      </w:tr>
      <w:tr w:rsidR="00F6344E" w14:paraId="4200E248" w14:textId="77777777" w:rsidTr="00B77061">
        <w:tc>
          <w:tcPr>
            <w:tcW w:w="0" w:type="auto"/>
          </w:tcPr>
          <w:p w14:paraId="2C10DB12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Уникальное свойство</w:t>
            </w:r>
          </w:p>
        </w:tc>
        <w:tc>
          <w:tcPr>
            <w:tcW w:w="0" w:type="auto"/>
          </w:tcPr>
          <w:p w14:paraId="1DB0F95D" w14:textId="77777777" w:rsidR="00F6344E" w:rsidRDefault="000E2B3B">
            <w:pPr>
              <w:pStyle w:val="Compact"/>
            </w:pPr>
            <w:r>
              <w:t>Signed Agent Cards</w:t>
            </w:r>
          </w:p>
        </w:tc>
        <w:tc>
          <w:tcPr>
            <w:tcW w:w="0" w:type="auto"/>
          </w:tcPr>
          <w:p w14:paraId="295B24A0" w14:textId="77777777" w:rsidR="00F6344E" w:rsidRDefault="000E2B3B">
            <w:pPr>
              <w:pStyle w:val="Compact"/>
            </w:pPr>
            <w:r>
              <w:t>«USB-C for AI»</w:t>
            </w:r>
          </w:p>
        </w:tc>
        <w:tc>
          <w:tcPr>
            <w:tcW w:w="0" w:type="auto"/>
          </w:tcPr>
          <w:p w14:paraId="2898DEAD" w14:textId="77777777" w:rsidR="00F6344E" w:rsidRDefault="000E2B3B">
            <w:pPr>
              <w:pStyle w:val="Compact"/>
            </w:pPr>
            <w:r>
              <w:t>Semantic web, LLM-negotiated protocols</w:t>
            </w:r>
          </w:p>
        </w:tc>
        <w:tc>
          <w:tcPr>
            <w:tcW w:w="0" w:type="auto"/>
          </w:tcPr>
          <w:p w14:paraId="0BA35071" w14:textId="77777777" w:rsidR="00F6344E" w:rsidRDefault="000E2B3B">
            <w:pPr>
              <w:pStyle w:val="Compact"/>
            </w:pPr>
            <w:r>
              <w:t>Trust Chain KYD+KYO+KYA</w:t>
            </w:r>
          </w:p>
        </w:tc>
        <w:tc>
          <w:tcPr>
            <w:tcW w:w="0" w:type="auto"/>
          </w:tcPr>
          <w:p w14:paraId="1351BE5E" w14:textId="77777777" w:rsidR="00F6344E" w:rsidRDefault="000E2B3B">
            <w:pPr>
              <w:pStyle w:val="Compact"/>
            </w:pPr>
            <w:r>
              <w:t>Vendor-neutral IETF track</w:t>
            </w:r>
          </w:p>
        </w:tc>
      </w:tr>
    </w:tbl>
    <w:p w14:paraId="36F5BE98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Анализ таблицы выявляет принципиальное архитектурное разделение: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и </w:t>
      </w:r>
      <w:r>
        <w:t>MCP</w:t>
      </w:r>
      <w:r w:rsidRPr="00B77061">
        <w:rPr>
          <w:lang w:val="ru-RU"/>
        </w:rPr>
        <w:t xml:space="preserve"> решают задачи коммуникации (</w:t>
      </w:r>
      <w:r>
        <w:t>agent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agent</w:t>
      </w:r>
      <w:r w:rsidRPr="00B77061">
        <w:rPr>
          <w:lang w:val="ru-RU"/>
        </w:rPr>
        <w:t xml:space="preserve"> и </w:t>
      </w:r>
      <w:r>
        <w:t>agent</w:t>
      </w:r>
      <w:r w:rsidRPr="00B77061">
        <w:rPr>
          <w:lang w:val="ru-RU"/>
        </w:rPr>
        <w:t>-</w:t>
      </w:r>
      <w:r>
        <w:t>to</w:t>
      </w:r>
      <w:r w:rsidRPr="00B77061">
        <w:rPr>
          <w:lang w:val="ru-RU"/>
        </w:rPr>
        <w:t>-</w:t>
      </w:r>
      <w:r>
        <w:t>tool</w:t>
      </w:r>
      <w:r w:rsidRPr="00B77061">
        <w:rPr>
          <w:lang w:val="ru-RU"/>
        </w:rPr>
        <w:t xml:space="preserve"> соответственно), в то время как </w:t>
      </w:r>
      <w:r>
        <w:t>ANP</w:t>
      </w:r>
      <w:r w:rsidRPr="00B77061">
        <w:rPr>
          <w:lang w:val="ru-RU"/>
        </w:rPr>
        <w:t xml:space="preserve">, </w:t>
      </w:r>
      <w:r>
        <w:t>ASAT</w:t>
      </w:r>
      <w:r w:rsidRPr="00B77061">
        <w:rPr>
          <w:lang w:val="ru-RU"/>
        </w:rPr>
        <w:t xml:space="preserve"> и </w:t>
      </w:r>
      <w:r>
        <w:t>WIMSE</w:t>
      </w:r>
      <w:r w:rsidRPr="00B77061">
        <w:rPr>
          <w:lang w:val="ru-RU"/>
        </w:rPr>
        <w:t xml:space="preserve"> фокусируются на </w:t>
      </w:r>
      <w:r>
        <w:t>identity</w:t>
      </w:r>
      <w:r w:rsidRPr="00B77061">
        <w:rPr>
          <w:lang w:val="ru-RU"/>
        </w:rPr>
        <w:t xml:space="preserve"> и </w:t>
      </w:r>
      <w:r>
        <w:t>trust</w:t>
      </w:r>
      <w:r w:rsidRPr="00B77061">
        <w:rPr>
          <w:lang w:val="ru-RU"/>
        </w:rPr>
        <w:t>. Это разделение не является случайным — оно отражает эволюцию сетевых протоколов, где транспортный уровень (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>/</w:t>
      </w:r>
      <w:r>
        <w:t>MCP</w:t>
      </w:r>
      <w:r w:rsidRPr="00B77061">
        <w:rPr>
          <w:lang w:val="ru-RU"/>
        </w:rPr>
        <w:t>) отделился от уровня идентификации (</w:t>
      </w:r>
      <w:r>
        <w:t>ANP</w:t>
      </w:r>
      <w:r w:rsidRPr="00B77061">
        <w:rPr>
          <w:lang w:val="ru-RU"/>
        </w:rPr>
        <w:t>/</w:t>
      </w:r>
      <w:r>
        <w:t>ASAT</w:t>
      </w:r>
      <w:r w:rsidRPr="00B77061">
        <w:rPr>
          <w:lang w:val="ru-RU"/>
        </w:rPr>
        <w:t>/</w:t>
      </w:r>
      <w:r>
        <w:t>WIMSE</w:t>
      </w:r>
      <w:r w:rsidRPr="00B77061">
        <w:rPr>
          <w:lang w:val="ru-RU"/>
        </w:rPr>
        <w:t>). Для корпоративных внедрений критичес</w:t>
      </w:r>
      <w:r w:rsidRPr="00B77061">
        <w:rPr>
          <w:lang w:val="ru-RU"/>
        </w:rPr>
        <w:t xml:space="preserve">ки важно понимание, что ни один протокол не покрывает полный стек: </w:t>
      </w:r>
      <w:r>
        <w:t>production</w:t>
      </w:r>
      <w:r w:rsidRPr="00B77061">
        <w:rPr>
          <w:lang w:val="ru-RU"/>
        </w:rPr>
        <w:t xml:space="preserve">-архитектуры требуют комбинации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>/</w:t>
      </w:r>
      <w:r>
        <w:t>MCP</w:t>
      </w:r>
      <w:r w:rsidRPr="00B77061">
        <w:rPr>
          <w:lang w:val="ru-RU"/>
        </w:rPr>
        <w:t xml:space="preserve"> для коммуникации с дополнительным </w:t>
      </w:r>
      <w:r>
        <w:t>identity</w:t>
      </w:r>
      <w:r w:rsidRPr="00B77061">
        <w:rPr>
          <w:lang w:val="ru-RU"/>
        </w:rPr>
        <w:t>-слоем (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 xml:space="preserve">, </w:t>
      </w:r>
      <w:r>
        <w:t>DID</w:t>
      </w:r>
      <w:r w:rsidRPr="00B77061">
        <w:rPr>
          <w:lang w:val="ru-RU"/>
        </w:rPr>
        <w:t xml:space="preserve"> или </w:t>
      </w:r>
      <w:r>
        <w:t>WIMSE</w:t>
      </w:r>
      <w:r w:rsidRPr="00B77061">
        <w:rPr>
          <w:lang w:val="ru-RU"/>
        </w:rPr>
        <w:t>).</w:t>
      </w:r>
    </w:p>
    <w:p w14:paraId="0C9DB047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Различия в </w:t>
      </w:r>
      <w:r>
        <w:t>governance</w:t>
      </w:r>
      <w:r w:rsidRPr="00B77061">
        <w:rPr>
          <w:lang w:val="ru-RU"/>
        </w:rPr>
        <w:t xml:space="preserve">-моделях имеют стратегические последствия.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и </w:t>
      </w:r>
      <w:r>
        <w:t>MCP</w:t>
      </w:r>
      <w:r w:rsidRPr="00B77061">
        <w:rPr>
          <w:lang w:val="ru-RU"/>
        </w:rPr>
        <w:t xml:space="preserve"> находятся под эгидой </w:t>
      </w:r>
      <w:r>
        <w:t>Linux</w:t>
      </w:r>
      <w:r w:rsidRPr="00B77061">
        <w:rPr>
          <w:lang w:val="ru-RU"/>
        </w:rPr>
        <w:t xml:space="preserve"> </w:t>
      </w:r>
      <w:r>
        <w:t>Foundation</w:t>
      </w:r>
      <w:r w:rsidRPr="00B77061">
        <w:rPr>
          <w:lang w:val="ru-RU"/>
        </w:rPr>
        <w:t xml:space="preserve">, что обеспечивает </w:t>
      </w:r>
      <w:r>
        <w:t>neutral</w:t>
      </w:r>
      <w:r w:rsidRPr="00B77061">
        <w:rPr>
          <w:lang w:val="ru-RU"/>
        </w:rPr>
        <w:t xml:space="preserve"> </w:t>
      </w:r>
      <w:r>
        <w:t>governance</w:t>
      </w:r>
      <w:r w:rsidRPr="00B77061">
        <w:rPr>
          <w:lang w:val="ru-RU"/>
        </w:rPr>
        <w:t xml:space="preserve"> (нейтральное управление) и снижает риск </w:t>
      </w:r>
      <w:r>
        <w:t>vendor</w:t>
      </w:r>
      <w:r w:rsidRPr="00B77061">
        <w:rPr>
          <w:lang w:val="ru-RU"/>
        </w:rPr>
        <w:t xml:space="preserve"> </w:t>
      </w:r>
      <w:r>
        <w:t>lock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 xml:space="preserve"> (привязки к вендору). </w:t>
      </w:r>
      <w:r>
        <w:t>ANP</w:t>
      </w:r>
      <w:r w:rsidRPr="00B77061">
        <w:rPr>
          <w:lang w:val="ru-RU"/>
        </w:rPr>
        <w:t xml:space="preserve">, будучи полностью </w:t>
      </w:r>
      <w:r>
        <w:t>open</w:t>
      </w:r>
      <w:r w:rsidRPr="00B77061">
        <w:rPr>
          <w:lang w:val="ru-RU"/>
        </w:rPr>
        <w:t>-</w:t>
      </w:r>
      <w:r>
        <w:t>source</w:t>
      </w:r>
      <w:r w:rsidRPr="00B77061">
        <w:rPr>
          <w:lang w:val="ru-RU"/>
        </w:rPr>
        <w:t>, предлагает максимальную свободу, но страдает от недостатка ин</w:t>
      </w:r>
      <w:r w:rsidRPr="00B77061">
        <w:rPr>
          <w:lang w:val="ru-RU"/>
        </w:rPr>
        <w:t xml:space="preserve">ституциональной поддержки. </w:t>
      </w:r>
      <w:r>
        <w:t>ASAT</w:t>
      </w:r>
      <w:r w:rsidRPr="00B77061">
        <w:rPr>
          <w:lang w:val="ru-RU"/>
        </w:rPr>
        <w:t xml:space="preserve">, как </w:t>
      </w:r>
      <w:r>
        <w:t>proprietary</w:t>
      </w:r>
      <w:r w:rsidRPr="00B77061">
        <w:rPr>
          <w:lang w:val="ru-RU"/>
        </w:rPr>
        <w:t xml:space="preserve"> протокол, обеспечивает тесную интеграцию с платформой </w:t>
      </w:r>
      <w:r>
        <w:t>AstraSync</w:t>
      </w:r>
      <w:r w:rsidRPr="00B77061">
        <w:rPr>
          <w:lang w:val="ru-RU"/>
        </w:rPr>
        <w:t xml:space="preserve">, но создаёт зависимость от единственного вендора. </w:t>
      </w:r>
      <w:r>
        <w:t>WIMSE</w:t>
      </w:r>
      <w:r w:rsidRPr="00B77061">
        <w:rPr>
          <w:lang w:val="ru-RU"/>
        </w:rPr>
        <w:t xml:space="preserve">, разрабатываемый </w:t>
      </w:r>
      <w:r>
        <w:t>IETF</w:t>
      </w:r>
      <w:r w:rsidRPr="00B77061">
        <w:rPr>
          <w:lang w:val="ru-RU"/>
        </w:rPr>
        <w:t xml:space="preserve">, обещает наибольшую </w:t>
      </w:r>
      <w:r w:rsidRPr="00B77061">
        <w:rPr>
          <w:lang w:val="ru-RU"/>
        </w:rPr>
        <w:lastRenderedPageBreak/>
        <w:t>долговременную стабильность, но с задержкой 1</w:t>
      </w:r>
      <w:r w:rsidRPr="00B77061">
        <w:rPr>
          <w:lang w:val="ru-RU"/>
        </w:rPr>
        <w:t xml:space="preserve">2–24 месяца до </w:t>
      </w:r>
      <w:r>
        <w:t>production</w:t>
      </w:r>
      <w:r w:rsidRPr="00B77061">
        <w:rPr>
          <w:lang w:val="ru-RU"/>
        </w:rPr>
        <w:t>-</w:t>
      </w:r>
      <w:r>
        <w:t>ready</w:t>
      </w:r>
      <w:r w:rsidRPr="00B77061">
        <w:rPr>
          <w:lang w:val="ru-RU"/>
        </w:rPr>
        <w:t xml:space="preserve"> статуса.</w:t>
      </w:r>
    </w:p>
    <w:p w14:paraId="18804C37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С точки зрения безопасности, наиболее зрелую модель демонстрирует </w:t>
      </w:r>
      <w:r>
        <w:t>ASAT</w:t>
      </w:r>
      <w:r w:rsidRPr="00B77061">
        <w:rPr>
          <w:lang w:val="ru-RU"/>
        </w:rPr>
        <w:t xml:space="preserve"> с его </w:t>
      </w:r>
      <w:r>
        <w:t>Trust</w:t>
      </w:r>
      <w:r w:rsidRPr="00B77061">
        <w:rPr>
          <w:lang w:val="ru-RU"/>
        </w:rPr>
        <w:t xml:space="preserve"> </w:t>
      </w:r>
      <w:r>
        <w:t>Chain</w:t>
      </w:r>
      <w:r w:rsidRPr="00B77061">
        <w:rPr>
          <w:lang w:val="ru-RU"/>
        </w:rPr>
        <w:t xml:space="preserve"> и </w:t>
      </w:r>
      <w:r>
        <w:t>purpose</w:t>
      </w:r>
      <w:r w:rsidRPr="00B77061">
        <w:rPr>
          <w:lang w:val="ru-RU"/>
        </w:rPr>
        <w:t>-</w:t>
      </w:r>
      <w:r>
        <w:t>bound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— концепция, архитектурно невозможная в открытых протоколах без централизованного </w:t>
      </w:r>
      <w:r>
        <w:t>registry</w:t>
      </w:r>
      <w:r w:rsidRPr="00B77061">
        <w:rPr>
          <w:lang w:val="ru-RU"/>
        </w:rPr>
        <w:t xml:space="preserve"> (реестра). </w:t>
      </w:r>
      <w:r>
        <w:t>M</w:t>
      </w:r>
      <w:r>
        <w:t>CP</w:t>
      </w:r>
      <w:r w:rsidRPr="00B77061">
        <w:rPr>
          <w:lang w:val="ru-RU"/>
        </w:rPr>
        <w:t xml:space="preserve">, несмотря на наибольшую экосистему, переживает системный </w:t>
      </w:r>
      <w:r>
        <w:t>security</w:t>
      </w:r>
      <w:r w:rsidRPr="00B77061">
        <w:rPr>
          <w:lang w:val="ru-RU"/>
        </w:rPr>
        <w:t xml:space="preserve">-кризис: 30+ </w:t>
      </w:r>
      <w:r>
        <w:t>CVE</w:t>
      </w:r>
      <w:r w:rsidRPr="00B77061">
        <w:rPr>
          <w:lang w:val="ru-RU"/>
        </w:rPr>
        <w:t xml:space="preserve"> и 7000 </w:t>
      </w:r>
      <w:r>
        <w:t>exposed</w:t>
      </w:r>
      <w:r w:rsidRPr="00B77061">
        <w:rPr>
          <w:lang w:val="ru-RU"/>
        </w:rPr>
        <w:t xml:space="preserve"> серверов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_385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385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_384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384</w:t>
      </w:r>
      <w:r>
        <w:fldChar w:fldCharType="end"/>
      </w:r>
      <w:r w:rsidRPr="00B77061">
        <w:rPr>
          <w:lang w:val="ru-RU"/>
        </w:rPr>
        <w:t xml:space="preserve">свидетельствуют о фундаментальном несоответствии между скоростью </w:t>
      </w:r>
      <w:r>
        <w:t>adoption</w:t>
      </w:r>
      <w:r w:rsidRPr="00B77061">
        <w:rPr>
          <w:lang w:val="ru-RU"/>
        </w:rPr>
        <w:t xml:space="preserve"> и зрелостью </w:t>
      </w:r>
      <w:r>
        <w:t>security</w:t>
      </w:r>
      <w:r w:rsidRPr="00B77061">
        <w:rPr>
          <w:lang w:val="ru-RU"/>
        </w:rPr>
        <w:t xml:space="preserve">-модели.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</w:t>
      </w:r>
      <w:r>
        <w:t>v</w:t>
      </w:r>
      <w:r w:rsidRPr="00B77061">
        <w:rPr>
          <w:lang w:val="ru-RU"/>
        </w:rPr>
        <w:t xml:space="preserve">1.0 с </w:t>
      </w:r>
      <w:r>
        <w:t>Signed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Cards</w:t>
      </w:r>
      <w:r w:rsidRPr="00B77061">
        <w:rPr>
          <w:lang w:val="ru-RU"/>
        </w:rPr>
        <w:t xml:space="preserve"> представляет собой компромиссный подход — криптографическая верификация присутствует, но полноценный </w:t>
      </w:r>
      <w:r>
        <w:t>identity</w:t>
      </w:r>
      <w:r w:rsidRPr="00B77061">
        <w:rPr>
          <w:lang w:val="ru-RU"/>
        </w:rPr>
        <w:t xml:space="preserve">-слой требует </w:t>
      </w:r>
      <w:r w:rsidRPr="00B77061">
        <w:rPr>
          <w:lang w:val="ru-RU"/>
        </w:rPr>
        <w:t xml:space="preserve">дополнительной интеграции с </w:t>
      </w:r>
      <w:r>
        <w:t>DID</w:t>
      </w:r>
      <w:r w:rsidRPr="00B77061">
        <w:rPr>
          <w:lang w:val="ru-RU"/>
        </w:rPr>
        <w:t xml:space="preserve"> или </w:t>
      </w:r>
      <w:r>
        <w:t>SPIFFE</w:t>
      </w:r>
      <w:r w:rsidRPr="00B77061">
        <w:rPr>
          <w:lang w:val="ru-RU"/>
        </w:rPr>
        <w:t>/</w:t>
      </w:r>
      <w:r>
        <w:t>SPIRE</w:t>
      </w:r>
      <w:r w:rsidRPr="00B77061">
        <w:rPr>
          <w:lang w:val="ru-RU"/>
        </w:rPr>
        <w:t>.</w:t>
      </w:r>
    </w:p>
    <w:p w14:paraId="0CF8AB35" w14:textId="77777777" w:rsidR="00F6344E" w:rsidRDefault="000E2B3B">
      <w:pPr>
        <w:pStyle w:val="a0"/>
      </w:pPr>
      <w:r w:rsidRPr="00B77061">
        <w:rPr>
          <w:lang w:val="ru-RU"/>
        </w:rPr>
        <w:t xml:space="preserve">Производительность протоколов варьируется в широком диапазоне и критически зависит от выбранного </w:t>
      </w:r>
      <w:r>
        <w:t>identity</w:t>
      </w:r>
      <w:r w:rsidRPr="00B77061">
        <w:rPr>
          <w:lang w:val="ru-RU"/>
        </w:rPr>
        <w:t xml:space="preserve">-механизма. </w:t>
      </w:r>
      <w:r>
        <w:t>ASAT</w:t>
      </w:r>
      <w:r w:rsidRPr="00B77061">
        <w:rPr>
          <w:lang w:val="ru-RU"/>
        </w:rPr>
        <w:t xml:space="preserve"> обеспечивает </w:t>
      </w:r>
      <w:r>
        <w:t>sub</w:t>
      </w:r>
      <w:r w:rsidRPr="00B77061">
        <w:rPr>
          <w:lang w:val="ru-RU"/>
        </w:rPr>
        <w:t xml:space="preserve">-100 мс верификацию через гибридную </w:t>
      </w:r>
      <w:r>
        <w:t>off</w:t>
      </w:r>
      <w:r w:rsidRPr="00B77061">
        <w:rPr>
          <w:lang w:val="ru-RU"/>
        </w:rPr>
        <w:t>-</w:t>
      </w:r>
      <w:r>
        <w:t>chain</w:t>
      </w:r>
      <w:r w:rsidRPr="00B77061">
        <w:rPr>
          <w:lang w:val="ru-RU"/>
        </w:rPr>
        <w:t>/</w:t>
      </w:r>
      <w:r>
        <w:t>on</w:t>
      </w:r>
      <w:r w:rsidRPr="00B77061">
        <w:rPr>
          <w:lang w:val="ru-RU"/>
        </w:rPr>
        <w:t>-</w:t>
      </w:r>
      <w:r>
        <w:t>chain</w:t>
      </w:r>
      <w:r w:rsidRPr="00B77061">
        <w:rPr>
          <w:lang w:val="ru-RU"/>
        </w:rPr>
        <w:t xml:space="preserve"> архитектуру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_399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399</w:t>
      </w:r>
      <w:r>
        <w:fldChar w:fldCharType="end"/>
      </w:r>
      <w:r w:rsidRPr="00B77061">
        <w:rPr>
          <w:lang w:val="ru-RU"/>
        </w:rPr>
        <w:t xml:space="preserve">. </w:t>
      </w:r>
      <w:r>
        <w:t>BlockA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демонстрирует </w:t>
      </w:r>
      <w:r>
        <w:t>sub</w:t>
      </w:r>
      <w:r w:rsidRPr="00B77061">
        <w:rPr>
          <w:lang w:val="ru-RU"/>
        </w:rPr>
        <w:t>-</w:t>
      </w:r>
      <w:r>
        <w:t>second</w:t>
      </w:r>
      <w:r w:rsidRPr="00B77061">
        <w:rPr>
          <w:lang w:val="ru-RU"/>
        </w:rPr>
        <w:t xml:space="preserve"> </w:t>
      </w:r>
      <w:r>
        <w:t>overhead</w:t>
      </w:r>
      <w:r w:rsidRPr="00B77061">
        <w:rPr>
          <w:lang w:val="ru-RU"/>
        </w:rPr>
        <w:t xml:space="preserve"> для полного цикла аутентификации с </w:t>
      </w:r>
      <w:r>
        <w:t>on</w:t>
      </w:r>
      <w:r w:rsidRPr="00B77061">
        <w:rPr>
          <w:lang w:val="ru-RU"/>
        </w:rPr>
        <w:t>-</w:t>
      </w:r>
      <w:r>
        <w:t>chain</w:t>
      </w:r>
      <w:r w:rsidRPr="00B77061">
        <w:rPr>
          <w:lang w:val="ru-RU"/>
        </w:rPr>
        <w:t xml:space="preserve"> </w:t>
      </w:r>
      <w:r>
        <w:t>provenance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410"/>
      </w:r>
      <w:r w:rsidRPr="00B77061">
        <w:rPr>
          <w:lang w:val="ru-RU"/>
        </w:rPr>
        <w:t xml:space="preserve">. </w:t>
      </w:r>
      <w:r>
        <w:t>AgentDID показывает latency в секундах с gas con</w:t>
      </w:r>
      <w:r>
        <w:t xml:space="preserve">sumption ниже $1 на Ethereum Sepolia testnet </w:t>
      </w:r>
      <w:r>
        <w:rPr>
          <w:vertAlign w:val="superscript"/>
        </w:rPr>
        <w:footnoteReference w:id="411"/>
      </w:r>
      <w:r>
        <w:t xml:space="preserve">. Эти различия имеют прямое следствие для архитектурных решений: low-latency сценарии (real-time взаимодействие агентов) требуют off-chain или hybrid верификации, тогда как high-assurance сценарии (финансовые </w:t>
      </w:r>
      <w:r>
        <w:t>транзакции, compliance-critical операции) оправдывают on-chain overhead в обмен на неизменяемость аудиторского следа.</w:t>
      </w:r>
    </w:p>
    <w:p w14:paraId="3ACCBFD6" w14:textId="77777777" w:rsidR="00F6344E" w:rsidRPr="00B77061" w:rsidRDefault="000E2B3B">
      <w:pPr>
        <w:pStyle w:val="4"/>
        <w:rPr>
          <w:lang w:val="ru-RU"/>
        </w:rPr>
      </w:pPr>
      <w:bookmarkStart w:id="602" w:name="open-source-проекты-и-реализации"/>
      <w:bookmarkEnd w:id="599"/>
      <w:r w:rsidRPr="00B77061">
        <w:rPr>
          <w:lang w:val="ru-RU"/>
        </w:rPr>
        <w:t xml:space="preserve">9.4.2 </w:t>
      </w:r>
      <w:r>
        <w:t>Open</w:t>
      </w:r>
      <w:r w:rsidRPr="00B77061">
        <w:rPr>
          <w:lang w:val="ru-RU"/>
        </w:rPr>
        <w:t>-</w:t>
      </w:r>
      <w:r>
        <w:t>source</w:t>
      </w:r>
      <w:r w:rsidRPr="00B77061">
        <w:rPr>
          <w:lang w:val="ru-RU"/>
        </w:rPr>
        <w:t xml:space="preserve"> проекты и реализации</w:t>
      </w:r>
    </w:p>
    <w:p w14:paraId="5BE83554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Таблица 9.2 каталогизирует ключевые </w:t>
      </w:r>
      <w:r>
        <w:t>open</w:t>
      </w:r>
      <w:r w:rsidRPr="00B77061">
        <w:rPr>
          <w:lang w:val="ru-RU"/>
        </w:rPr>
        <w:t>-</w:t>
      </w:r>
      <w:r>
        <w:t>source</w:t>
      </w:r>
      <w:r w:rsidRPr="00B77061">
        <w:rPr>
          <w:lang w:val="ru-RU"/>
        </w:rPr>
        <w:t xml:space="preserve"> проекты, обеспечивающие реализацию и интеграцию про</w:t>
      </w:r>
      <w:r w:rsidRPr="00B77061">
        <w:rPr>
          <w:lang w:val="ru-RU"/>
        </w:rPr>
        <w:t xml:space="preserve">токолов агентной идентификации. Эти проекты формируют инфраструктурный фундамент, на котором строятся коммерческие </w:t>
      </w:r>
      <w:r>
        <w:t>KYA</w:t>
      </w:r>
      <w:r w:rsidRPr="00B77061">
        <w:rPr>
          <w:lang w:val="ru-RU"/>
        </w:rPr>
        <w:t>-решения.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783"/>
        <w:gridCol w:w="1714"/>
        <w:gridCol w:w="1299"/>
        <w:gridCol w:w="1832"/>
        <w:gridCol w:w="1637"/>
        <w:gridCol w:w="1414"/>
      </w:tblGrid>
      <w:tr w:rsidR="00F6344E" w14:paraId="6C1ED77C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7652C761" w14:textId="77777777" w:rsidR="00F6344E" w:rsidRDefault="000E2B3B">
            <w:pPr>
              <w:pStyle w:val="Compact"/>
            </w:pPr>
            <w:r>
              <w:t>Проект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0B7DBB5" w14:textId="77777777" w:rsidR="00F6344E" w:rsidRDefault="000E2B3B">
            <w:pPr>
              <w:pStyle w:val="Compact"/>
            </w:pPr>
            <w:r>
              <w:t>Первичный протокол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874982F" w14:textId="77777777" w:rsidR="00F6344E" w:rsidRDefault="000E2B3B">
            <w:pPr>
              <w:pStyle w:val="Compact"/>
            </w:pPr>
            <w:r>
              <w:t>Лицензия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BFEE5FD" w14:textId="77777777" w:rsidR="00F6344E" w:rsidRDefault="000E2B3B">
            <w:pPr>
              <w:pStyle w:val="Compact"/>
            </w:pPr>
            <w:r>
              <w:t>GitHub stars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CCA0D79" w14:textId="77777777" w:rsidR="00F6344E" w:rsidRDefault="000E2B3B">
            <w:pPr>
              <w:pStyle w:val="Compact"/>
            </w:pPr>
            <w:r>
              <w:t>Зрелость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E73D0D1" w14:textId="77777777" w:rsidR="00F6344E" w:rsidRDefault="000E2B3B">
            <w:pPr>
              <w:pStyle w:val="Compact"/>
            </w:pPr>
            <w:r>
              <w:t>Участники</w:t>
            </w:r>
          </w:p>
        </w:tc>
      </w:tr>
      <w:tr w:rsidR="00F6344E" w14:paraId="412AD876" w14:textId="77777777" w:rsidTr="00B77061">
        <w:tc>
          <w:tcPr>
            <w:tcW w:w="0" w:type="auto"/>
          </w:tcPr>
          <w:p w14:paraId="763DB019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A2A SDK</w:t>
            </w:r>
            <w:r>
              <w:t xml:space="preserve"> (5 языков)</w:t>
            </w:r>
          </w:p>
        </w:tc>
        <w:tc>
          <w:tcPr>
            <w:tcW w:w="0" w:type="auto"/>
          </w:tcPr>
          <w:p w14:paraId="37999942" w14:textId="77777777" w:rsidR="00F6344E" w:rsidRDefault="000E2B3B">
            <w:pPr>
              <w:pStyle w:val="Compact"/>
            </w:pPr>
            <w:r>
              <w:t>A2A</w:t>
            </w:r>
          </w:p>
        </w:tc>
        <w:tc>
          <w:tcPr>
            <w:tcW w:w="0" w:type="auto"/>
          </w:tcPr>
          <w:p w14:paraId="1A993B4A" w14:textId="77777777" w:rsidR="00F6344E" w:rsidRDefault="000E2B3B">
            <w:pPr>
              <w:pStyle w:val="Compact"/>
            </w:pPr>
            <w:r>
              <w:t>Open source</w:t>
            </w:r>
          </w:p>
        </w:tc>
        <w:tc>
          <w:tcPr>
            <w:tcW w:w="0" w:type="auto"/>
          </w:tcPr>
          <w:p w14:paraId="03845636" w14:textId="77777777" w:rsidR="00F6344E" w:rsidRDefault="000E2B3B">
            <w:pPr>
              <w:pStyle w:val="Compact"/>
            </w:pPr>
            <w:r>
              <w:t xml:space="preserve">22.7K </w:t>
            </w:r>
            <w:r>
              <w:fldChar w:fldCharType="begin"/>
            </w:r>
            <w:r>
              <w:instrText>NOTEREF _Ref_Footnote_374 \h \f</w:instrText>
            </w:r>
            <w:r>
              <w:fldChar w:fldCharType="separate"/>
            </w:r>
            <w:r>
              <w:rPr>
                <w:vertAlign w:val="superscript"/>
              </w:rPr>
              <w:t>374</w:t>
            </w:r>
            <w:r>
              <w:fldChar w:fldCharType="end"/>
            </w:r>
          </w:p>
        </w:tc>
        <w:tc>
          <w:tcPr>
            <w:tcW w:w="0" w:type="auto"/>
          </w:tcPr>
          <w:p w14:paraId="06EBFE4F" w14:textId="77777777" w:rsidR="00F6344E" w:rsidRDefault="000E2B3B">
            <w:pPr>
              <w:pStyle w:val="Compact"/>
            </w:pPr>
            <w:r>
              <w:t>Production</w:t>
            </w:r>
          </w:p>
        </w:tc>
        <w:tc>
          <w:tcPr>
            <w:tcW w:w="0" w:type="auto"/>
          </w:tcPr>
          <w:p w14:paraId="2687C204" w14:textId="77777777" w:rsidR="00F6344E" w:rsidRDefault="000E2B3B">
            <w:pPr>
              <w:pStyle w:val="Compact"/>
            </w:pPr>
            <w:r>
              <w:t>Google, LF</w:t>
            </w:r>
          </w:p>
        </w:tc>
      </w:tr>
      <w:tr w:rsidR="00F6344E" w14:paraId="1DC2A16B" w14:textId="77777777" w:rsidTr="00B77061">
        <w:tc>
          <w:tcPr>
            <w:tcW w:w="0" w:type="auto"/>
          </w:tcPr>
          <w:p w14:paraId="23BF0BDF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MCP SDK</w:t>
            </w:r>
          </w:p>
        </w:tc>
        <w:tc>
          <w:tcPr>
            <w:tcW w:w="0" w:type="auto"/>
          </w:tcPr>
          <w:p w14:paraId="73373E27" w14:textId="77777777" w:rsidR="00F6344E" w:rsidRDefault="000E2B3B">
            <w:pPr>
              <w:pStyle w:val="Compact"/>
            </w:pPr>
            <w:r>
              <w:t>MCP</w:t>
            </w:r>
          </w:p>
        </w:tc>
        <w:tc>
          <w:tcPr>
            <w:tcW w:w="0" w:type="auto"/>
          </w:tcPr>
          <w:p w14:paraId="29585DB3" w14:textId="77777777" w:rsidR="00F6344E" w:rsidRDefault="000E2B3B">
            <w:pPr>
              <w:pStyle w:val="Compact"/>
            </w:pPr>
            <w:r>
              <w:t>Open source</w:t>
            </w:r>
          </w:p>
        </w:tc>
        <w:tc>
          <w:tcPr>
            <w:tcW w:w="0" w:type="auto"/>
          </w:tcPr>
          <w:p w14:paraId="3E0F557F" w14:textId="77777777" w:rsidR="00F6344E" w:rsidRDefault="000E2B3B">
            <w:pPr>
              <w:pStyle w:val="Compact"/>
            </w:pPr>
            <w:r>
              <w:t xml:space="preserve">132K (ecoscosystem) </w:t>
            </w:r>
            <w:r>
              <w:fldChar w:fldCharType="begin"/>
            </w:r>
            <w:r>
              <w:instrText>NOTEREF _Ref_Footnote_375 \h \f</w:instrText>
            </w:r>
            <w:r>
              <w:fldChar w:fldCharType="separate"/>
            </w:r>
            <w:r>
              <w:rPr>
                <w:vertAlign w:val="superscript"/>
              </w:rPr>
              <w:t>375</w:t>
            </w:r>
            <w:r>
              <w:fldChar w:fldCharType="end"/>
            </w:r>
          </w:p>
        </w:tc>
        <w:tc>
          <w:tcPr>
            <w:tcW w:w="0" w:type="auto"/>
          </w:tcPr>
          <w:p w14:paraId="6D4FCF30" w14:textId="77777777" w:rsidR="00F6344E" w:rsidRDefault="000E2B3B">
            <w:pPr>
              <w:pStyle w:val="Compact"/>
            </w:pPr>
            <w:r>
              <w:t>Production</w:t>
            </w:r>
          </w:p>
        </w:tc>
        <w:tc>
          <w:tcPr>
            <w:tcW w:w="0" w:type="auto"/>
          </w:tcPr>
          <w:p w14:paraId="29CC4D6A" w14:textId="77777777" w:rsidR="00F6344E" w:rsidRDefault="000E2B3B">
            <w:pPr>
              <w:pStyle w:val="Compact"/>
            </w:pPr>
            <w:r>
              <w:t>Anthropic, AAIF</w:t>
            </w:r>
          </w:p>
        </w:tc>
      </w:tr>
      <w:tr w:rsidR="00F6344E" w14:paraId="5015D729" w14:textId="77777777" w:rsidTr="00B77061">
        <w:tc>
          <w:tcPr>
            <w:tcW w:w="0" w:type="auto"/>
          </w:tcPr>
          <w:p w14:paraId="4EB74B67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AgentConnect</w:t>
            </w:r>
          </w:p>
        </w:tc>
        <w:tc>
          <w:tcPr>
            <w:tcW w:w="0" w:type="auto"/>
          </w:tcPr>
          <w:p w14:paraId="68D49DD6" w14:textId="77777777" w:rsidR="00F6344E" w:rsidRDefault="000E2B3B">
            <w:pPr>
              <w:pStyle w:val="Compact"/>
            </w:pPr>
            <w:r>
              <w:t>ANP</w:t>
            </w:r>
          </w:p>
        </w:tc>
        <w:tc>
          <w:tcPr>
            <w:tcW w:w="0" w:type="auto"/>
          </w:tcPr>
          <w:p w14:paraId="3FB7F867" w14:textId="77777777" w:rsidR="00F6344E" w:rsidRDefault="000E2B3B">
            <w:pPr>
              <w:pStyle w:val="Compact"/>
            </w:pPr>
            <w:r>
              <w:t>MIT</w:t>
            </w:r>
          </w:p>
        </w:tc>
        <w:tc>
          <w:tcPr>
            <w:tcW w:w="0" w:type="auto"/>
          </w:tcPr>
          <w:p w14:paraId="0FC16335" w14:textId="77777777" w:rsidR="00F6344E" w:rsidRDefault="000E2B3B">
            <w:pPr>
              <w:pStyle w:val="Compact"/>
            </w:pPr>
            <w:r>
              <w:t xml:space="preserve">~500 (оценка) </w:t>
            </w:r>
            <w:r>
              <w:fldChar w:fldCharType="begin"/>
            </w:r>
            <w:r>
              <w:instrText>NOTEREF _Ref_Footnote_398 \h \f</w:instrText>
            </w:r>
            <w:r>
              <w:fldChar w:fldCharType="separate"/>
            </w:r>
            <w:r>
              <w:rPr>
                <w:vertAlign w:val="superscript"/>
              </w:rPr>
              <w:t>398</w:t>
            </w:r>
            <w:r>
              <w:fldChar w:fldCharType="end"/>
            </w:r>
          </w:p>
        </w:tc>
        <w:tc>
          <w:tcPr>
            <w:tcW w:w="0" w:type="auto"/>
          </w:tcPr>
          <w:p w14:paraId="0907AF4A" w14:textId="77777777" w:rsidR="00F6344E" w:rsidRDefault="000E2B3B">
            <w:pPr>
              <w:pStyle w:val="Compact"/>
            </w:pPr>
            <w:r>
              <w:t>Alpha/beta</w:t>
            </w:r>
          </w:p>
        </w:tc>
        <w:tc>
          <w:tcPr>
            <w:tcW w:w="0" w:type="auto"/>
          </w:tcPr>
          <w:p w14:paraId="06DC64DB" w14:textId="77777777" w:rsidR="00F6344E" w:rsidRDefault="000E2B3B">
            <w:pPr>
              <w:pStyle w:val="Compact"/>
            </w:pPr>
            <w:r>
              <w:t>Chang Gaowei</w:t>
            </w:r>
          </w:p>
        </w:tc>
      </w:tr>
      <w:tr w:rsidR="00F6344E" w14:paraId="2739B2DA" w14:textId="77777777" w:rsidTr="00B77061">
        <w:tc>
          <w:tcPr>
            <w:tcW w:w="0" w:type="auto"/>
          </w:tcPr>
          <w:p w14:paraId="70EC232C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SPIRE</w:t>
            </w:r>
          </w:p>
        </w:tc>
        <w:tc>
          <w:tcPr>
            <w:tcW w:w="0" w:type="auto"/>
          </w:tcPr>
          <w:p w14:paraId="2E0E42AD" w14:textId="77777777" w:rsidR="00F6344E" w:rsidRDefault="000E2B3B">
            <w:pPr>
              <w:pStyle w:val="Compact"/>
            </w:pPr>
            <w:r>
              <w:t>SPIFFE/SPIRE</w:t>
            </w:r>
          </w:p>
        </w:tc>
        <w:tc>
          <w:tcPr>
            <w:tcW w:w="0" w:type="auto"/>
          </w:tcPr>
          <w:p w14:paraId="7420ABB4" w14:textId="77777777" w:rsidR="00F6344E" w:rsidRDefault="000E2B3B">
            <w:pPr>
              <w:pStyle w:val="Compact"/>
            </w:pPr>
            <w:r>
              <w:t>Apache 2.0</w:t>
            </w:r>
          </w:p>
        </w:tc>
        <w:tc>
          <w:tcPr>
            <w:tcW w:w="0" w:type="auto"/>
          </w:tcPr>
          <w:p w14:paraId="246815D3" w14:textId="77777777" w:rsidR="00F6344E" w:rsidRDefault="000E2B3B">
            <w:pPr>
              <w:pStyle w:val="Compact"/>
            </w:pPr>
            <w:r>
              <w:t xml:space="preserve">3.8K </w:t>
            </w:r>
            <w:r>
              <w:rPr>
                <w:vertAlign w:val="superscript"/>
              </w:rPr>
              <w:footnoteReference w:id="412"/>
            </w:r>
          </w:p>
        </w:tc>
        <w:tc>
          <w:tcPr>
            <w:tcW w:w="0" w:type="auto"/>
          </w:tcPr>
          <w:p w14:paraId="4819F5D3" w14:textId="77777777" w:rsidR="00F6344E" w:rsidRDefault="000E2B3B">
            <w:pPr>
              <w:pStyle w:val="Compact"/>
            </w:pPr>
            <w:r>
              <w:t>Production (CNCF Graduated)</w:t>
            </w:r>
          </w:p>
        </w:tc>
        <w:tc>
          <w:tcPr>
            <w:tcW w:w="0" w:type="auto"/>
          </w:tcPr>
          <w:p w14:paraId="26F88602" w14:textId="77777777" w:rsidR="00F6344E" w:rsidRDefault="000E2B3B">
            <w:pPr>
              <w:pStyle w:val="Compact"/>
            </w:pPr>
            <w:r>
              <w:t>CNCF, IBM</w:t>
            </w:r>
          </w:p>
        </w:tc>
      </w:tr>
      <w:tr w:rsidR="00F6344E" w14:paraId="5D67100D" w14:textId="77777777" w:rsidTr="00B77061">
        <w:tc>
          <w:tcPr>
            <w:tcW w:w="0" w:type="auto"/>
          </w:tcPr>
          <w:p w14:paraId="6B8F0A8B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Veramo</w:t>
            </w:r>
          </w:p>
        </w:tc>
        <w:tc>
          <w:tcPr>
            <w:tcW w:w="0" w:type="auto"/>
          </w:tcPr>
          <w:p w14:paraId="69945CEC" w14:textId="77777777" w:rsidR="00F6344E" w:rsidRDefault="000E2B3B">
            <w:pPr>
              <w:pStyle w:val="Compact"/>
            </w:pPr>
            <w:r>
              <w:t>DID/VC</w:t>
            </w:r>
          </w:p>
        </w:tc>
        <w:tc>
          <w:tcPr>
            <w:tcW w:w="0" w:type="auto"/>
          </w:tcPr>
          <w:p w14:paraId="7BBDAF42" w14:textId="77777777" w:rsidR="00F6344E" w:rsidRDefault="000E2B3B">
            <w:pPr>
              <w:pStyle w:val="Compact"/>
            </w:pPr>
            <w:r>
              <w:t xml:space="preserve">Apache </w:t>
            </w:r>
            <w:r>
              <w:lastRenderedPageBreak/>
              <w:t>2.0</w:t>
            </w:r>
          </w:p>
        </w:tc>
        <w:tc>
          <w:tcPr>
            <w:tcW w:w="0" w:type="auto"/>
          </w:tcPr>
          <w:p w14:paraId="36F97BE6" w14:textId="77777777" w:rsidR="00F6344E" w:rsidRDefault="000E2B3B">
            <w:pPr>
              <w:pStyle w:val="Compact"/>
            </w:pPr>
            <w:r>
              <w:lastRenderedPageBreak/>
              <w:t xml:space="preserve">1.9K </w:t>
            </w:r>
            <w:r>
              <w:rPr>
                <w:vertAlign w:val="superscript"/>
              </w:rPr>
              <w:footnoteReference w:id="413"/>
            </w:r>
          </w:p>
        </w:tc>
        <w:tc>
          <w:tcPr>
            <w:tcW w:w="0" w:type="auto"/>
          </w:tcPr>
          <w:p w14:paraId="1C130963" w14:textId="77777777" w:rsidR="00F6344E" w:rsidRDefault="000E2B3B">
            <w:pPr>
              <w:pStyle w:val="Compact"/>
            </w:pPr>
            <w:r>
              <w:t>Production</w:t>
            </w:r>
          </w:p>
        </w:tc>
        <w:tc>
          <w:tcPr>
            <w:tcW w:w="0" w:type="auto"/>
          </w:tcPr>
          <w:p w14:paraId="215BE4D9" w14:textId="77777777" w:rsidR="00F6344E" w:rsidRDefault="000E2B3B">
            <w:pPr>
              <w:pStyle w:val="Compact"/>
            </w:pPr>
            <w:r>
              <w:t xml:space="preserve">DIF, uPort </w:t>
            </w:r>
            <w:r>
              <w:lastRenderedPageBreak/>
              <w:t>alumni</w:t>
            </w:r>
          </w:p>
        </w:tc>
      </w:tr>
      <w:tr w:rsidR="00F6344E" w14:paraId="47C0570B" w14:textId="77777777" w:rsidTr="00B77061">
        <w:tc>
          <w:tcPr>
            <w:tcW w:w="0" w:type="auto"/>
          </w:tcPr>
          <w:p w14:paraId="55DFBDE7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lastRenderedPageBreak/>
              <w:t>a2a-did</w:t>
            </w:r>
          </w:p>
        </w:tc>
        <w:tc>
          <w:tcPr>
            <w:tcW w:w="0" w:type="auto"/>
          </w:tcPr>
          <w:p w14:paraId="03853870" w14:textId="77777777" w:rsidR="00F6344E" w:rsidRDefault="000E2B3B">
            <w:pPr>
              <w:pStyle w:val="Compact"/>
            </w:pPr>
            <w:r>
              <w:t>A2A + DID</w:t>
            </w:r>
          </w:p>
        </w:tc>
        <w:tc>
          <w:tcPr>
            <w:tcW w:w="0" w:type="auto"/>
          </w:tcPr>
          <w:p w14:paraId="28D2DB48" w14:textId="77777777" w:rsidR="00F6344E" w:rsidRDefault="000E2B3B">
            <w:pPr>
              <w:pStyle w:val="Compact"/>
            </w:pPr>
            <w:r>
              <w:t>Open source</w:t>
            </w:r>
          </w:p>
        </w:tc>
        <w:tc>
          <w:tcPr>
            <w:tcW w:w="0" w:type="auto"/>
          </w:tcPr>
          <w:p w14:paraId="3C3334A5" w14:textId="77777777" w:rsidR="00F6344E" w:rsidRDefault="000E2B3B">
            <w:pPr>
              <w:pStyle w:val="Compact"/>
            </w:pPr>
            <w:r>
              <w:t>N/A</w:t>
            </w:r>
          </w:p>
        </w:tc>
        <w:tc>
          <w:tcPr>
            <w:tcW w:w="0" w:type="auto"/>
          </w:tcPr>
          <w:p w14:paraId="13776F77" w14:textId="77777777" w:rsidR="00F6344E" w:rsidRDefault="000E2B3B">
            <w:pPr>
              <w:pStyle w:val="Compact"/>
            </w:pPr>
            <w:r>
              <w:t>Experimental</w:t>
            </w:r>
          </w:p>
        </w:tc>
        <w:tc>
          <w:tcPr>
            <w:tcW w:w="0" w:type="auto"/>
          </w:tcPr>
          <w:p w14:paraId="67FBF3AE" w14:textId="77777777" w:rsidR="00F6344E" w:rsidRDefault="000E2B3B">
            <w:pPr>
              <w:pStyle w:val="Compact"/>
            </w:pPr>
            <w:r>
              <w:t>TU Berlin</w:t>
            </w:r>
          </w:p>
        </w:tc>
      </w:tr>
      <w:tr w:rsidR="00F6344E" w14:paraId="7269BC57" w14:textId="77777777" w:rsidTr="00B77061">
        <w:tc>
          <w:tcPr>
            <w:tcW w:w="0" w:type="auto"/>
          </w:tcPr>
          <w:p w14:paraId="38D80C00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AGP</w:t>
            </w:r>
            <w:r>
              <w:t xml:space="preserve"> (Agent Gateway Protocol)</w:t>
            </w:r>
          </w:p>
        </w:tc>
        <w:tc>
          <w:tcPr>
            <w:tcW w:w="0" w:type="auto"/>
          </w:tcPr>
          <w:p w14:paraId="53512F05" w14:textId="77777777" w:rsidR="00F6344E" w:rsidRDefault="000E2B3B">
            <w:pPr>
              <w:pStyle w:val="Compact"/>
            </w:pPr>
            <w:r>
              <w:t>AGNTCY ACP</w:t>
            </w:r>
          </w:p>
        </w:tc>
        <w:tc>
          <w:tcPr>
            <w:tcW w:w="0" w:type="auto"/>
          </w:tcPr>
          <w:p w14:paraId="6C85B68B" w14:textId="77777777" w:rsidR="00F6344E" w:rsidRDefault="000E2B3B">
            <w:pPr>
              <w:pStyle w:val="Compact"/>
            </w:pPr>
            <w:r>
              <w:t>Open source</w:t>
            </w:r>
          </w:p>
        </w:tc>
        <w:tc>
          <w:tcPr>
            <w:tcW w:w="0" w:type="auto"/>
          </w:tcPr>
          <w:p w14:paraId="60B8E9A1" w14:textId="77777777" w:rsidR="00F6344E" w:rsidRDefault="000E2B3B">
            <w:pPr>
              <w:pStyle w:val="Compact"/>
            </w:pPr>
            <w:r>
              <w:t xml:space="preserve">~200 (оценка) </w:t>
            </w:r>
            <w:r>
              <w:fldChar w:fldCharType="begin"/>
            </w:r>
            <w:r>
              <w:instrText>NOTEREF _Ref_Footnote_408 \h \f</w:instrText>
            </w:r>
            <w:r>
              <w:fldChar w:fldCharType="separate"/>
            </w:r>
            <w:r>
              <w:rPr>
                <w:vertAlign w:val="superscript"/>
              </w:rPr>
              <w:t>408</w:t>
            </w:r>
            <w:r>
              <w:fldChar w:fldCharType="end"/>
            </w:r>
          </w:p>
        </w:tc>
        <w:tc>
          <w:tcPr>
            <w:tcW w:w="0" w:type="auto"/>
          </w:tcPr>
          <w:p w14:paraId="30E7BE80" w14:textId="77777777" w:rsidR="00F6344E" w:rsidRDefault="000E2B3B">
            <w:pPr>
              <w:pStyle w:val="Compact"/>
            </w:pPr>
            <w:r>
              <w:t>Early</w:t>
            </w:r>
          </w:p>
        </w:tc>
        <w:tc>
          <w:tcPr>
            <w:tcW w:w="0" w:type="auto"/>
          </w:tcPr>
          <w:p w14:paraId="4583F563" w14:textId="77777777" w:rsidR="00F6344E" w:rsidRDefault="000E2B3B">
            <w:pPr>
              <w:pStyle w:val="Compact"/>
            </w:pPr>
            <w:r>
              <w:t>Cisco, LangChain</w:t>
            </w:r>
          </w:p>
        </w:tc>
      </w:tr>
      <w:tr w:rsidR="00F6344E" w14:paraId="70A45F29" w14:textId="77777777" w:rsidTr="00B77061">
        <w:tc>
          <w:tcPr>
            <w:tcW w:w="0" w:type="auto"/>
          </w:tcPr>
          <w:p w14:paraId="5D6B4C97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BlockA2A</w:t>
            </w:r>
          </w:p>
        </w:tc>
        <w:tc>
          <w:tcPr>
            <w:tcW w:w="0" w:type="auto"/>
          </w:tcPr>
          <w:p w14:paraId="786627C6" w14:textId="77777777" w:rsidR="00F6344E" w:rsidRDefault="000E2B3B">
            <w:pPr>
              <w:pStyle w:val="Compact"/>
            </w:pPr>
            <w:r>
              <w:t>A2A + Blockchain</w:t>
            </w:r>
          </w:p>
        </w:tc>
        <w:tc>
          <w:tcPr>
            <w:tcW w:w="0" w:type="auto"/>
          </w:tcPr>
          <w:p w14:paraId="0210DEDB" w14:textId="77777777" w:rsidR="00F6344E" w:rsidRDefault="000E2B3B">
            <w:pPr>
              <w:pStyle w:val="Compact"/>
            </w:pPr>
            <w:r>
              <w:t>Research</w:t>
            </w:r>
          </w:p>
        </w:tc>
        <w:tc>
          <w:tcPr>
            <w:tcW w:w="0" w:type="auto"/>
          </w:tcPr>
          <w:p w14:paraId="5C4217DA" w14:textId="77777777" w:rsidR="00F6344E" w:rsidRDefault="000E2B3B">
            <w:pPr>
              <w:pStyle w:val="Compact"/>
            </w:pPr>
            <w:r>
              <w:t>N/A</w:t>
            </w:r>
          </w:p>
        </w:tc>
        <w:tc>
          <w:tcPr>
            <w:tcW w:w="0" w:type="auto"/>
          </w:tcPr>
          <w:p w14:paraId="6E99EB0C" w14:textId="77777777" w:rsidR="00F6344E" w:rsidRDefault="000E2B3B">
            <w:pPr>
              <w:pStyle w:val="Compact"/>
            </w:pPr>
            <w:r>
              <w:t>Research prototype</w:t>
            </w:r>
          </w:p>
        </w:tc>
        <w:tc>
          <w:tcPr>
            <w:tcW w:w="0" w:type="auto"/>
          </w:tcPr>
          <w:p w14:paraId="21DB2EF0" w14:textId="77777777" w:rsidR="00F6344E" w:rsidRDefault="000E2B3B">
            <w:pPr>
              <w:pStyle w:val="Compact"/>
            </w:pPr>
            <w:r>
              <w:t xml:space="preserve">Tsinghua University </w:t>
            </w:r>
            <w:r>
              <w:fldChar w:fldCharType="begin"/>
            </w:r>
            <w:r>
              <w:instrText>NOTEREF _Ref_Footnote_410 \h \f</w:instrText>
            </w:r>
            <w:r>
              <w:fldChar w:fldCharType="separate"/>
            </w:r>
            <w:r>
              <w:rPr>
                <w:vertAlign w:val="superscript"/>
              </w:rPr>
              <w:t>410</w:t>
            </w:r>
            <w:r>
              <w:fldChar w:fldCharType="end"/>
            </w:r>
          </w:p>
        </w:tc>
      </w:tr>
      <w:tr w:rsidR="00F6344E" w14:paraId="1DC67C04" w14:textId="77777777" w:rsidTr="00B77061">
        <w:tc>
          <w:tcPr>
            <w:tcW w:w="0" w:type="auto"/>
          </w:tcPr>
          <w:p w14:paraId="6CE3AE04" w14:textId="77777777" w:rsidR="00F6344E" w:rsidRDefault="000E2B3B">
            <w:pPr>
              <w:pStyle w:val="Compact"/>
            </w:pPr>
            <w:r>
              <w:rPr>
                <w:b/>
                <w:bCs/>
              </w:rPr>
              <w:t>AgentDID</w:t>
            </w:r>
          </w:p>
        </w:tc>
        <w:tc>
          <w:tcPr>
            <w:tcW w:w="0" w:type="auto"/>
          </w:tcPr>
          <w:p w14:paraId="7597AEAF" w14:textId="77777777" w:rsidR="00F6344E" w:rsidRDefault="000E2B3B">
            <w:pPr>
              <w:pStyle w:val="Compact"/>
            </w:pPr>
            <w:r>
              <w:t>DID + VC + State verification</w:t>
            </w:r>
          </w:p>
        </w:tc>
        <w:tc>
          <w:tcPr>
            <w:tcW w:w="0" w:type="auto"/>
          </w:tcPr>
          <w:p w14:paraId="57156AAE" w14:textId="77777777" w:rsidR="00F6344E" w:rsidRDefault="000E2B3B">
            <w:pPr>
              <w:pStyle w:val="Compact"/>
            </w:pPr>
            <w:r>
              <w:t>Research</w:t>
            </w:r>
          </w:p>
        </w:tc>
        <w:tc>
          <w:tcPr>
            <w:tcW w:w="0" w:type="auto"/>
          </w:tcPr>
          <w:p w14:paraId="6BAA7FD5" w14:textId="77777777" w:rsidR="00F6344E" w:rsidRDefault="000E2B3B">
            <w:pPr>
              <w:pStyle w:val="Compact"/>
            </w:pPr>
            <w:r>
              <w:t>N/A</w:t>
            </w:r>
          </w:p>
        </w:tc>
        <w:tc>
          <w:tcPr>
            <w:tcW w:w="0" w:type="auto"/>
          </w:tcPr>
          <w:p w14:paraId="06F6FA6E" w14:textId="77777777" w:rsidR="00F6344E" w:rsidRDefault="000E2B3B">
            <w:pPr>
              <w:pStyle w:val="Compact"/>
            </w:pPr>
            <w:r>
              <w:t>Research prototype</w:t>
            </w:r>
          </w:p>
        </w:tc>
        <w:tc>
          <w:tcPr>
            <w:tcW w:w="0" w:type="auto"/>
          </w:tcPr>
          <w:p w14:paraId="4BF1FEBD" w14:textId="77777777" w:rsidR="00F6344E" w:rsidRDefault="000E2B3B">
            <w:pPr>
              <w:pStyle w:val="Compact"/>
            </w:pPr>
            <w:r>
              <w:t xml:space="preserve">TU Berlin </w:t>
            </w:r>
            <w:r>
              <w:fldChar w:fldCharType="begin"/>
            </w:r>
            <w:r>
              <w:instrText>NOTEREF _Ref_Footnote_411 \h \f</w:instrText>
            </w:r>
            <w:r>
              <w:fldChar w:fldCharType="separate"/>
            </w:r>
            <w:r>
              <w:rPr>
                <w:vertAlign w:val="superscript"/>
              </w:rPr>
              <w:t>411</w:t>
            </w:r>
            <w:r>
              <w:fldChar w:fldCharType="end"/>
            </w:r>
          </w:p>
        </w:tc>
      </w:tr>
    </w:tbl>
    <w:p w14:paraId="629079BF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Академические проекты </w:t>
      </w:r>
      <w:r>
        <w:t>BlockA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и </w:t>
      </w:r>
      <w:r>
        <w:t>AgentDID</w:t>
      </w:r>
      <w:r w:rsidRPr="00B77061">
        <w:rPr>
          <w:lang w:val="ru-RU"/>
        </w:rPr>
        <w:t xml:space="preserve"> представляют особый интерес как </w:t>
      </w:r>
      <w:r>
        <w:t>indicators</w:t>
      </w:r>
      <w:r w:rsidRPr="00B77061">
        <w:rPr>
          <w:lang w:val="ru-RU"/>
        </w:rPr>
        <w:t xml:space="preserve"> (индикаторы) технологического фронт</w:t>
      </w:r>
      <w:r w:rsidRPr="00B77061">
        <w:rPr>
          <w:lang w:val="ru-RU"/>
        </w:rPr>
        <w:t xml:space="preserve">ира. </w:t>
      </w:r>
      <w:r>
        <w:t>BlockA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от </w:t>
      </w:r>
      <w:r>
        <w:t>Tsinghua</w:t>
      </w:r>
      <w:r w:rsidRPr="00B77061">
        <w:rPr>
          <w:lang w:val="ru-RU"/>
        </w:rPr>
        <w:t xml:space="preserve"> </w:t>
      </w:r>
      <w:r>
        <w:t>University</w:t>
      </w:r>
      <w:r w:rsidRPr="00B77061">
        <w:rPr>
          <w:lang w:val="ru-RU"/>
        </w:rPr>
        <w:t xml:space="preserve"> — первый </w:t>
      </w:r>
      <w:r>
        <w:t>unified</w:t>
      </w:r>
      <w:r w:rsidRPr="00B77061">
        <w:rPr>
          <w:lang w:val="ru-RU"/>
        </w:rPr>
        <w:t xml:space="preserve"> </w:t>
      </w:r>
      <w:r>
        <w:t>multi</w:t>
      </w:r>
      <w:r w:rsidRPr="00B77061">
        <w:rPr>
          <w:lang w:val="ru-RU"/>
        </w:rPr>
        <w:t>-</w:t>
      </w:r>
      <w:r>
        <w:t>agent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</w:t>
      </w:r>
      <w:r>
        <w:t>framework</w:t>
      </w:r>
      <w:r w:rsidRPr="00B77061">
        <w:rPr>
          <w:lang w:val="ru-RU"/>
        </w:rPr>
        <w:t xml:space="preserve"> (единый фреймворк доверия для мультиагентных систем), интегрированный с </w:t>
      </w:r>
      <w:r>
        <w:t>Google</w:t>
      </w:r>
      <w:r w:rsidRPr="00B77061">
        <w:rPr>
          <w:lang w:val="ru-RU"/>
        </w:rPr>
        <w:t xml:space="preserve">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, с </w:t>
      </w:r>
      <w:r>
        <w:t>sub</w:t>
      </w:r>
      <w:r w:rsidRPr="00B77061">
        <w:rPr>
          <w:lang w:val="ru-RU"/>
        </w:rPr>
        <w:t>-</w:t>
      </w:r>
      <w:r>
        <w:t>second</w:t>
      </w:r>
      <w:r w:rsidRPr="00B77061">
        <w:rPr>
          <w:lang w:val="ru-RU"/>
        </w:rPr>
        <w:t xml:space="preserve"> </w:t>
      </w:r>
      <w:r>
        <w:t>overhead</w:t>
      </w:r>
      <w:r w:rsidRPr="00B77061">
        <w:rPr>
          <w:lang w:val="ru-RU"/>
        </w:rPr>
        <w:t xml:space="preserve"> (накладными расходами менее секунды) и </w:t>
      </w:r>
      <w:r>
        <w:t>Defense</w:t>
      </w:r>
      <w:r w:rsidRPr="00B77061">
        <w:rPr>
          <w:lang w:val="ru-RU"/>
        </w:rPr>
        <w:t xml:space="preserve"> </w:t>
      </w:r>
      <w:r>
        <w:t>Orchestration</w:t>
      </w:r>
      <w:r w:rsidRPr="00B77061">
        <w:rPr>
          <w:lang w:val="ru-RU"/>
        </w:rPr>
        <w:t xml:space="preserve"> </w:t>
      </w:r>
      <w:r>
        <w:t>Engine</w:t>
      </w:r>
      <w:r w:rsidRPr="00B77061">
        <w:rPr>
          <w:lang w:val="ru-RU"/>
        </w:rPr>
        <w:t>,</w:t>
      </w:r>
      <w:r w:rsidRPr="00B77061">
        <w:rPr>
          <w:lang w:val="ru-RU"/>
        </w:rPr>
        <w:t xml:space="preserve"> включающим </w:t>
      </w:r>
      <w:r>
        <w:t>Byzantine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flagging</w:t>
      </w:r>
      <w:r w:rsidRPr="00B77061">
        <w:rPr>
          <w:lang w:val="ru-RU"/>
        </w:rPr>
        <w:t xml:space="preserve"> (маркировку византийских агентов), </w:t>
      </w:r>
      <w:r>
        <w:t>reactive</w:t>
      </w:r>
      <w:r w:rsidRPr="00B77061">
        <w:rPr>
          <w:lang w:val="ru-RU"/>
        </w:rPr>
        <w:t xml:space="preserve"> </w:t>
      </w:r>
      <w:r>
        <w:t>execution</w:t>
      </w:r>
      <w:r w:rsidRPr="00B77061">
        <w:rPr>
          <w:lang w:val="ru-RU"/>
        </w:rPr>
        <w:t xml:space="preserve"> </w:t>
      </w:r>
      <w:r>
        <w:t>halting</w:t>
      </w:r>
      <w:r w:rsidRPr="00B77061">
        <w:rPr>
          <w:lang w:val="ru-RU"/>
        </w:rPr>
        <w:t xml:space="preserve"> (реактивную остановку выполнения) и </w:t>
      </w:r>
      <w:r>
        <w:t>instant</w:t>
      </w:r>
      <w:r w:rsidRPr="00B77061">
        <w:rPr>
          <w:lang w:val="ru-RU"/>
        </w:rPr>
        <w:t xml:space="preserve"> </w:t>
      </w:r>
      <w:r>
        <w:t>permission</w:t>
      </w:r>
      <w:r w:rsidRPr="00B77061">
        <w:rPr>
          <w:lang w:val="ru-RU"/>
        </w:rPr>
        <w:t xml:space="preserve"> </w:t>
      </w:r>
      <w:r>
        <w:t>revocation</w:t>
      </w:r>
      <w:r w:rsidRPr="00B77061">
        <w:rPr>
          <w:lang w:val="ru-RU"/>
        </w:rPr>
        <w:t xml:space="preserve"> (мгновенную отзыв разрешений)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_410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410</w:t>
      </w:r>
      <w:r>
        <w:fldChar w:fldCharType="end"/>
      </w:r>
      <w:r w:rsidRPr="00B77061">
        <w:rPr>
          <w:lang w:val="ru-RU"/>
        </w:rPr>
        <w:t xml:space="preserve">. </w:t>
      </w:r>
      <w:r>
        <w:t>AgentDID</w:t>
      </w:r>
      <w:r w:rsidRPr="00B77061">
        <w:rPr>
          <w:lang w:val="ru-RU"/>
        </w:rPr>
        <w:t xml:space="preserve"> от </w:t>
      </w:r>
      <w:r>
        <w:t>TU</w:t>
      </w:r>
      <w:r w:rsidRPr="00B77061">
        <w:rPr>
          <w:lang w:val="ru-RU"/>
        </w:rPr>
        <w:t xml:space="preserve"> </w:t>
      </w:r>
      <w:r>
        <w:t>Berlin</w:t>
      </w:r>
      <w:r w:rsidRPr="00B77061">
        <w:rPr>
          <w:lang w:val="ru-RU"/>
        </w:rPr>
        <w:t xml:space="preserve"> — первый фреймворк для </w:t>
      </w:r>
      <w:r>
        <w:t>dynamic</w:t>
      </w:r>
      <w:r w:rsidRPr="00B77061">
        <w:rPr>
          <w:lang w:val="ru-RU"/>
        </w:rPr>
        <w:t xml:space="preserve"> </w:t>
      </w:r>
      <w:r>
        <w:t>state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(динамической верификации состояния) </w:t>
      </w:r>
      <w:r>
        <w:t>AI</w:t>
      </w:r>
      <w:r w:rsidRPr="00B77061">
        <w:rPr>
          <w:lang w:val="ru-RU"/>
        </w:rPr>
        <w:t xml:space="preserve">-агентов с </w:t>
      </w:r>
      <w:r>
        <w:t>challenge</w:t>
      </w:r>
      <w:r w:rsidRPr="00B77061">
        <w:rPr>
          <w:lang w:val="ru-RU"/>
        </w:rPr>
        <w:t>-</w:t>
      </w:r>
      <w:r>
        <w:t>response</w:t>
      </w:r>
      <w:r w:rsidRPr="00B77061">
        <w:rPr>
          <w:lang w:val="ru-RU"/>
        </w:rPr>
        <w:t xml:space="preserve"> механизмом, позволяющим верификаторам проверять </w:t>
      </w:r>
      <w:r>
        <w:t>runtime</w:t>
      </w:r>
      <w:r w:rsidRPr="00B77061">
        <w:rPr>
          <w:lang w:val="ru-RU"/>
        </w:rPr>
        <w:t>-условия агент</w:t>
      </w:r>
      <w:r w:rsidRPr="00B77061">
        <w:rPr>
          <w:lang w:val="ru-RU"/>
        </w:rPr>
        <w:t xml:space="preserve">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_411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411</w:t>
      </w:r>
      <w:r>
        <w:fldChar w:fldCharType="end"/>
      </w:r>
      <w:r w:rsidRPr="00B77061">
        <w:rPr>
          <w:lang w:val="ru-RU"/>
        </w:rPr>
        <w:t>.</w:t>
      </w:r>
    </w:p>
    <w:p w14:paraId="5B9B7B7D" w14:textId="77777777" w:rsidR="00F6344E" w:rsidRPr="00B77061" w:rsidRDefault="000E2B3B">
      <w:pPr>
        <w:pStyle w:val="a0"/>
        <w:rPr>
          <w:lang w:val="ru-RU"/>
        </w:rPr>
      </w:pPr>
      <w:r>
        <w:t>SPIRE</w:t>
      </w:r>
      <w:r w:rsidRPr="00B77061">
        <w:rPr>
          <w:lang w:val="ru-RU"/>
        </w:rPr>
        <w:t xml:space="preserve"> </w:t>
      </w:r>
      <w:proofErr w:type="gramStart"/>
      <w:r w:rsidRPr="00B77061">
        <w:rPr>
          <w:lang w:val="ru-RU"/>
        </w:rPr>
        <w:t xml:space="preserve">( </w:t>
      </w:r>
      <w:r>
        <w:t>graduated</w:t>
      </w:r>
      <w:proofErr w:type="gramEnd"/>
      <w:r w:rsidRPr="00B77061">
        <w:rPr>
          <w:lang w:val="ru-RU"/>
        </w:rPr>
        <w:t xml:space="preserve"> проект </w:t>
      </w:r>
      <w:r>
        <w:t>CNCF</w:t>
      </w:r>
      <w:r w:rsidRPr="00B77061">
        <w:rPr>
          <w:lang w:val="ru-RU"/>
        </w:rPr>
        <w:t xml:space="preserve">) остаётся наиболее зрелой </w:t>
      </w:r>
      <w:r>
        <w:t>open</w:t>
      </w:r>
      <w:r w:rsidRPr="00B77061">
        <w:rPr>
          <w:lang w:val="ru-RU"/>
        </w:rPr>
        <w:t>-</w:t>
      </w:r>
      <w:r>
        <w:t>source</w:t>
      </w:r>
      <w:r w:rsidRPr="00B77061">
        <w:rPr>
          <w:lang w:val="ru-RU"/>
        </w:rPr>
        <w:t xml:space="preserve"> реализацией </w:t>
      </w:r>
      <w:r>
        <w:t>workload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. </w:t>
      </w:r>
      <w:r>
        <w:t>HashiCorp</w:t>
      </w:r>
      <w:r w:rsidRPr="00B77061">
        <w:rPr>
          <w:lang w:val="ru-RU"/>
        </w:rPr>
        <w:t xml:space="preserve"> </w:t>
      </w:r>
      <w:r>
        <w:t>Vault</w:t>
      </w:r>
      <w:r w:rsidRPr="00B77061">
        <w:rPr>
          <w:lang w:val="ru-RU"/>
        </w:rPr>
        <w:t xml:space="preserve"> </w:t>
      </w:r>
      <w:r>
        <w:t>Enterprise</w:t>
      </w:r>
      <w:r w:rsidRPr="00B77061">
        <w:rPr>
          <w:lang w:val="ru-RU"/>
        </w:rPr>
        <w:t xml:space="preserve"> 1.21 добавил </w:t>
      </w:r>
      <w:r>
        <w:t>native</w:t>
      </w:r>
      <w:r w:rsidRPr="00B77061">
        <w:rPr>
          <w:lang w:val="ru-RU"/>
        </w:rPr>
        <w:t xml:space="preserve"> </w:t>
      </w:r>
      <w:r>
        <w:t>SPIFFE</w:t>
      </w:r>
      <w:r w:rsidRPr="00B77061">
        <w:rPr>
          <w:lang w:val="ru-RU"/>
        </w:rPr>
        <w:t xml:space="preserve"> </w:t>
      </w:r>
      <w:r>
        <w:t>auth</w:t>
      </w:r>
      <w:r w:rsidRPr="00B77061">
        <w:rPr>
          <w:lang w:val="ru-RU"/>
        </w:rPr>
        <w:t xml:space="preserve">, обеспечивая автоматическую выдачу </w:t>
      </w:r>
      <w:r>
        <w:t>X</w:t>
      </w:r>
      <w:r w:rsidRPr="00B77061">
        <w:rPr>
          <w:lang w:val="ru-RU"/>
        </w:rPr>
        <w:t>.509-</w:t>
      </w:r>
      <w:r>
        <w:t>SVID</w:t>
      </w:r>
      <w:r w:rsidRPr="00B77061">
        <w:rPr>
          <w:lang w:val="ru-RU"/>
        </w:rPr>
        <w:t xml:space="preserve"> для </w:t>
      </w:r>
      <w:r>
        <w:t>AI</w:t>
      </w:r>
      <w:r w:rsidRPr="00B77061">
        <w:rPr>
          <w:lang w:val="ru-RU"/>
        </w:rPr>
        <w:t xml:space="preserve">-агентов </w:t>
      </w:r>
      <w:r>
        <w:rPr>
          <w:vertAlign w:val="superscript"/>
        </w:rPr>
        <w:footnoteReference w:id="414"/>
      </w:r>
      <w:r w:rsidRPr="00B77061">
        <w:rPr>
          <w:lang w:val="ru-RU"/>
        </w:rPr>
        <w:t xml:space="preserve">. </w:t>
      </w:r>
      <w:r>
        <w:t>Amazon</w:t>
      </w:r>
      <w:r w:rsidRPr="00B77061">
        <w:rPr>
          <w:lang w:val="ru-RU"/>
        </w:rPr>
        <w:t xml:space="preserve">, </w:t>
      </w:r>
      <w:r>
        <w:t>Bloomberg</w:t>
      </w:r>
      <w:r w:rsidRPr="00B77061">
        <w:rPr>
          <w:lang w:val="ru-RU"/>
        </w:rPr>
        <w:t xml:space="preserve"> и </w:t>
      </w:r>
      <w:r>
        <w:t>Arm</w:t>
      </w:r>
      <w:r w:rsidRPr="00B77061">
        <w:rPr>
          <w:lang w:val="ru-RU"/>
        </w:rPr>
        <w:t xml:space="preserve"> используют </w:t>
      </w:r>
      <w:r>
        <w:t>SPIFFE</w:t>
      </w:r>
      <w:r w:rsidRPr="00B77061">
        <w:rPr>
          <w:lang w:val="ru-RU"/>
        </w:rPr>
        <w:t>/</w:t>
      </w:r>
      <w:r>
        <w:t>SPIRE</w:t>
      </w:r>
      <w:r w:rsidRPr="00B77061">
        <w:rPr>
          <w:lang w:val="ru-RU"/>
        </w:rPr>
        <w:t xml:space="preserve"> в </w:t>
      </w:r>
      <w:r>
        <w:t>production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415"/>
      </w:r>
      <w:r w:rsidRPr="00B77061">
        <w:rPr>
          <w:lang w:val="ru-RU"/>
        </w:rPr>
        <w:t xml:space="preserve">, что подтверждает готовность протокола к </w:t>
      </w:r>
      <w:r>
        <w:t>enterprise</w:t>
      </w:r>
      <w:r w:rsidRPr="00B77061">
        <w:rPr>
          <w:lang w:val="ru-RU"/>
        </w:rPr>
        <w:t xml:space="preserve">-нагрузкам. </w:t>
      </w:r>
      <w:r>
        <w:t>Veramo</w:t>
      </w:r>
      <w:r w:rsidRPr="00B77061">
        <w:rPr>
          <w:lang w:val="ru-RU"/>
        </w:rPr>
        <w:t xml:space="preserve">, </w:t>
      </w:r>
      <w:r>
        <w:t>JavaScript</w:t>
      </w:r>
      <w:r w:rsidRPr="00B77061">
        <w:rPr>
          <w:lang w:val="ru-RU"/>
        </w:rPr>
        <w:t xml:space="preserve">-фреймворк для </w:t>
      </w:r>
      <w:r>
        <w:t>DID</w:t>
      </w:r>
      <w:r w:rsidRPr="00B77061">
        <w:rPr>
          <w:lang w:val="ru-RU"/>
        </w:rPr>
        <w:t>/</w:t>
      </w:r>
      <w:r>
        <w:t>VC</w:t>
      </w:r>
      <w:r w:rsidRPr="00B77061">
        <w:rPr>
          <w:lang w:val="ru-RU"/>
        </w:rPr>
        <w:t xml:space="preserve"> с модульной </w:t>
      </w:r>
      <w:r w:rsidRPr="00B77061">
        <w:rPr>
          <w:lang w:val="ru-RU"/>
        </w:rPr>
        <w:t xml:space="preserve">архитектурой, поддерживает </w:t>
      </w:r>
      <w:proofErr w:type="gramStart"/>
      <w:r>
        <w:rPr>
          <w:rStyle w:val="VerbatimChar"/>
        </w:rPr>
        <w:t>did</w:t>
      </w:r>
      <w:r w:rsidRPr="00B77061">
        <w:rPr>
          <w:rStyle w:val="VerbatimChar"/>
          <w:lang w:val="ru-RU"/>
        </w:rPr>
        <w:t>:</w:t>
      </w:r>
      <w:r>
        <w:rPr>
          <w:rStyle w:val="VerbatimChar"/>
        </w:rPr>
        <w:t>ethr</w:t>
      </w:r>
      <w:proofErr w:type="gramEnd"/>
      <w:r w:rsidRPr="00B77061">
        <w:rPr>
          <w:lang w:val="ru-RU"/>
        </w:rPr>
        <w:t xml:space="preserve">, </w:t>
      </w:r>
      <w:r>
        <w:rPr>
          <w:rStyle w:val="VerbatimChar"/>
        </w:rPr>
        <w:t>did</w:t>
      </w:r>
      <w:r w:rsidRPr="00B77061">
        <w:rPr>
          <w:rStyle w:val="VerbatimChar"/>
          <w:lang w:val="ru-RU"/>
        </w:rPr>
        <w:t>:</w:t>
      </w:r>
      <w:r>
        <w:rPr>
          <w:rStyle w:val="VerbatimChar"/>
        </w:rPr>
        <w:t>web</w:t>
      </w:r>
      <w:r w:rsidRPr="00B77061">
        <w:rPr>
          <w:lang w:val="ru-RU"/>
        </w:rPr>
        <w:t xml:space="preserve">, </w:t>
      </w:r>
      <w:r>
        <w:rPr>
          <w:rStyle w:val="VerbatimChar"/>
        </w:rPr>
        <w:t>did</w:t>
      </w:r>
      <w:r w:rsidRPr="00B77061">
        <w:rPr>
          <w:rStyle w:val="VerbatimChar"/>
          <w:lang w:val="ru-RU"/>
        </w:rPr>
        <w:t>:</w:t>
      </w:r>
      <w:r>
        <w:rPr>
          <w:rStyle w:val="VerbatimChar"/>
        </w:rPr>
        <w:t>key</w:t>
      </w:r>
      <w:r w:rsidRPr="00B77061">
        <w:rPr>
          <w:lang w:val="ru-RU"/>
        </w:rPr>
        <w:t xml:space="preserve"> и другие </w:t>
      </w:r>
      <w:r>
        <w:t>DID</w:t>
      </w:r>
      <w:r w:rsidRPr="00B77061">
        <w:rPr>
          <w:lang w:val="ru-RU"/>
        </w:rPr>
        <w:t xml:space="preserve"> </w:t>
      </w:r>
      <w:r>
        <w:t>methods</w:t>
      </w:r>
      <w:r w:rsidRPr="00B77061">
        <w:rPr>
          <w:lang w:val="ru-RU"/>
        </w:rPr>
        <w:t xml:space="preserve"> </w:t>
      </w:r>
      <w:r>
        <w:rPr>
          <w:vertAlign w:val="superscript"/>
        </w:rPr>
        <w:footnoteReference w:id="416"/>
      </w:r>
      <w:r w:rsidRPr="00B77061">
        <w:rPr>
          <w:lang w:val="ru-RU"/>
        </w:rPr>
        <w:t xml:space="preserve">, служа инфраструктурным слоем для проектов типа </w:t>
      </w:r>
      <w:r>
        <w:t>cheqd</w:t>
      </w:r>
      <w:r w:rsidRPr="00B77061">
        <w:rPr>
          <w:lang w:val="ru-RU"/>
        </w:rPr>
        <w:t xml:space="preserve"> и </w:t>
      </w:r>
      <w:r>
        <w:t>AstraSync</w:t>
      </w:r>
      <w:r w:rsidRPr="00B77061">
        <w:rPr>
          <w:lang w:val="ru-RU"/>
        </w:rPr>
        <w:t>.</w:t>
      </w:r>
    </w:p>
    <w:p w14:paraId="76DD41D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Экспериментальная библиотека </w:t>
      </w:r>
      <w:r>
        <w:rPr>
          <w:rStyle w:val="VerbatimChar"/>
        </w:rPr>
        <w:t>a</w:t>
      </w:r>
      <w:r w:rsidRPr="00B77061">
        <w:rPr>
          <w:rStyle w:val="VerbatimChar"/>
          <w:lang w:val="ru-RU"/>
        </w:rPr>
        <w:t>2</w:t>
      </w:r>
      <w:r>
        <w:rPr>
          <w:rStyle w:val="VerbatimChar"/>
        </w:rPr>
        <w:t>a</w:t>
      </w:r>
      <w:r w:rsidRPr="00B77061">
        <w:rPr>
          <w:rStyle w:val="VerbatimChar"/>
          <w:lang w:val="ru-RU"/>
        </w:rPr>
        <w:t>-</w:t>
      </w:r>
      <w:r>
        <w:rPr>
          <w:rStyle w:val="VerbatimChar"/>
        </w:rPr>
        <w:t>did</w:t>
      </w:r>
      <w:r w:rsidRPr="00B77061">
        <w:rPr>
          <w:lang w:val="ru-RU"/>
        </w:rPr>
        <w:t xml:space="preserve"> (</w:t>
      </w:r>
      <w:r>
        <w:t>npm</w:t>
      </w:r>
      <w:r w:rsidRPr="00B77061">
        <w:rPr>
          <w:lang w:val="ru-RU"/>
        </w:rPr>
        <w:t xml:space="preserve">) демонстрирует </w:t>
      </w:r>
      <w:r>
        <w:t>feasibility</w:t>
      </w:r>
      <w:r w:rsidRPr="00B77061">
        <w:rPr>
          <w:lang w:val="ru-RU"/>
        </w:rPr>
        <w:t xml:space="preserve"> (осуществимость) интеграции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с </w:t>
      </w:r>
      <w:r>
        <w:t>DID</w:t>
      </w:r>
      <w:r w:rsidRPr="00B77061">
        <w:rPr>
          <w:lang w:val="ru-RU"/>
        </w:rPr>
        <w:t>-</w:t>
      </w:r>
      <w:r>
        <w:t>base</w:t>
      </w:r>
      <w:r>
        <w:t>d</w:t>
      </w:r>
      <w:r w:rsidRPr="00B77061">
        <w:rPr>
          <w:lang w:val="ru-RU"/>
        </w:rPr>
        <w:t xml:space="preserve"> аутентификацией без центральной предрегистрации, поддерживая </w:t>
      </w:r>
      <w:proofErr w:type="gramStart"/>
      <w:r>
        <w:rPr>
          <w:rStyle w:val="VerbatimChar"/>
        </w:rPr>
        <w:t>did</w:t>
      </w:r>
      <w:r w:rsidRPr="00B77061">
        <w:rPr>
          <w:rStyle w:val="VerbatimChar"/>
          <w:lang w:val="ru-RU"/>
        </w:rPr>
        <w:t>:</w:t>
      </w:r>
      <w:r>
        <w:rPr>
          <w:rStyle w:val="VerbatimChar"/>
        </w:rPr>
        <w:t>web</w:t>
      </w:r>
      <w:proofErr w:type="gramEnd"/>
      <w:r w:rsidRPr="00B77061">
        <w:rPr>
          <w:lang w:val="ru-RU"/>
        </w:rPr>
        <w:t xml:space="preserve"> и </w:t>
      </w:r>
      <w:r>
        <w:rPr>
          <w:rStyle w:val="VerbatimChar"/>
        </w:rPr>
        <w:t>did</w:t>
      </w:r>
      <w:r w:rsidRPr="00B77061">
        <w:rPr>
          <w:rStyle w:val="VerbatimChar"/>
          <w:lang w:val="ru-RU"/>
        </w:rPr>
        <w:t>:</w:t>
      </w:r>
      <w:r>
        <w:rPr>
          <w:rStyle w:val="VerbatimChar"/>
        </w:rPr>
        <w:t>ethr</w:t>
      </w:r>
      <w:r w:rsidRPr="00B77061">
        <w:rPr>
          <w:lang w:val="ru-RU"/>
        </w:rPr>
        <w:t xml:space="preserve"> с </w:t>
      </w:r>
      <w:r>
        <w:t>JWS</w:t>
      </w:r>
      <w:r w:rsidRPr="00B77061">
        <w:rPr>
          <w:lang w:val="ru-RU"/>
        </w:rPr>
        <w:t xml:space="preserve">-подписями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_379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379</w:t>
      </w:r>
      <w:r>
        <w:fldChar w:fldCharType="end"/>
      </w:r>
      <w:r w:rsidRPr="00B77061">
        <w:rPr>
          <w:lang w:val="ru-RU"/>
        </w:rPr>
        <w:t xml:space="preserve">. Хотя проект находится на стадии </w:t>
      </w:r>
      <w:r>
        <w:t>proof</w:t>
      </w:r>
      <w:r w:rsidRPr="00B77061">
        <w:rPr>
          <w:lang w:val="ru-RU"/>
        </w:rPr>
        <w:t>-</w:t>
      </w:r>
      <w:r>
        <w:t>of</w:t>
      </w:r>
      <w:r w:rsidRPr="00B77061">
        <w:rPr>
          <w:lang w:val="ru-RU"/>
        </w:rPr>
        <w:t>-</w:t>
      </w:r>
      <w:r>
        <w:t>concept</w:t>
      </w:r>
      <w:r w:rsidRPr="00B77061">
        <w:rPr>
          <w:lang w:val="ru-RU"/>
        </w:rPr>
        <w:t xml:space="preserve">, </w:t>
      </w:r>
      <w:r w:rsidRPr="00B77061">
        <w:rPr>
          <w:lang w:val="ru-RU"/>
        </w:rPr>
        <w:t xml:space="preserve">он сигнализирует о направлении развития: </w:t>
      </w:r>
      <w:r>
        <w:t>convergence</w:t>
      </w:r>
      <w:r w:rsidRPr="00B77061">
        <w:rPr>
          <w:lang w:val="ru-RU"/>
        </w:rPr>
        <w:t xml:space="preserve"> (конвергенция) между корпоративными протоколами (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, </w:t>
      </w:r>
      <w:r>
        <w:t>MCP</w:t>
      </w:r>
      <w:r w:rsidRPr="00B77061">
        <w:rPr>
          <w:lang w:val="ru-RU"/>
        </w:rPr>
        <w:t xml:space="preserve">) и децентрализованными </w:t>
      </w:r>
      <w:r>
        <w:t>identity</w:t>
      </w:r>
      <w:r w:rsidRPr="00B77061">
        <w:rPr>
          <w:lang w:val="ru-RU"/>
        </w:rPr>
        <w:t>-стандартами (</w:t>
      </w:r>
      <w:r>
        <w:t>DID</w:t>
      </w:r>
      <w:r w:rsidRPr="00B77061">
        <w:rPr>
          <w:lang w:val="ru-RU"/>
        </w:rPr>
        <w:t xml:space="preserve">, </w:t>
      </w:r>
      <w:r>
        <w:t>VC</w:t>
      </w:r>
      <w:r w:rsidRPr="00B77061">
        <w:rPr>
          <w:lang w:val="ru-RU"/>
        </w:rPr>
        <w:t>).</w:t>
      </w:r>
    </w:p>
    <w:p w14:paraId="21342110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lastRenderedPageBreak/>
        <w:t xml:space="preserve">Расширение таблицы проектами </w:t>
      </w:r>
      <w:r>
        <w:t>AGNTCY</w:t>
      </w:r>
      <w:r w:rsidRPr="00B77061">
        <w:rPr>
          <w:lang w:val="ru-RU"/>
        </w:rPr>
        <w:t xml:space="preserve"> (</w:t>
      </w:r>
      <w:r>
        <w:t>Agent</w:t>
      </w:r>
      <w:r w:rsidRPr="00B77061">
        <w:rPr>
          <w:lang w:val="ru-RU"/>
        </w:rPr>
        <w:t xml:space="preserve"> </w:t>
      </w:r>
      <w:r>
        <w:t>Gateway</w:t>
      </w:r>
      <w:r w:rsidRPr="00B77061">
        <w:rPr>
          <w:lang w:val="ru-RU"/>
        </w:rPr>
        <w:t xml:space="preserve"> </w:t>
      </w:r>
      <w:r>
        <w:t>Protocol</w:t>
      </w:r>
      <w:r w:rsidRPr="00B77061">
        <w:rPr>
          <w:lang w:val="ru-RU"/>
        </w:rPr>
        <w:t xml:space="preserve">) и </w:t>
      </w:r>
      <w:r>
        <w:t>BlockA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отражает растущую </w:t>
      </w:r>
      <w:r w:rsidRPr="00B77061">
        <w:rPr>
          <w:lang w:val="ru-RU"/>
        </w:rPr>
        <w:t xml:space="preserve">значимость </w:t>
      </w:r>
      <w:r>
        <w:t>open</w:t>
      </w:r>
      <w:r w:rsidRPr="00B77061">
        <w:rPr>
          <w:lang w:val="ru-RU"/>
        </w:rPr>
        <w:t>-</w:t>
      </w:r>
      <w:r>
        <w:t>source</w:t>
      </w:r>
      <w:r w:rsidRPr="00B77061">
        <w:rPr>
          <w:lang w:val="ru-RU"/>
        </w:rPr>
        <w:t xml:space="preserve"> инфраструктуры для агентной коммуникации. </w:t>
      </w:r>
      <w:r>
        <w:t>AGNTCY</w:t>
      </w:r>
      <w:r w:rsidRPr="00B77061">
        <w:rPr>
          <w:lang w:val="ru-RU"/>
        </w:rPr>
        <w:t xml:space="preserve">, коллектив под эгидой </w:t>
      </w:r>
      <w:r>
        <w:t>Cisco</w:t>
      </w:r>
      <w:r w:rsidRPr="00B77061">
        <w:rPr>
          <w:lang w:val="ru-RU"/>
        </w:rPr>
        <w:t xml:space="preserve"> и </w:t>
      </w:r>
      <w:r>
        <w:t>LangChain</w:t>
      </w:r>
      <w:r w:rsidRPr="00B77061">
        <w:rPr>
          <w:lang w:val="ru-RU"/>
        </w:rPr>
        <w:t xml:space="preserve">, предлагает альтернативный подход к стандартизации через четыре фазы жизненного цикла агента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_406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406</w:t>
      </w:r>
      <w:r>
        <w:fldChar w:fldCharType="end"/>
      </w:r>
      <w:r w:rsidRPr="00B77061">
        <w:rPr>
          <w:lang w:val="ru-RU"/>
        </w:rPr>
        <w:t xml:space="preserve">, тогда как </w:t>
      </w:r>
      <w:r>
        <w:t>BlockA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от </w:t>
      </w:r>
      <w:r>
        <w:t>Tsinghua</w:t>
      </w:r>
      <w:r w:rsidRPr="00B77061">
        <w:rPr>
          <w:lang w:val="ru-RU"/>
        </w:rPr>
        <w:t xml:space="preserve"> </w:t>
      </w:r>
      <w:r>
        <w:t>University</w:t>
      </w:r>
      <w:r w:rsidRPr="00B77061">
        <w:rPr>
          <w:lang w:val="ru-RU"/>
        </w:rPr>
        <w:t xml:space="preserve"> демонстрирует, что академические исследования напрямую интегрируются с </w:t>
      </w:r>
      <w:r>
        <w:t>production</w:t>
      </w:r>
      <w:r w:rsidRPr="00B77061">
        <w:rPr>
          <w:lang w:val="ru-RU"/>
        </w:rPr>
        <w:t xml:space="preserve">-протоколами вроде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_410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410</w:t>
      </w:r>
      <w:r>
        <w:fldChar w:fldCharType="end"/>
      </w:r>
      <w:r w:rsidRPr="00B77061">
        <w:rPr>
          <w:lang w:val="ru-RU"/>
        </w:rPr>
        <w:t xml:space="preserve">. Симметрично, </w:t>
      </w:r>
      <w:r>
        <w:t>AgentDID</w:t>
      </w:r>
      <w:r w:rsidRPr="00B77061">
        <w:rPr>
          <w:lang w:val="ru-RU"/>
        </w:rPr>
        <w:t xml:space="preserve"> от </w:t>
      </w:r>
      <w:r>
        <w:t>TU</w:t>
      </w:r>
      <w:r w:rsidRPr="00B77061">
        <w:rPr>
          <w:lang w:val="ru-RU"/>
        </w:rPr>
        <w:t xml:space="preserve"> </w:t>
      </w:r>
      <w:r>
        <w:t>Berlin</w:t>
      </w:r>
      <w:r w:rsidRPr="00B77061">
        <w:rPr>
          <w:lang w:val="ru-RU"/>
        </w:rPr>
        <w:t xml:space="preserve"> определяет технологические границы возможного: </w:t>
      </w:r>
      <w:r>
        <w:t>dynamic</w:t>
      </w:r>
      <w:r w:rsidRPr="00B77061">
        <w:rPr>
          <w:lang w:val="ru-RU"/>
        </w:rPr>
        <w:t xml:space="preserve"> </w:t>
      </w:r>
      <w:r>
        <w:t>state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— способность верифицировать не только идентичность агента, но и его </w:t>
      </w:r>
      <w:r>
        <w:t>runtime</w:t>
      </w:r>
      <w:r w:rsidRPr="00B77061">
        <w:rPr>
          <w:lang w:val="ru-RU"/>
        </w:rPr>
        <w:t>-контекст — предс</w:t>
      </w:r>
      <w:r w:rsidRPr="00B77061">
        <w:rPr>
          <w:lang w:val="ru-RU"/>
        </w:rPr>
        <w:t xml:space="preserve">тавляет собой следующий эволюционный уровень для всех протоколов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_411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411</w:t>
      </w:r>
      <w:r>
        <w:fldChar w:fldCharType="end"/>
      </w:r>
      <w:r w:rsidRPr="00B77061">
        <w:rPr>
          <w:lang w:val="ru-RU"/>
        </w:rPr>
        <w:t>.</w:t>
      </w:r>
    </w:p>
    <w:p w14:paraId="67E526C5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Рассматривая совокупную картину, можно заключить, что технологический ландшафт </w:t>
      </w:r>
      <w:r>
        <w:t>KYA</w:t>
      </w:r>
      <w:r w:rsidRPr="00B77061">
        <w:rPr>
          <w:lang w:val="ru-RU"/>
        </w:rPr>
        <w:t xml:space="preserve">-протоколов находится на этапе активной фрагментации с тенденцией к конвергенции. </w:t>
      </w:r>
      <w:r>
        <w:t>A</w:t>
      </w:r>
      <w:r w:rsidRPr="00B77061">
        <w:rPr>
          <w:lang w:val="ru-RU"/>
        </w:rPr>
        <w:t>2</w:t>
      </w:r>
      <w:r>
        <w:t>A</w:t>
      </w:r>
      <w:r w:rsidRPr="00B77061">
        <w:rPr>
          <w:lang w:val="ru-RU"/>
        </w:rPr>
        <w:t xml:space="preserve"> и </w:t>
      </w:r>
      <w:r>
        <w:t>MCP</w:t>
      </w:r>
      <w:r w:rsidRPr="00B77061">
        <w:rPr>
          <w:lang w:val="ru-RU"/>
        </w:rPr>
        <w:t xml:space="preserve">, оба под </w:t>
      </w:r>
      <w:r>
        <w:t>Linux</w:t>
      </w:r>
      <w:r w:rsidRPr="00B77061">
        <w:rPr>
          <w:lang w:val="ru-RU"/>
        </w:rPr>
        <w:t xml:space="preserve"> </w:t>
      </w:r>
      <w:r>
        <w:t>Foundation</w:t>
      </w:r>
      <w:r w:rsidRPr="00B77061">
        <w:rPr>
          <w:lang w:val="ru-RU"/>
        </w:rPr>
        <w:t>, формируют транспортный уровень — их комплементарность у</w:t>
      </w:r>
      <w:r w:rsidRPr="00B77061">
        <w:rPr>
          <w:lang w:val="ru-RU"/>
        </w:rPr>
        <w:t xml:space="preserve">страняет риск протокольных войн на этом уровне. </w:t>
      </w:r>
      <w:r>
        <w:t>Identity</w:t>
      </w:r>
      <w:r w:rsidRPr="00B77061">
        <w:rPr>
          <w:lang w:val="ru-RU"/>
        </w:rPr>
        <w:t xml:space="preserve">-слой, напротив, остаётся конкурентным полем: 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>/</w:t>
      </w:r>
      <w:r>
        <w:t>KYA</w:t>
      </w:r>
      <w:r w:rsidRPr="00B77061">
        <w:rPr>
          <w:lang w:val="ru-RU"/>
        </w:rPr>
        <w:t>-</w:t>
      </w:r>
      <w:r>
        <w:t>OS</w:t>
      </w:r>
      <w:r w:rsidRPr="00B77061">
        <w:rPr>
          <w:lang w:val="ru-RU"/>
        </w:rPr>
        <w:t xml:space="preserve"> от </w:t>
      </w:r>
      <w:r>
        <w:t>Vouched</w:t>
      </w:r>
      <w:r w:rsidRPr="00B77061">
        <w:rPr>
          <w:lang w:val="ru-RU"/>
        </w:rPr>
        <w:t xml:space="preserve"> (теперь </w:t>
      </w:r>
      <w:r>
        <w:t>DIF</w:t>
      </w:r>
      <w:r w:rsidRPr="00B77061">
        <w:rPr>
          <w:lang w:val="ru-RU"/>
        </w:rPr>
        <w:t xml:space="preserve">), </w:t>
      </w:r>
      <w:r>
        <w:t>Trust</w:t>
      </w:r>
      <w:r w:rsidRPr="00B77061">
        <w:rPr>
          <w:lang w:val="ru-RU"/>
        </w:rPr>
        <w:t xml:space="preserve"> </w:t>
      </w:r>
      <w:r>
        <w:t>Chain</w:t>
      </w:r>
      <w:r w:rsidRPr="00B77061">
        <w:rPr>
          <w:lang w:val="ru-RU"/>
        </w:rPr>
        <w:t xml:space="preserve"> от </w:t>
      </w:r>
      <w:r>
        <w:t>AstraSync</w:t>
      </w:r>
      <w:r w:rsidRPr="00B77061">
        <w:rPr>
          <w:lang w:val="ru-RU"/>
        </w:rPr>
        <w:t xml:space="preserve">, </w:t>
      </w:r>
      <w:r>
        <w:t>DID</w:t>
      </w:r>
      <w:r w:rsidRPr="00B77061">
        <w:rPr>
          <w:lang w:val="ru-RU"/>
        </w:rPr>
        <w:t>-</w:t>
      </w:r>
      <w:r>
        <w:t>native</w:t>
      </w:r>
      <w:r w:rsidRPr="00B77061">
        <w:rPr>
          <w:lang w:val="ru-RU"/>
        </w:rPr>
        <w:t xml:space="preserve"> архитектура </w:t>
      </w:r>
      <w:r>
        <w:t>ANP</w:t>
      </w:r>
      <w:r w:rsidRPr="00B77061">
        <w:rPr>
          <w:lang w:val="ru-RU"/>
        </w:rPr>
        <w:t xml:space="preserve"> и </w:t>
      </w:r>
      <w:r>
        <w:t>IETF</w:t>
      </w:r>
      <w:r w:rsidRPr="00B77061">
        <w:rPr>
          <w:lang w:val="ru-RU"/>
        </w:rPr>
        <w:t xml:space="preserve"> </w:t>
      </w:r>
      <w:r>
        <w:t>WIMSE</w:t>
      </w:r>
      <w:r w:rsidRPr="00B77061">
        <w:rPr>
          <w:lang w:val="ru-RU"/>
        </w:rPr>
        <w:t xml:space="preserve"> представляют четыре различных подхода к решению од</w:t>
      </w:r>
      <w:r w:rsidRPr="00B77061">
        <w:rPr>
          <w:lang w:val="ru-RU"/>
        </w:rPr>
        <w:t xml:space="preserve">ной задачи — установлению доверия между агентами в условиях отсутствия централизованного </w:t>
      </w:r>
      <w:r>
        <w:t>authority</w:t>
      </w:r>
      <w:r w:rsidRPr="00B77061">
        <w:rPr>
          <w:lang w:val="ru-RU"/>
        </w:rPr>
        <w:t xml:space="preserve"> (органа власти). Для </w:t>
      </w:r>
      <w:r>
        <w:t>enterprise</w:t>
      </w:r>
      <w:r w:rsidRPr="00B77061">
        <w:rPr>
          <w:lang w:val="ru-RU"/>
        </w:rPr>
        <w:t xml:space="preserve">-заказчиков это означает необходимость мультипротокольной стратегии, предусматривающей поддержку нескольких </w:t>
      </w:r>
      <w:r>
        <w:t>identity</w:t>
      </w:r>
      <w:r w:rsidRPr="00B77061">
        <w:rPr>
          <w:lang w:val="ru-RU"/>
        </w:rPr>
        <w:t>-стандарто</w:t>
      </w:r>
      <w:r w:rsidRPr="00B77061">
        <w:rPr>
          <w:lang w:val="ru-RU"/>
        </w:rPr>
        <w:t>в в течение ближайших 2–3 лет, пока рынок не консолидируется вокруг одного-двух доминирующих подходов.</w:t>
      </w:r>
    </w:p>
    <w:p w14:paraId="5D0D4A1A" w14:textId="77777777" w:rsidR="00F6344E" w:rsidRDefault="000E2B3B">
      <w:r>
        <w:pict w14:anchorId="76B3D50C">
          <v:rect id="_x0000_i1042" style="width:0;height:1.5pt" o:hralign="center" o:hrstd="t" o:hr="t"/>
        </w:pict>
      </w:r>
    </w:p>
    <w:p w14:paraId="61E0AEEB" w14:textId="77777777" w:rsidR="00F6344E" w:rsidRPr="00B77061" w:rsidRDefault="000E2B3B">
      <w:pPr>
        <w:pStyle w:val="2"/>
        <w:rPr>
          <w:lang w:val="ru-RU"/>
        </w:rPr>
      </w:pPr>
      <w:bookmarkStart w:id="608" w:name="X9f0c7c04ddadbff39a27facdbce5419f16ceb8b"/>
      <w:bookmarkEnd w:id="550"/>
      <w:bookmarkEnd w:id="598"/>
      <w:bookmarkEnd w:id="602"/>
      <w:r w:rsidRPr="00B77061">
        <w:rPr>
          <w:lang w:val="ru-RU"/>
        </w:rPr>
        <w:t xml:space="preserve">10. </w:t>
      </w:r>
      <w:r>
        <w:t>Cross</w:t>
      </w:r>
      <w:r w:rsidRPr="00B77061">
        <w:rPr>
          <w:lang w:val="ru-RU"/>
        </w:rPr>
        <w:t>-</w:t>
      </w:r>
      <w:r>
        <w:t>dimension</w:t>
      </w:r>
      <w:r w:rsidRPr="00B77061">
        <w:rPr>
          <w:lang w:val="ru-RU"/>
        </w:rPr>
        <w:t xml:space="preserve"> </w:t>
      </w:r>
      <w:r>
        <w:t>insights</w:t>
      </w:r>
      <w:r w:rsidRPr="00B77061">
        <w:rPr>
          <w:lang w:val="ru-RU"/>
        </w:rPr>
        <w:t xml:space="preserve"> и стратегические рекомендации</w:t>
      </w:r>
    </w:p>
    <w:p w14:paraId="03A367A8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Девять предшествующих глав настоящего отчёта проанализировали рынок </w:t>
      </w:r>
      <w:r>
        <w:t>Know</w:t>
      </w:r>
      <w:r w:rsidRPr="00B77061">
        <w:rPr>
          <w:lang w:val="ru-RU"/>
        </w:rPr>
        <w:t xml:space="preserve"> </w:t>
      </w:r>
      <w:r>
        <w:t>Your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(</w:t>
      </w:r>
      <w:r>
        <w:t>KYA</w:t>
      </w:r>
      <w:r w:rsidRPr="00B77061">
        <w:rPr>
          <w:lang w:val="ru-RU"/>
        </w:rPr>
        <w:t>) че</w:t>
      </w:r>
      <w:r w:rsidRPr="00B77061">
        <w:rPr>
          <w:lang w:val="ru-RU"/>
        </w:rPr>
        <w:t xml:space="preserve">рез призму девяти измерений: </w:t>
      </w:r>
      <w:r>
        <w:t>enterprise</w:t>
      </w:r>
      <w:r w:rsidRPr="00B77061">
        <w:rPr>
          <w:lang w:val="ru-RU"/>
        </w:rPr>
        <w:t xml:space="preserve"> </w:t>
      </w:r>
      <w:r>
        <w:t>IAM</w:t>
      </w:r>
      <w:r w:rsidRPr="00B77061">
        <w:rPr>
          <w:lang w:val="ru-RU"/>
        </w:rPr>
        <w:t xml:space="preserve">-платформы, специализированные стартапы,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>-единороги, инвестиционный ландшафт, платёжные протоколы, клиентскую базу, регуляторику, технологические стандарты и информационную безопасность. Каждо</w:t>
      </w:r>
      <w:r w:rsidRPr="00B77061">
        <w:rPr>
          <w:lang w:val="ru-RU"/>
        </w:rPr>
        <w:t xml:space="preserve">е измерение дало самостоятельный ответ на вопрос «кто, сколько, почему и как». Настоящая глава синтезирует результаты кросс-анализа, выделяя десять ключевых инсайтов, формируя сценарные прогнозы и формулируя стратегические рекомендации для трёх аудиторий: </w:t>
      </w:r>
      <w:r w:rsidRPr="00B77061">
        <w:rPr>
          <w:lang w:val="ru-RU"/>
        </w:rPr>
        <w:t xml:space="preserve">инвесторов, </w:t>
      </w:r>
      <w:r>
        <w:t>enterprise</w:t>
      </w:r>
      <w:r w:rsidRPr="00B77061">
        <w:rPr>
          <w:lang w:val="ru-RU"/>
        </w:rPr>
        <w:t>-заказчиков и стартапов.</w:t>
      </w:r>
    </w:p>
    <w:p w14:paraId="2ECC5C4B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Кросс-анализ выявил системные паттерны, которые не были видны при изучении каждого измерения в отдельности. Суммарные инвестиции в экосистему </w:t>
      </w:r>
      <w:r>
        <w:t>KYA</w:t>
      </w:r>
      <w:r w:rsidRPr="00B77061">
        <w:rPr>
          <w:lang w:val="ru-RU"/>
        </w:rPr>
        <w:t xml:space="preserve"> превысили $1,8 млрд прямого </w:t>
      </w:r>
      <w:r>
        <w:t>VC</w:t>
      </w:r>
      <w:r w:rsidRPr="00B77061">
        <w:rPr>
          <w:lang w:val="ru-RU"/>
        </w:rPr>
        <w:t>-финансирования и $8,5 млрд в сег</w:t>
      </w:r>
      <w:r w:rsidRPr="00B77061">
        <w:rPr>
          <w:lang w:val="ru-RU"/>
        </w:rPr>
        <w:t xml:space="preserve">менте </w:t>
      </w:r>
      <w:r>
        <w:t>AI</w:t>
      </w:r>
      <w:r w:rsidRPr="00B77061">
        <w:rPr>
          <w:lang w:val="ru-RU"/>
        </w:rPr>
        <w:t xml:space="preserve">-безопасности за 24 месяца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287</w:t>
      </w:r>
      <w:r>
        <w:fldChar w:fldCharType="end"/>
      </w:r>
      <w:r w:rsidRPr="00B77061">
        <w:rPr>
          <w:lang w:val="ru-RU"/>
        </w:rPr>
        <w:t xml:space="preserve">. Более 40 компаний формируют конкурентное поле, при этом только одна — </w:t>
      </w:r>
      <w:r>
        <w:t>Vouched</w:t>
      </w:r>
      <w:r w:rsidRPr="00B77061">
        <w:rPr>
          <w:lang w:val="ru-RU"/>
        </w:rPr>
        <w:t xml:space="preserve"> — достигла </w:t>
      </w:r>
      <w:r>
        <w:t>ARR</w:t>
      </w:r>
      <w:r w:rsidRPr="00B77061">
        <w:rPr>
          <w:lang w:val="ru-RU"/>
        </w:rPr>
        <w:t xml:space="preserve"> выше $10 млн как </w:t>
      </w:r>
      <w:r>
        <w:t>dedi</w:t>
      </w:r>
      <w:r>
        <w:t>cated</w:t>
      </w:r>
      <w:r w:rsidRPr="00B77061">
        <w:rPr>
          <w:lang w:val="ru-RU"/>
        </w:rPr>
        <w:t xml:space="preserve"> </w:t>
      </w:r>
      <w:r>
        <w:t>KYA</w:t>
      </w:r>
      <w:r w:rsidRPr="00B77061">
        <w:rPr>
          <w:lang w:val="ru-RU"/>
        </w:rPr>
        <w:t xml:space="preserve">-вендор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 xml:space="preserve">. Этот разрыв между общим объёмом капитала и зрелостью бизнес-моделей определяет специфику фазы рынка: </w:t>
      </w:r>
      <w:r>
        <w:t>KYA</w:t>
      </w:r>
      <w:r w:rsidRPr="00B77061">
        <w:rPr>
          <w:lang w:val="ru-RU"/>
        </w:rPr>
        <w:t xml:space="preserve"> находится на стадии формирования </w:t>
      </w:r>
      <w:r w:rsidRPr="00B77061">
        <w:rPr>
          <w:lang w:val="ru-RU"/>
        </w:rPr>
        <w:t>категории (</w:t>
      </w:r>
      <w:r>
        <w:t>category</w:t>
      </w:r>
      <w:r w:rsidRPr="00B77061">
        <w:rPr>
          <w:lang w:val="ru-RU"/>
        </w:rPr>
        <w:t xml:space="preserve"> </w:t>
      </w:r>
      <w:r>
        <w:t>formation</w:t>
      </w:r>
      <w:r w:rsidRPr="00B77061">
        <w:rPr>
          <w:lang w:val="ru-RU"/>
        </w:rPr>
        <w:t xml:space="preserve">), где технологические стандарты ещё не консолидировались, регуляторные требования только вступают в силу, а </w:t>
      </w:r>
      <w:r>
        <w:t>enterprise</w:t>
      </w:r>
      <w:r w:rsidRPr="00B77061">
        <w:rPr>
          <w:lang w:val="ru-RU"/>
        </w:rPr>
        <w:t xml:space="preserve">-клиенты находятся в фазе пилотирования. Исторические аналоги — рынок </w:t>
      </w:r>
      <w:r>
        <w:t>API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в 2012 году и рынок </w:t>
      </w:r>
      <w:r>
        <w:t>clo</w:t>
      </w:r>
      <w:r>
        <w:t>ud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в 2014 году — показывают, что фаза </w:t>
      </w:r>
      <w:r>
        <w:t>category</w:t>
      </w:r>
      <w:r w:rsidRPr="00B77061">
        <w:rPr>
          <w:lang w:val="ru-RU"/>
        </w:rPr>
        <w:t xml:space="preserve"> </w:t>
      </w:r>
      <w:r>
        <w:t>formation</w:t>
      </w:r>
      <w:r w:rsidRPr="00B77061">
        <w:rPr>
          <w:lang w:val="ru-RU"/>
        </w:rPr>
        <w:t xml:space="preserve"> длится 3–4 года и заканчивается консолидацией вокруг 2–3 доминирующих платформ.</w:t>
      </w:r>
    </w:p>
    <w:p w14:paraId="70FD6EED" w14:textId="77777777" w:rsidR="00F6344E" w:rsidRPr="00B77061" w:rsidRDefault="000E2B3B">
      <w:pPr>
        <w:pStyle w:val="3"/>
        <w:rPr>
          <w:lang w:val="ru-RU"/>
        </w:rPr>
      </w:pPr>
      <w:bookmarkStart w:id="609" w:name="ключевые-инсайты"/>
      <w:r w:rsidRPr="00B77061">
        <w:rPr>
          <w:lang w:val="ru-RU"/>
        </w:rPr>
        <w:lastRenderedPageBreak/>
        <w:t>10.1 Ключевые инсайты</w:t>
      </w:r>
    </w:p>
    <w:p w14:paraId="45957774" w14:textId="77777777" w:rsidR="00F6344E" w:rsidRPr="00B77061" w:rsidRDefault="000E2B3B">
      <w:pPr>
        <w:pStyle w:val="4"/>
        <w:rPr>
          <w:lang w:val="ru-RU"/>
        </w:rPr>
      </w:pPr>
      <w:bookmarkStart w:id="610" w:name="Xbdbe247fd1226a528dce1d313811196ae95c9a6"/>
      <w:r w:rsidRPr="00B77061">
        <w:rPr>
          <w:lang w:val="ru-RU"/>
        </w:rPr>
        <w:t xml:space="preserve">10.1.1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+ </w:t>
      </w:r>
      <w:r>
        <w:t>CyberArk</w:t>
      </w:r>
      <w:r w:rsidRPr="00B77061">
        <w:rPr>
          <w:lang w:val="ru-RU"/>
        </w:rPr>
        <w:t xml:space="preserve"> = </w:t>
      </w:r>
      <w:r>
        <w:t>KYA</w:t>
      </w:r>
      <w:r w:rsidRPr="00B77061">
        <w:rPr>
          <w:lang w:val="ru-RU"/>
        </w:rPr>
        <w:t xml:space="preserve"> </w:t>
      </w:r>
      <w:r>
        <w:t>super</w:t>
      </w:r>
      <w:r w:rsidRPr="00B77061">
        <w:rPr>
          <w:lang w:val="ru-RU"/>
        </w:rPr>
        <w:t>-</w:t>
      </w:r>
      <w:r>
        <w:t>vendor</w:t>
      </w:r>
      <w:r w:rsidRPr="00B77061">
        <w:rPr>
          <w:lang w:val="ru-RU"/>
        </w:rPr>
        <w:t>: консолидация рынка</w:t>
      </w:r>
    </w:p>
    <w:p w14:paraId="121472A3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Приобретение </w:t>
      </w:r>
      <w:r>
        <w:t>CyberArk</w:t>
      </w:r>
      <w:r w:rsidRPr="00B77061">
        <w:rPr>
          <w:lang w:val="ru-RU"/>
        </w:rPr>
        <w:t xml:space="preserve"> компанией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</w:t>
      </w:r>
      <w:r>
        <w:t>Networks</w:t>
      </w:r>
      <w:r w:rsidRPr="00B77061">
        <w:rPr>
          <w:lang w:val="ru-RU"/>
        </w:rPr>
        <w:t xml:space="preserve"> за $25 млрд, закрытое в феврале 2026 года, создало первого «</w:t>
      </w:r>
      <w:r>
        <w:t>KYA</w:t>
      </w:r>
      <w:r w:rsidRPr="00B77061">
        <w:rPr>
          <w:lang w:val="ru-RU"/>
        </w:rPr>
        <w:t xml:space="preserve"> </w:t>
      </w:r>
      <w:r>
        <w:t>super</w:t>
      </w:r>
      <w:r w:rsidRPr="00B77061">
        <w:rPr>
          <w:lang w:val="ru-RU"/>
        </w:rPr>
        <w:t>-</w:t>
      </w:r>
      <w:r>
        <w:t>vendor</w:t>
      </w:r>
      <w:r w:rsidRPr="00B77061">
        <w:rPr>
          <w:lang w:val="ru-RU"/>
        </w:rPr>
        <w:t xml:space="preserve">» — поставщика, одновременно контролирующего </w:t>
      </w:r>
      <w:r>
        <w:t>endpoint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</w:t>
      </w:r>
      <w:r>
        <w:t>Cortex</w:t>
      </w:r>
      <w:r w:rsidRPr="00B77061">
        <w:rPr>
          <w:lang w:val="ru-RU"/>
        </w:rPr>
        <w:t xml:space="preserve">), </w:t>
      </w:r>
      <w:r>
        <w:t>network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</w:t>
      </w:r>
      <w:r>
        <w:t>Prisma</w:t>
      </w:r>
      <w:r w:rsidRPr="00B77061">
        <w:rPr>
          <w:lang w:val="ru-RU"/>
        </w:rPr>
        <w:t xml:space="preserve">), </w:t>
      </w:r>
      <w:r>
        <w:t>identity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</w:t>
      </w:r>
      <w:r>
        <w:t>CyberArk</w:t>
      </w:r>
      <w:r w:rsidRPr="00B77061">
        <w:rPr>
          <w:lang w:val="ru-RU"/>
        </w:rPr>
        <w:t xml:space="preserve">), </w:t>
      </w:r>
      <w:r>
        <w:t>machine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</w:t>
      </w:r>
      <w:r>
        <w:t>Ve</w:t>
      </w:r>
      <w:r>
        <w:t>nafi</w:t>
      </w:r>
      <w:r w:rsidRPr="00B77061">
        <w:rPr>
          <w:lang w:val="ru-RU"/>
        </w:rPr>
        <w:t xml:space="preserve">, приобретён </w:t>
      </w:r>
      <w:r>
        <w:t>CyberArk</w:t>
      </w:r>
      <w:r w:rsidRPr="00B77061">
        <w:rPr>
          <w:lang w:val="ru-RU"/>
        </w:rPr>
        <w:t xml:space="preserve"> в 2024 году за $1,54 млрд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293</w:t>
      </w:r>
      <w:r>
        <w:fldChar w:fldCharType="end"/>
      </w:r>
      <w:r w:rsidRPr="00B77061">
        <w:rPr>
          <w:lang w:val="ru-RU"/>
        </w:rPr>
        <w:t xml:space="preserve">) и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</w:t>
      </w:r>
      <w:r>
        <w:t>Secure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294</w:t>
      </w:r>
      <w:r>
        <w:fldChar w:fldCharType="end"/>
      </w:r>
      <w:r w:rsidRPr="00B77061">
        <w:rPr>
          <w:lang w:val="ru-RU"/>
        </w:rPr>
        <w:t xml:space="preserve">. Это не изолированная транзакция, а начало волны горизонтальной интеграции: </w:t>
      </w:r>
      <w:r>
        <w:t>CrowdStrike</w:t>
      </w:r>
      <w:r w:rsidRPr="00B77061">
        <w:rPr>
          <w:lang w:val="ru-RU"/>
        </w:rPr>
        <w:t xml:space="preserve"> приобрёл </w:t>
      </w:r>
      <w:r>
        <w:t>SGNL</w:t>
      </w:r>
      <w:r w:rsidRPr="00B77061">
        <w:rPr>
          <w:lang w:val="ru-RU"/>
        </w:rPr>
        <w:t xml:space="preserve"> за $740 млн в январе 2026-го, </w:t>
      </w:r>
      <w:r>
        <w:t>ServiceNow</w:t>
      </w:r>
      <w:r w:rsidRPr="00B77061">
        <w:rPr>
          <w:lang w:val="ru-RU"/>
        </w:rPr>
        <w:t xml:space="preserve"> поглотил </w:t>
      </w:r>
      <w:r>
        <w:t>Veza</w:t>
      </w:r>
      <w:r w:rsidRPr="00B77061">
        <w:rPr>
          <w:lang w:val="ru-RU"/>
        </w:rPr>
        <w:t xml:space="preserve"> за ~$1 млрд в ноябре 2025-го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</w:instrText>
      </w:r>
      <w:r>
        <w:instrText>te</w:instrText>
      </w:r>
      <w:r w:rsidRPr="00B77061">
        <w:rPr>
          <w:lang w:val="ru-RU"/>
        </w:rPr>
        <w:instrText>_245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245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103</w:t>
      </w:r>
      <w:r>
        <w:fldChar w:fldCharType="end"/>
      </w:r>
      <w:r w:rsidRPr="00B77061">
        <w:rPr>
          <w:lang w:val="ru-RU"/>
        </w:rPr>
        <w:t xml:space="preserve">. К 2027 году рынок </w:t>
      </w:r>
      <w:r>
        <w:t>KYA</w:t>
      </w:r>
      <w:r w:rsidRPr="00B77061">
        <w:rPr>
          <w:lang w:val="ru-RU"/>
        </w:rPr>
        <w:t xml:space="preserve"> будет доминироваться 3–4 интегрированными </w:t>
      </w:r>
      <w:r w:rsidRPr="00B77061">
        <w:rPr>
          <w:lang w:val="ru-RU"/>
        </w:rPr>
        <w:t xml:space="preserve">платформами, а не 10+ специализированными решениями. Чистые </w:t>
      </w:r>
      <w:r>
        <w:t>IAM</w:t>
      </w:r>
      <w:r w:rsidRPr="00B77061">
        <w:rPr>
          <w:lang w:val="ru-RU"/>
        </w:rPr>
        <w:t>-вендоры (</w:t>
      </w:r>
      <w:r>
        <w:t>Okta</w:t>
      </w:r>
      <w:r w:rsidRPr="00B77061">
        <w:rPr>
          <w:lang w:val="ru-RU"/>
        </w:rPr>
        <w:t xml:space="preserve">, </w:t>
      </w:r>
      <w:r>
        <w:t>SailPoint</w:t>
      </w:r>
      <w:r w:rsidRPr="00B77061">
        <w:rPr>
          <w:lang w:val="ru-RU"/>
        </w:rPr>
        <w:t xml:space="preserve">,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>) оказываются в стратегической ловушке: им необходимо либо искать покупателей, либо рисковать быть вытесненными интегрированными платформами, которые пре</w:t>
      </w:r>
      <w:r w:rsidRPr="00B77061">
        <w:rPr>
          <w:lang w:val="ru-RU"/>
        </w:rPr>
        <w:t xml:space="preserve">длагают </w:t>
      </w:r>
      <w:r>
        <w:t>KYA</w:t>
      </w:r>
      <w:r w:rsidRPr="00B77061">
        <w:rPr>
          <w:lang w:val="ru-RU"/>
        </w:rPr>
        <w:t xml:space="preserve"> как бесплатное дополнение к существующим контрактам. </w:t>
      </w:r>
      <w:r>
        <w:t>Saviynt</w:t>
      </w:r>
      <w:r w:rsidRPr="00B77061">
        <w:rPr>
          <w:lang w:val="ru-RU"/>
        </w:rPr>
        <w:t xml:space="preserve"> с оценкой ~$3 млрд (</w:t>
      </w:r>
      <w:r>
        <w:t>KKR</w:t>
      </w:r>
      <w:r w:rsidRPr="00B77061">
        <w:rPr>
          <w:lang w:val="ru-RU"/>
        </w:rPr>
        <w:t xml:space="preserve">) и </w:t>
      </w:r>
      <w:r>
        <w:t>Ping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(портфель </w:t>
      </w:r>
      <w:r>
        <w:t>Thoma</w:t>
      </w:r>
      <w:r w:rsidRPr="00B77061">
        <w:rPr>
          <w:lang w:val="ru-RU"/>
        </w:rPr>
        <w:t xml:space="preserve"> </w:t>
      </w:r>
      <w:r>
        <w:t>Bravo</w:t>
      </w:r>
      <w:r w:rsidRPr="00B77061">
        <w:rPr>
          <w:lang w:val="ru-RU"/>
        </w:rPr>
        <w:t xml:space="preserve">) становятся наиболее вероятными следующими объектами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_114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114</w:t>
      </w:r>
      <w:r>
        <w:fldChar w:fldCharType="end"/>
      </w:r>
      <w:r w:rsidRPr="00B77061">
        <w:rPr>
          <w:lang w:val="ru-RU"/>
        </w:rPr>
        <w:t xml:space="preserve">. Дополнительный фактор давления — динамика ценообразования: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стоит $6 за агента в месяц, </w:t>
      </w:r>
      <w:r>
        <w:t>Microsoft</w:t>
      </w:r>
      <w:r w:rsidRPr="00B77061">
        <w:rPr>
          <w:lang w:val="ru-RU"/>
        </w:rPr>
        <w:t xml:space="preserve"> </w:t>
      </w:r>
      <w:r>
        <w:t>Entra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встраивается в существующую лицензию практически без дополнительной стоимости, чт</w:t>
      </w:r>
      <w:r w:rsidRPr="00B77061">
        <w:rPr>
          <w:lang w:val="ru-RU"/>
        </w:rPr>
        <w:t xml:space="preserve">о делает невозможным конкуренцию </w:t>
      </w:r>
      <w:r>
        <w:t>standalone</w:t>
      </w:r>
      <w:r w:rsidRPr="00B77061">
        <w:rPr>
          <w:lang w:val="ru-RU"/>
        </w:rPr>
        <w:t xml:space="preserve"> вендоров на ценовом поле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72</w:t>
      </w:r>
      <w:r>
        <w:fldChar w:fldCharType="end"/>
      </w:r>
      <w:r w:rsidRPr="00B77061">
        <w:rPr>
          <w:lang w:val="ru-RU"/>
        </w:rPr>
        <w:t>.</w:t>
      </w:r>
    </w:p>
    <w:p w14:paraId="357E945B" w14:textId="77777777" w:rsidR="00F6344E" w:rsidRPr="00B77061" w:rsidRDefault="000E2B3B">
      <w:pPr>
        <w:pStyle w:val="4"/>
        <w:rPr>
          <w:lang w:val="ru-RU"/>
        </w:rPr>
      </w:pPr>
      <w:bookmarkStart w:id="611" w:name="X0fa94c97258b8c877bdb43d9e2c513a9b4ea7a0"/>
      <w:bookmarkEnd w:id="610"/>
      <w:r w:rsidRPr="00B77061">
        <w:rPr>
          <w:lang w:val="ru-RU"/>
        </w:rPr>
        <w:t xml:space="preserve">10.1.2 </w:t>
      </w:r>
      <w:r>
        <w:t>KYC</w:t>
      </w:r>
      <w:r w:rsidRPr="00B77061">
        <w:rPr>
          <w:lang w:val="ru-RU"/>
        </w:rPr>
        <w:t>/</w:t>
      </w:r>
      <w:r>
        <w:t>AML</w:t>
      </w:r>
      <w:r w:rsidRPr="00B77061">
        <w:rPr>
          <w:lang w:val="ru-RU"/>
        </w:rPr>
        <w:t xml:space="preserve"> вендоры определяют </w:t>
      </w:r>
      <w:r>
        <w:t>KYA</w:t>
      </w:r>
      <w:r w:rsidRPr="00B77061">
        <w:rPr>
          <w:lang w:val="ru-RU"/>
        </w:rPr>
        <w:t xml:space="preserve"> как категорию — не </w:t>
      </w:r>
      <w:r>
        <w:t>IAM</w:t>
      </w:r>
    </w:p>
    <w:p w14:paraId="540E494A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Несмотря на запуск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продуктов крупными </w:t>
      </w:r>
      <w:r>
        <w:t>IAM</w:t>
      </w:r>
      <w:r w:rsidRPr="00B77061">
        <w:rPr>
          <w:lang w:val="ru-RU"/>
        </w:rPr>
        <w:t>-вендорами (</w:t>
      </w:r>
      <w:r>
        <w:t>SailPoint</w:t>
      </w:r>
      <w:r w:rsidRPr="00B77061">
        <w:rPr>
          <w:lang w:val="ru-RU"/>
        </w:rPr>
        <w:t xml:space="preserve"> </w:t>
      </w:r>
      <w:r>
        <w:t>AIS</w:t>
      </w:r>
      <w:r w:rsidRPr="00B77061">
        <w:rPr>
          <w:lang w:val="ru-RU"/>
        </w:rPr>
        <w:t xml:space="preserve">,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, </w:t>
      </w:r>
      <w:r>
        <w:t>CyberArk</w:t>
      </w:r>
      <w:r w:rsidRPr="00B77061">
        <w:rPr>
          <w:lang w:val="ru-RU"/>
        </w:rPr>
        <w:t xml:space="preserve"> </w:t>
      </w:r>
      <w:r>
        <w:t>Secure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), именно компании из пространства </w:t>
      </w:r>
      <w:r>
        <w:t>KYC</w:t>
      </w:r>
      <w:r w:rsidRPr="00B77061">
        <w:rPr>
          <w:lang w:val="ru-RU"/>
        </w:rPr>
        <w:t>/</w:t>
      </w:r>
      <w:r>
        <w:t>AML</w:t>
      </w:r>
      <w:r w:rsidRPr="00B77061">
        <w:rPr>
          <w:lang w:val="ru-RU"/>
        </w:rPr>
        <w:t xml:space="preserve"> — </w:t>
      </w:r>
      <w:r>
        <w:t>Incode</w:t>
      </w:r>
      <w:r w:rsidRPr="00B77061">
        <w:rPr>
          <w:lang w:val="ru-RU"/>
        </w:rPr>
        <w:t xml:space="preserve">, </w:t>
      </w:r>
      <w:r>
        <w:t>Persona</w:t>
      </w:r>
      <w:r w:rsidRPr="00B77061">
        <w:rPr>
          <w:lang w:val="ru-RU"/>
        </w:rPr>
        <w:t xml:space="preserve">, </w:t>
      </w:r>
      <w:r>
        <w:t>Su</w:t>
      </w:r>
      <w:r>
        <w:t>msub</w:t>
      </w:r>
      <w:r w:rsidRPr="00B77061">
        <w:rPr>
          <w:lang w:val="ru-RU"/>
        </w:rPr>
        <w:t xml:space="preserve">, </w:t>
      </w:r>
      <w:r>
        <w:t>Trulioo</w:t>
      </w:r>
      <w:r w:rsidRPr="00B77061">
        <w:rPr>
          <w:lang w:val="ru-RU"/>
        </w:rPr>
        <w:t xml:space="preserve">, </w:t>
      </w:r>
      <w:r>
        <w:t>Prove</w:t>
      </w:r>
      <w:r w:rsidRPr="00B77061">
        <w:rPr>
          <w:lang w:val="ru-RU"/>
        </w:rPr>
        <w:t xml:space="preserve"> — задают архитектуру и семантику </w:t>
      </w:r>
      <w:r>
        <w:t>KYA</w:t>
      </w:r>
      <w:r w:rsidRPr="00B77061">
        <w:rPr>
          <w:lang w:val="ru-RU"/>
        </w:rPr>
        <w:t xml:space="preserve"> как категории. Причина структурна: </w:t>
      </w:r>
      <w:r>
        <w:t>KYA</w:t>
      </w:r>
      <w:r w:rsidRPr="00B77061">
        <w:rPr>
          <w:lang w:val="ru-RU"/>
        </w:rPr>
        <w:t xml:space="preserve"> требует верификации «кто стоит за агентом» (</w:t>
      </w:r>
      <w:r>
        <w:t>human</w:t>
      </w:r>
      <w:r w:rsidRPr="00B77061">
        <w:rPr>
          <w:lang w:val="ru-RU"/>
        </w:rPr>
        <w:t xml:space="preserve"> </w:t>
      </w:r>
      <w:r>
        <w:t>binding</w:t>
      </w:r>
      <w:r w:rsidRPr="00B77061">
        <w:rPr>
          <w:lang w:val="ru-RU"/>
        </w:rPr>
        <w:t xml:space="preserve">), что является </w:t>
      </w:r>
      <w:r>
        <w:t>core</w:t>
      </w:r>
      <w:r w:rsidRPr="00B77061">
        <w:rPr>
          <w:lang w:val="ru-RU"/>
        </w:rPr>
        <w:t xml:space="preserve"> </w:t>
      </w:r>
      <w:r>
        <w:t>competency</w:t>
      </w:r>
      <w:r w:rsidRPr="00B77061">
        <w:rPr>
          <w:lang w:val="ru-RU"/>
        </w:rPr>
        <w:t xml:space="preserve"> </w:t>
      </w:r>
      <w:r>
        <w:t>KYC</w:t>
      </w:r>
      <w:r w:rsidRPr="00B77061">
        <w:rPr>
          <w:lang w:val="ru-RU"/>
        </w:rPr>
        <w:t xml:space="preserve">-вендоров, а не традиционных </w:t>
      </w:r>
      <w:r>
        <w:t>IAM</w:t>
      </w:r>
      <w:r w:rsidRPr="00B77061">
        <w:rPr>
          <w:lang w:val="ru-RU"/>
        </w:rPr>
        <w:t xml:space="preserve">-платформ, фокусирующихся на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_197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197</w:t>
      </w:r>
      <w:r>
        <w:fldChar w:fldCharType="end"/>
      </w:r>
      <w:r w:rsidRPr="00B77061">
        <w:rPr>
          <w:lang w:val="ru-RU"/>
        </w:rPr>
        <w:t xml:space="preserve">. </w:t>
      </w:r>
      <w:r>
        <w:t>Sumsub</w:t>
      </w:r>
      <w:r w:rsidRPr="00B77061">
        <w:rPr>
          <w:lang w:val="ru-RU"/>
        </w:rPr>
        <w:t xml:space="preserve"> явно позиционирует </w:t>
      </w:r>
      <w:r>
        <w:t>KYA</w:t>
      </w:r>
      <w:r w:rsidRPr="00B77061">
        <w:rPr>
          <w:lang w:val="ru-RU"/>
        </w:rPr>
        <w:t xml:space="preserve"> как «</w:t>
      </w:r>
      <w:r>
        <w:t>K</w:t>
      </w:r>
      <w:r>
        <w:t>YC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» и стал первым </w:t>
      </w:r>
      <w:r>
        <w:t>IDV</w:t>
      </w:r>
      <w:r w:rsidRPr="00B77061">
        <w:rPr>
          <w:lang w:val="ru-RU"/>
        </w:rPr>
        <w:t xml:space="preserve">-вендором с продуктом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в январе 2026 года. </w:t>
      </w:r>
      <w:r>
        <w:t>Incode</w:t>
      </w:r>
      <w:r w:rsidRPr="00B77061">
        <w:rPr>
          <w:lang w:val="ru-RU"/>
        </w:rPr>
        <w:t xml:space="preserve"> использует </w:t>
      </w:r>
      <w:r>
        <w:t>deepfake</w:t>
      </w:r>
      <w:r w:rsidRPr="00B77061">
        <w:rPr>
          <w:lang w:val="ru-RU"/>
        </w:rPr>
        <w:t>-</w:t>
      </w:r>
      <w:r>
        <w:t>resistant</w:t>
      </w:r>
      <w:r w:rsidRPr="00B77061">
        <w:rPr>
          <w:lang w:val="ru-RU"/>
        </w:rPr>
        <w:t xml:space="preserve"> биометрию для привязки агента к человеческому владельцу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185</w:t>
      </w:r>
      <w:r>
        <w:fldChar w:fldCharType="end"/>
      </w:r>
      <w:r w:rsidRPr="00B77061">
        <w:rPr>
          <w:lang w:val="ru-RU"/>
        </w:rPr>
        <w:t xml:space="preserve">. </w:t>
      </w:r>
      <w:r>
        <w:t>Trulioo</w:t>
      </w:r>
      <w:r w:rsidRPr="00B77061">
        <w:rPr>
          <w:lang w:val="ru-RU"/>
        </w:rPr>
        <w:t xml:space="preserve"> создал </w:t>
      </w:r>
      <w:r>
        <w:t>Digital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Passport</w:t>
      </w:r>
      <w:r w:rsidRPr="00B77061">
        <w:rPr>
          <w:lang w:val="ru-RU"/>
        </w:rPr>
        <w:t xml:space="preserve">, интегрированный с </w:t>
      </w:r>
      <w:r>
        <w:t>Google</w:t>
      </w:r>
      <w:r w:rsidRPr="00B77061">
        <w:rPr>
          <w:lang w:val="ru-RU"/>
        </w:rPr>
        <w:t xml:space="preserve"> </w:t>
      </w:r>
      <w:r>
        <w:t>AP</w:t>
      </w:r>
      <w:r w:rsidRPr="00B77061">
        <w:rPr>
          <w:lang w:val="ru-RU"/>
        </w:rPr>
        <w:t xml:space="preserve">2 для верификации платящих 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_250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250</w:t>
      </w:r>
      <w:r>
        <w:fldChar w:fldCharType="end"/>
      </w:r>
      <w:r w:rsidRPr="00B77061">
        <w:rPr>
          <w:lang w:val="ru-RU"/>
        </w:rPr>
        <w:t xml:space="preserve">. </w:t>
      </w:r>
      <w:r>
        <w:t>Prove</w:t>
      </w:r>
      <w:r w:rsidRPr="00B77061">
        <w:rPr>
          <w:lang w:val="ru-RU"/>
        </w:rPr>
        <w:t xml:space="preserve"> </w:t>
      </w:r>
      <w:r>
        <w:t>Ve</w:t>
      </w:r>
      <w:r>
        <w:t>rified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ориентируется на обслуживание $1,7 трлн агентной коммерции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21</w:t>
      </w:r>
      <w:r>
        <w:fldChar w:fldCharType="end"/>
      </w:r>
      <w:r w:rsidRPr="00B77061">
        <w:rPr>
          <w:lang w:val="ru-RU"/>
        </w:rPr>
        <w:t xml:space="preserve">. Эта конвергенция </w:t>
      </w:r>
      <w:r>
        <w:t>KYC</w:t>
      </w:r>
      <w:r w:rsidRPr="00B77061">
        <w:rPr>
          <w:lang w:val="ru-RU"/>
        </w:rPr>
        <w:t xml:space="preserve"> → </w:t>
      </w:r>
      <w:r>
        <w:t>KYA</w:t>
      </w:r>
      <w:r w:rsidRPr="00B77061">
        <w:rPr>
          <w:lang w:val="ru-RU"/>
        </w:rPr>
        <w:t xml:space="preserve"> создаёт новый рынок с имплицитной оценкой $10 млрд+,</w:t>
      </w:r>
      <w:r w:rsidRPr="00B77061">
        <w:rPr>
          <w:lang w:val="ru-RU"/>
        </w:rPr>
        <w:t xml:space="preserve"> при этом </w:t>
      </w:r>
      <w:r>
        <w:t>KYC</w:t>
      </w:r>
      <w:r w:rsidRPr="00B77061">
        <w:rPr>
          <w:lang w:val="ru-RU"/>
        </w:rPr>
        <w:t xml:space="preserve">-вендоры обладают 5–10-летним форой в биометрии, верификации документов и </w:t>
      </w:r>
      <w:r>
        <w:t>liveness</w:t>
      </w:r>
      <w:r w:rsidRPr="00B77061">
        <w:rPr>
          <w:lang w:val="ru-RU"/>
        </w:rPr>
        <w:t xml:space="preserve"> </w:t>
      </w:r>
      <w:r>
        <w:t>detection</w:t>
      </w:r>
      <w:r w:rsidRPr="00B77061">
        <w:rPr>
          <w:lang w:val="ru-RU"/>
        </w:rPr>
        <w:t>.</w:t>
      </w:r>
    </w:p>
    <w:p w14:paraId="431E7ABE" w14:textId="77777777" w:rsidR="00F6344E" w:rsidRDefault="000E2B3B">
      <w:pPr>
        <w:pStyle w:val="4"/>
      </w:pPr>
      <w:bookmarkStart w:id="612" w:name="X9bcd6e8b01f763be543c8be9d1ec7528b106129"/>
      <w:bookmarkEnd w:id="611"/>
      <w:r>
        <w:t>10.1.3 EU AI Act compliance cliff = $2B opportunity (Q2–Q3 2026)</w:t>
      </w:r>
    </w:p>
    <w:p w14:paraId="0357A338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Статья 50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вступает в юридическую силу 2 августа 2026 года, требуя от </w:t>
      </w:r>
      <w:r>
        <w:t>AI</w:t>
      </w:r>
      <w:r w:rsidRPr="00B77061">
        <w:rPr>
          <w:lang w:val="ru-RU"/>
        </w:rPr>
        <w:t xml:space="preserve">-агентов, взаимодействующих с людьми, информирования пользователей об их </w:t>
      </w:r>
      <w:r>
        <w:t>AI</w:t>
      </w:r>
      <w:r w:rsidRPr="00B77061">
        <w:rPr>
          <w:lang w:val="ru-RU"/>
        </w:rPr>
        <w:t xml:space="preserve">-природе. Штрафы достигают €35 млн или 7% глобального оборота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40</w:t>
      </w:r>
      <w:r>
        <w:fldChar w:fldCharType="end"/>
      </w:r>
      <w:r w:rsidRPr="00B77061">
        <w:rPr>
          <w:lang w:val="ru-RU"/>
        </w:rPr>
        <w:t xml:space="preserve">. 84% организаций сомневаются в возможности пройти </w:t>
      </w:r>
      <w:r>
        <w:t>compliance</w:t>
      </w:r>
      <w:r w:rsidRPr="00B77061">
        <w:rPr>
          <w:lang w:val="ru-RU"/>
        </w:rPr>
        <w:t xml:space="preserve"> </w:t>
      </w:r>
      <w:r>
        <w:t>audit</w:t>
      </w:r>
      <w:r w:rsidRPr="00B77061">
        <w:rPr>
          <w:lang w:val="ru-RU"/>
        </w:rPr>
        <w:t xml:space="preserve">, 68% европейских компаний сообщают о пробелах в соответствии, и только 18% чувствуют себя </w:t>
      </w:r>
      <w:r>
        <w:t>highly</w:t>
      </w:r>
      <w:r w:rsidRPr="00B77061">
        <w:rPr>
          <w:lang w:val="ru-RU"/>
        </w:rPr>
        <w:t xml:space="preserve"> </w:t>
      </w:r>
      <w:r>
        <w:t>confident</w:t>
      </w:r>
      <w:r w:rsidRPr="00B77061">
        <w:rPr>
          <w:lang w:val="ru-RU"/>
        </w:rPr>
        <w:t xml:space="preserve"> в своих </w:t>
      </w:r>
      <w:r>
        <w:t>IAM</w:t>
      </w:r>
      <w:r w:rsidRPr="00B77061">
        <w:rPr>
          <w:lang w:val="ru-RU"/>
        </w:rPr>
        <w:t xml:space="preserve"> для </w:t>
      </w:r>
      <w:r w:rsidRPr="00B77061">
        <w:rPr>
          <w:lang w:val="ru-RU"/>
        </w:rPr>
        <w:t xml:space="preserve">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_331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331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_336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336</w:t>
      </w:r>
      <w:r>
        <w:fldChar w:fldCharType="end"/>
      </w:r>
      <w:r w:rsidRPr="00B77061">
        <w:rPr>
          <w:lang w:val="ru-RU"/>
        </w:rPr>
        <w:t>. Это создаёт «</w:t>
      </w:r>
      <w:r>
        <w:t>compliance</w:t>
      </w:r>
      <w:r w:rsidRPr="00B77061">
        <w:rPr>
          <w:lang w:val="ru-RU"/>
        </w:rPr>
        <w:t xml:space="preserve"> </w:t>
      </w:r>
      <w:r>
        <w:t>cliff</w:t>
      </w:r>
      <w:r w:rsidRPr="00B77061">
        <w:rPr>
          <w:lang w:val="ru-RU"/>
        </w:rPr>
        <w:t>» — в</w:t>
      </w:r>
      <w:r w:rsidRPr="00B77061">
        <w:rPr>
          <w:lang w:val="ru-RU"/>
        </w:rPr>
        <w:t xml:space="preserve">олну внедрений </w:t>
      </w:r>
      <w:r>
        <w:t>KYA</w:t>
      </w:r>
      <w:r w:rsidRPr="00B77061">
        <w:rPr>
          <w:lang w:val="ru-RU"/>
        </w:rPr>
        <w:t xml:space="preserve">-решений во втором-третьем квартале 2026 года. Стоимость </w:t>
      </w:r>
      <w:r>
        <w:t>compliance</w:t>
      </w:r>
      <w:r w:rsidRPr="00B77061">
        <w:rPr>
          <w:lang w:val="ru-RU"/>
        </w:rPr>
        <w:t xml:space="preserve"> для крупных предприятий оценивается в $8–15 млн первоначальных инвестиций с ежегодными операционными затратами $1–5 млн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_331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331</w:t>
      </w:r>
      <w:r>
        <w:fldChar w:fldCharType="end"/>
      </w:r>
      <w:r w:rsidRPr="00B77061">
        <w:rPr>
          <w:lang w:val="ru-RU"/>
        </w:rPr>
        <w:t xml:space="preserve">. Совокупный размер европейского адресуемого </w:t>
      </w:r>
      <w:r w:rsidRPr="00B77061">
        <w:rPr>
          <w:lang w:val="ru-RU"/>
        </w:rPr>
        <w:lastRenderedPageBreak/>
        <w:t xml:space="preserve">рынка </w:t>
      </w:r>
      <w:r>
        <w:t>KYA</w:t>
      </w:r>
      <w:r w:rsidRPr="00B77061">
        <w:rPr>
          <w:lang w:val="ru-RU"/>
        </w:rPr>
        <w:t>-</w:t>
      </w:r>
      <w:r>
        <w:t>compliance</w:t>
      </w:r>
      <w:r w:rsidRPr="00B77061">
        <w:rPr>
          <w:lang w:val="ru-RU"/>
        </w:rPr>
        <w:t xml:space="preserve"> превышает $2 млрд на горизонте 12 месяцев. Вендоры без европейского присутствия — </w:t>
      </w:r>
      <w:r>
        <w:t>Oasis</w:t>
      </w:r>
      <w:r w:rsidRPr="00B77061">
        <w:rPr>
          <w:lang w:val="ru-RU"/>
        </w:rPr>
        <w:t xml:space="preserve"> (фокус на США), </w:t>
      </w:r>
      <w:r>
        <w:t>Keycard</w:t>
      </w:r>
      <w:r w:rsidRPr="00B77061">
        <w:rPr>
          <w:lang w:val="ru-RU"/>
        </w:rPr>
        <w:t xml:space="preserve"> (Канада) — должны сроч</w:t>
      </w:r>
      <w:r w:rsidRPr="00B77061">
        <w:rPr>
          <w:lang w:val="ru-RU"/>
        </w:rPr>
        <w:t xml:space="preserve">но расширяться, поскольку 35,7% менеджеров чувствуют себя лишь частично подготовленными к соответствию, а 19,4% описывают свою готовность как низкую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_336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336</w:t>
      </w:r>
      <w:r>
        <w:fldChar w:fldCharType="end"/>
      </w:r>
      <w:r w:rsidRPr="00B77061">
        <w:rPr>
          <w:lang w:val="ru-RU"/>
        </w:rPr>
        <w:t xml:space="preserve">. </w:t>
      </w:r>
      <w:r>
        <w:t>NIST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Standards</w:t>
      </w:r>
      <w:r w:rsidRPr="00B77061">
        <w:rPr>
          <w:lang w:val="ru-RU"/>
        </w:rPr>
        <w:t xml:space="preserve"> </w:t>
      </w:r>
      <w:r>
        <w:t>Initiative</w:t>
      </w:r>
      <w:r w:rsidRPr="00B77061">
        <w:rPr>
          <w:lang w:val="ru-RU"/>
        </w:rPr>
        <w:t xml:space="preserve">, запущенный в феврале 2026 года, добавляет федеральный импульс в США: программа </w:t>
      </w:r>
      <w:r>
        <w:t>CAISI</w:t>
      </w:r>
      <w:r w:rsidRPr="00B77061">
        <w:rPr>
          <w:lang w:val="ru-RU"/>
        </w:rPr>
        <w:t xml:space="preserve"> разрабатывает стандарты идентичности, безопасности и интероперабе</w:t>
      </w:r>
      <w:r w:rsidRPr="00B77061">
        <w:rPr>
          <w:lang w:val="ru-RU"/>
        </w:rPr>
        <w:t xml:space="preserve">льности для агентных систем, а </w:t>
      </w:r>
      <w:r>
        <w:t>COSAiS</w:t>
      </w:r>
      <w:r w:rsidRPr="00B77061">
        <w:rPr>
          <w:lang w:val="ru-RU"/>
        </w:rPr>
        <w:t>-</w:t>
      </w:r>
      <w:r>
        <w:t>overlays</w:t>
      </w:r>
      <w:r w:rsidRPr="00B77061">
        <w:rPr>
          <w:lang w:val="ru-RU"/>
        </w:rPr>
        <w:t xml:space="preserve"> адаптируют контроли </w:t>
      </w:r>
      <w:r>
        <w:t>NIST</w:t>
      </w:r>
      <w:r w:rsidRPr="00B77061">
        <w:rPr>
          <w:lang w:val="ru-RU"/>
        </w:rPr>
        <w:t xml:space="preserve"> </w:t>
      </w:r>
      <w:r>
        <w:t>SP</w:t>
      </w:r>
      <w:r w:rsidRPr="00B77061">
        <w:rPr>
          <w:lang w:val="ru-RU"/>
        </w:rPr>
        <w:t xml:space="preserve"> 800-53 под риски </w:t>
      </w:r>
      <w:r>
        <w:t>AI</w:t>
      </w:r>
      <w:r w:rsidRPr="00B77061">
        <w:rPr>
          <w:lang w:val="ru-RU"/>
        </w:rPr>
        <w:t xml:space="preserve">-агентов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43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</w:t>
      </w:r>
      <w:r>
        <w:fldChar w:fldCharType="end"/>
      </w:r>
      <w:r w:rsidRPr="00B77061">
        <w:rPr>
          <w:lang w:val="ru-RU"/>
        </w:rPr>
        <w:t xml:space="preserve">. Собственные </w:t>
      </w:r>
      <w:r>
        <w:t>red</w:t>
      </w:r>
      <w:r w:rsidRPr="00B77061">
        <w:rPr>
          <w:lang w:val="ru-RU"/>
        </w:rPr>
        <w:t>-</w:t>
      </w:r>
      <w:r>
        <w:t>team</w:t>
      </w:r>
      <w:r w:rsidRPr="00B77061">
        <w:rPr>
          <w:lang w:val="ru-RU"/>
        </w:rPr>
        <w:t xml:space="preserve"> тесты </w:t>
      </w:r>
      <w:r>
        <w:t>NIST</w:t>
      </w:r>
      <w:r w:rsidRPr="00B77061">
        <w:rPr>
          <w:lang w:val="ru-RU"/>
        </w:rPr>
        <w:t xml:space="preserve"> достигли 81% </w:t>
      </w:r>
      <w:r>
        <w:t>success</w:t>
      </w:r>
      <w:r w:rsidRPr="00B77061">
        <w:rPr>
          <w:lang w:val="ru-RU"/>
        </w:rPr>
        <w:t xml:space="preserve"> </w:t>
      </w:r>
      <w:r>
        <w:t>rate</w:t>
      </w:r>
      <w:r w:rsidRPr="00B77061">
        <w:rPr>
          <w:lang w:val="ru-RU"/>
        </w:rPr>
        <w:t xml:space="preserve"> при использовании новых атакующих техник против </w:t>
      </w:r>
      <w:r>
        <w:t>AI</w:t>
      </w:r>
      <w:r w:rsidRPr="00B77061">
        <w:rPr>
          <w:lang w:val="ru-RU"/>
        </w:rPr>
        <w:t xml:space="preserve">-агентов — в десять раз выше, чем для известных базовых атак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</w:t>
      </w:r>
      <w:r>
        <w:fldChar w:fldCharType="end"/>
      </w:r>
      <w:r w:rsidRPr="00B77061">
        <w:rPr>
          <w:lang w:val="ru-RU"/>
        </w:rPr>
        <w:t>, что сигнализирует о критической уязвимости существующих систем и создаёт политический импульс для ускоренного регулирования.</w:t>
      </w:r>
    </w:p>
    <w:p w14:paraId="541D46CD" w14:textId="77777777" w:rsidR="00F6344E" w:rsidRDefault="000E2B3B">
      <w:pPr>
        <w:pStyle w:val="4"/>
      </w:pPr>
      <w:bookmarkStart w:id="613" w:name="X4764e7f0ecf26c3d41a9ecf89dc715287bed123"/>
      <w:bookmarkEnd w:id="612"/>
      <w:r>
        <w:t>10.1.4 MCP security gap — biggest near-term KYA opportunit</w:t>
      </w:r>
      <w:r>
        <w:t>y</w:t>
      </w:r>
    </w:p>
    <w:p w14:paraId="02320DCE" w14:textId="77777777" w:rsidR="00F6344E" w:rsidRPr="00B77061" w:rsidRDefault="000E2B3B">
      <w:pPr>
        <w:pStyle w:val="FirstParagraph"/>
        <w:rPr>
          <w:lang w:val="ru-RU"/>
        </w:rPr>
      </w:pPr>
      <w:r>
        <w:t>Model Context Protocol (MCP, протокол контекста модели) от Anthropic стал де-факто стандартом подключения агентов к инструментам: экосистема превышает 132 000 реализаций, SDK демонстрирует 97+ млн ежемесячных загрузок, а управление передано Agentic AI Fo</w:t>
      </w:r>
      <w:r>
        <w:t xml:space="preserve">undation при Linux Foundation </w:t>
      </w:r>
      <w:r>
        <w:fldChar w:fldCharType="begin"/>
      </w:r>
      <w:r>
        <w:instrText>NOTEREF _Ref_Footnote_375 \h \f</w:instrText>
      </w:r>
      <w:r>
        <w:fldChar w:fldCharType="separate"/>
      </w:r>
      <w:r>
        <w:rPr>
          <w:vertAlign w:val="superscript"/>
        </w:rPr>
        <w:t>375</w:t>
      </w:r>
      <w:r>
        <w:fldChar w:fldCharType="end"/>
      </w:r>
      <w:r>
        <w:t xml:space="preserve"> </w:t>
      </w:r>
      <w:r>
        <w:fldChar w:fldCharType="begin"/>
      </w:r>
      <w:r>
        <w:instrText>NOTEREF _Ref_Footnote_380 \h \f</w:instrText>
      </w:r>
      <w:r>
        <w:fldChar w:fldCharType="separate"/>
      </w:r>
      <w:r>
        <w:rPr>
          <w:vertAlign w:val="superscript"/>
        </w:rPr>
        <w:t>380</w:t>
      </w:r>
      <w:r>
        <w:fldChar w:fldCharType="end"/>
      </w:r>
      <w:r>
        <w:t xml:space="preserve">. </w:t>
      </w:r>
      <w:r w:rsidRPr="00B77061">
        <w:rPr>
          <w:lang w:val="ru-RU"/>
        </w:rPr>
        <w:t xml:space="preserve">Однако 30+ </w:t>
      </w:r>
      <w:r>
        <w:t>C</w:t>
      </w:r>
      <w:r>
        <w:t>VE</w:t>
      </w:r>
      <w:r w:rsidRPr="00B77061">
        <w:rPr>
          <w:lang w:val="ru-RU"/>
        </w:rPr>
        <w:t xml:space="preserve"> за два месяца, 7000+ публично доступных серверов (половина без аутентификации) и фундаментальное отсутствие </w:t>
      </w:r>
      <w:r>
        <w:t>identity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создают критический </w:t>
      </w:r>
      <w:r>
        <w:t>security</w:t>
      </w:r>
      <w:r w:rsidRPr="00B77061">
        <w:rPr>
          <w:lang w:val="ru-RU"/>
        </w:rPr>
        <w:t xml:space="preserve"> </w:t>
      </w:r>
      <w:r>
        <w:t>gap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_385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385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_383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383</w:t>
      </w:r>
      <w:r>
        <w:fldChar w:fldCharType="end"/>
      </w:r>
      <w:r w:rsidRPr="00B77061">
        <w:rPr>
          <w:lang w:val="ru-RU"/>
        </w:rPr>
        <w:t xml:space="preserve">. 82% </w:t>
      </w:r>
      <w:r>
        <w:t>MCP</w:t>
      </w:r>
      <w:r w:rsidRPr="00B77061">
        <w:rPr>
          <w:lang w:val="ru-RU"/>
        </w:rPr>
        <w:t xml:space="preserve">-серверов используют файловые операции, подверженные </w:t>
      </w:r>
      <w:r>
        <w:t>path</w:t>
      </w:r>
      <w:r w:rsidRPr="00B77061">
        <w:rPr>
          <w:lang w:val="ru-RU"/>
        </w:rPr>
        <w:t xml:space="preserve"> </w:t>
      </w:r>
      <w:r>
        <w:t>traversal</w:t>
      </w:r>
      <w:r w:rsidRPr="00B77061">
        <w:rPr>
          <w:lang w:val="ru-RU"/>
        </w:rPr>
        <w:t xml:space="preserve">; 67% предоставляют доступ к чувствительным </w:t>
      </w:r>
      <w:r>
        <w:t>API</w:t>
      </w:r>
      <w:r w:rsidRPr="00B77061">
        <w:rPr>
          <w:lang w:val="ru-RU"/>
        </w:rPr>
        <w:t xml:space="preserve">, уязвимым для </w:t>
      </w:r>
      <w:r>
        <w:t>code</w:t>
      </w:r>
      <w:r w:rsidRPr="00B77061">
        <w:rPr>
          <w:lang w:val="ru-RU"/>
        </w:rPr>
        <w:t xml:space="preserve"> </w:t>
      </w:r>
      <w:r>
        <w:t>injection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_386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386</w:t>
      </w:r>
      <w:r>
        <w:fldChar w:fldCharType="end"/>
      </w:r>
      <w:r w:rsidRPr="00B77061">
        <w:rPr>
          <w:lang w:val="ru-RU"/>
        </w:rPr>
        <w:t xml:space="preserve">. </w:t>
      </w:r>
      <w:r>
        <w:t>NSA</w:t>
      </w:r>
      <w:r w:rsidRPr="00B77061">
        <w:rPr>
          <w:lang w:val="ru-RU"/>
        </w:rPr>
        <w:t xml:space="preserve"> выпустила предупреждение по безопасности </w:t>
      </w:r>
      <w:r>
        <w:t>MCP</w:t>
      </w:r>
      <w:r w:rsidRPr="00B77061">
        <w:rPr>
          <w:lang w:val="ru-RU"/>
        </w:rPr>
        <w:t xml:space="preserve"> в мае 2026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_387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387</w:t>
      </w:r>
      <w:r>
        <w:fldChar w:fldCharType="end"/>
      </w:r>
      <w:r w:rsidRPr="00B77061">
        <w:rPr>
          <w:lang w:val="ru-RU"/>
        </w:rPr>
        <w:t xml:space="preserve">. </w:t>
      </w:r>
      <w:r>
        <w:t>Vounced</w:t>
      </w:r>
      <w:r w:rsidRPr="00B77061">
        <w:rPr>
          <w:lang w:val="ru-RU"/>
        </w:rPr>
        <w:t xml:space="preserve"> (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 xml:space="preserve">, позже </w:t>
      </w:r>
      <w:r>
        <w:t>KYA</w:t>
      </w:r>
      <w:r w:rsidRPr="00B77061">
        <w:rPr>
          <w:lang w:val="ru-RU"/>
        </w:rPr>
        <w:t>-</w:t>
      </w:r>
      <w:r>
        <w:t>OS</w:t>
      </w:r>
      <w:r w:rsidRPr="00B77061">
        <w:rPr>
          <w:lang w:val="ru-RU"/>
        </w:rPr>
        <w:t xml:space="preserve">), </w:t>
      </w:r>
      <w:r>
        <w:t>Keycard</w:t>
      </w:r>
      <w:r w:rsidRPr="00B77061">
        <w:rPr>
          <w:lang w:val="ru-RU"/>
        </w:rPr>
        <w:t xml:space="preserve"> (</w:t>
      </w:r>
      <w:r>
        <w:t>OAuth</w:t>
      </w:r>
      <w:r w:rsidRPr="00B77061">
        <w:rPr>
          <w:lang w:val="ru-RU"/>
        </w:rPr>
        <w:t xml:space="preserve"> 2.1 для </w:t>
      </w:r>
      <w:r>
        <w:t>MCP</w:t>
      </w:r>
      <w:r w:rsidRPr="00B77061">
        <w:rPr>
          <w:lang w:val="ru-RU"/>
        </w:rPr>
        <w:t xml:space="preserve">) и </w:t>
      </w:r>
      <w:r>
        <w:t>Scalekit</w:t>
      </w:r>
      <w:r w:rsidRPr="00B77061">
        <w:rPr>
          <w:lang w:val="ru-RU"/>
        </w:rPr>
        <w:t xml:space="preserve"> (</w:t>
      </w:r>
      <w:r>
        <w:t>auth</w:t>
      </w:r>
      <w:r w:rsidRPr="00B77061">
        <w:rPr>
          <w:lang w:val="ru-RU"/>
        </w:rPr>
        <w:t xml:space="preserve"> </w:t>
      </w:r>
      <w:r>
        <w:t>stack</w:t>
      </w:r>
      <w:r w:rsidRPr="00B77061">
        <w:rPr>
          <w:lang w:val="ru-RU"/>
        </w:rPr>
        <w:t xml:space="preserve"> для </w:t>
      </w:r>
      <w:r>
        <w:t>MCP</w:t>
      </w:r>
      <w:r w:rsidRPr="00B77061">
        <w:rPr>
          <w:lang w:val="ru-RU"/>
        </w:rPr>
        <w:t>) первыми вышли на этот рынок, формируя новую категорию «</w:t>
      </w:r>
      <w:r>
        <w:t>MCP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»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_130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130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_137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137</w:t>
      </w:r>
      <w:r>
        <w:fldChar w:fldCharType="end"/>
      </w:r>
      <w:r w:rsidRPr="00B77061">
        <w:rPr>
          <w:lang w:val="ru-RU"/>
        </w:rPr>
        <w:t xml:space="preserve">. Этот </w:t>
      </w:r>
      <w:r>
        <w:t>security</w:t>
      </w:r>
      <w:r w:rsidRPr="00B77061">
        <w:rPr>
          <w:lang w:val="ru-RU"/>
        </w:rPr>
        <w:t xml:space="preserve"> </w:t>
      </w:r>
      <w:r>
        <w:t>gap</w:t>
      </w:r>
      <w:r w:rsidRPr="00B77061">
        <w:rPr>
          <w:lang w:val="ru-RU"/>
        </w:rPr>
        <w:t xml:space="preserve"> станет приоритетом #1 для корпоративных </w:t>
      </w:r>
      <w:r>
        <w:t>CISO</w:t>
      </w:r>
      <w:r w:rsidRPr="00B77061">
        <w:rPr>
          <w:lang w:val="ru-RU"/>
        </w:rPr>
        <w:t xml:space="preserve"> в 2026 году, поск</w:t>
      </w:r>
      <w:r w:rsidRPr="00B77061">
        <w:rPr>
          <w:lang w:val="ru-RU"/>
        </w:rPr>
        <w:t xml:space="preserve">ольку каждый развёрнутый </w:t>
      </w:r>
      <w:r>
        <w:t>MCP</w:t>
      </w:r>
      <w:r w:rsidRPr="00B77061">
        <w:rPr>
          <w:lang w:val="ru-RU"/>
        </w:rPr>
        <w:t xml:space="preserve">-сервер без аутентификации представляет собой потенциальную точку входа для атак на </w:t>
      </w:r>
      <w:r>
        <w:t>enterprise</w:t>
      </w:r>
      <w:r w:rsidRPr="00B77061">
        <w:rPr>
          <w:lang w:val="ru-RU"/>
        </w:rPr>
        <w:t>-инфраструктуру. Аналогия с «</w:t>
      </w:r>
      <w:r>
        <w:t>USB</w:t>
      </w:r>
      <w:r w:rsidRPr="00B77061">
        <w:rPr>
          <w:lang w:val="ru-RU"/>
        </w:rPr>
        <w:t>-</w:t>
      </w:r>
      <w:r>
        <w:t>C</w:t>
      </w:r>
      <w:r w:rsidRPr="00B77061">
        <w:rPr>
          <w:lang w:val="ru-RU"/>
        </w:rPr>
        <w:t xml:space="preserve"> моментом» уместна: </w:t>
      </w:r>
      <w:r>
        <w:t>MCP</w:t>
      </w:r>
      <w:r w:rsidRPr="00B77061">
        <w:rPr>
          <w:lang w:val="ru-RU"/>
        </w:rPr>
        <w:t xml:space="preserve"> создаёт единый порт подключения агентов к инструментам, но этот порт пока не</w:t>
      </w:r>
      <w:r w:rsidRPr="00B77061">
        <w:rPr>
          <w:lang w:val="ru-RU"/>
        </w:rPr>
        <w:t xml:space="preserve"> защищён. </w:t>
      </w:r>
      <w:r>
        <w:t>Vouched</w:t>
      </w:r>
      <w:r w:rsidRPr="00B77061">
        <w:rPr>
          <w:lang w:val="ru-RU"/>
        </w:rPr>
        <w:t xml:space="preserve"> передал </w:t>
      </w:r>
      <w:r>
        <w:t>KYA</w:t>
      </w:r>
      <w:r w:rsidRPr="00B77061">
        <w:rPr>
          <w:lang w:val="ru-RU"/>
        </w:rPr>
        <w:t>-</w:t>
      </w:r>
      <w:r>
        <w:t>OS</w:t>
      </w:r>
      <w:r w:rsidRPr="00B77061">
        <w:rPr>
          <w:lang w:val="ru-RU"/>
        </w:rPr>
        <w:t xml:space="preserve"> (ранее 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 xml:space="preserve">) в </w:t>
      </w:r>
      <w:r>
        <w:t>Decentralized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Foundation</w:t>
      </w:r>
      <w:r w:rsidRPr="00B77061">
        <w:rPr>
          <w:lang w:val="ru-RU"/>
        </w:rPr>
        <w:t xml:space="preserve"> в марте 2026 года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_389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389</w:t>
      </w:r>
      <w:r>
        <w:fldChar w:fldCharType="end"/>
      </w:r>
      <w:r w:rsidRPr="00B77061">
        <w:rPr>
          <w:lang w:val="ru-RU"/>
        </w:rPr>
        <w:t>, что является стратегическим ходом по стандартиза</w:t>
      </w:r>
      <w:r w:rsidRPr="00B77061">
        <w:rPr>
          <w:lang w:val="ru-RU"/>
        </w:rPr>
        <w:t xml:space="preserve">ции и отделению протокола от продукта. </w:t>
      </w:r>
      <w:r>
        <w:t>Cloud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</w:t>
      </w:r>
      <w:r>
        <w:t>Alliance</w:t>
      </w:r>
      <w:r w:rsidRPr="00B77061">
        <w:rPr>
          <w:lang w:val="ru-RU"/>
        </w:rPr>
        <w:t xml:space="preserve"> опубликовала четырёхуровневую модель зрелости </w:t>
      </w:r>
      <w:r>
        <w:t>MCP</w:t>
      </w:r>
      <w:r w:rsidRPr="00B77061">
        <w:rPr>
          <w:lang w:val="ru-RU"/>
        </w:rPr>
        <w:t>-безопасности: от базовой аутентификации (</w:t>
      </w:r>
      <w:r>
        <w:t>Level</w:t>
      </w:r>
      <w:r w:rsidRPr="00B77061">
        <w:rPr>
          <w:lang w:val="ru-RU"/>
        </w:rPr>
        <w:t xml:space="preserve"> 1) до </w:t>
      </w:r>
      <w:r>
        <w:t>zero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 с непрерывным мониторингом (</w:t>
      </w:r>
      <w:r>
        <w:t>Level</w:t>
      </w:r>
      <w:r w:rsidRPr="00B77061">
        <w:rPr>
          <w:lang w:val="ru-RU"/>
        </w:rPr>
        <w:t xml:space="preserve"> 4)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_388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388</w:t>
      </w:r>
      <w:r>
        <w:fldChar w:fldCharType="end"/>
      </w:r>
      <w:r w:rsidRPr="00B77061">
        <w:rPr>
          <w:lang w:val="ru-RU"/>
        </w:rPr>
        <w:t xml:space="preserve">, что создаёт </w:t>
      </w:r>
      <w:r>
        <w:t>roadmap</w:t>
      </w:r>
      <w:r w:rsidRPr="00B77061">
        <w:rPr>
          <w:lang w:val="ru-RU"/>
        </w:rPr>
        <w:t xml:space="preserve"> для </w:t>
      </w:r>
      <w:r>
        <w:t>enterprise</w:t>
      </w:r>
      <w:r w:rsidRPr="00B77061">
        <w:rPr>
          <w:lang w:val="ru-RU"/>
        </w:rPr>
        <w:t>-внедрений.</w:t>
      </w:r>
    </w:p>
    <w:p w14:paraId="55483774" w14:textId="77777777" w:rsidR="00F6344E" w:rsidRDefault="000E2B3B">
      <w:pPr>
        <w:pStyle w:val="4"/>
      </w:pPr>
      <w:bookmarkStart w:id="614" w:name="X8799bc9490993359fe6f98ce91d595d782adcfe"/>
      <w:bookmarkEnd w:id="613"/>
      <w:r>
        <w:t>10.1.5 Payment protocols — Trojan horse для KYA adoption</w:t>
      </w:r>
    </w:p>
    <w:p w14:paraId="4E845002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Платёжные протоколы (</w:t>
      </w:r>
      <w:r>
        <w:t>AP</w:t>
      </w:r>
      <w:r w:rsidRPr="00B77061">
        <w:rPr>
          <w:lang w:val="ru-RU"/>
        </w:rPr>
        <w:t xml:space="preserve">2, </w:t>
      </w:r>
      <w:r>
        <w:t>ACP</w:t>
      </w:r>
      <w:r w:rsidRPr="00B77061">
        <w:rPr>
          <w:lang w:val="ru-RU"/>
        </w:rPr>
        <w:t xml:space="preserve">, </w:t>
      </w:r>
      <w:r>
        <w:t>x</w:t>
      </w:r>
      <w:r w:rsidRPr="00B77061">
        <w:rPr>
          <w:lang w:val="ru-RU"/>
        </w:rPr>
        <w:t xml:space="preserve">402, </w:t>
      </w:r>
      <w:r>
        <w:t>MPP</w:t>
      </w:r>
      <w:r w:rsidRPr="00B77061">
        <w:rPr>
          <w:lang w:val="ru-RU"/>
        </w:rPr>
        <w:t xml:space="preserve">) станут главным каналом </w:t>
      </w:r>
      <w:r>
        <w:t>adoption</w:t>
      </w:r>
      <w:r w:rsidRPr="00B77061">
        <w:rPr>
          <w:lang w:val="ru-RU"/>
        </w:rPr>
        <w:t xml:space="preserve"> </w:t>
      </w:r>
      <w:r>
        <w:t>KYA</w:t>
      </w:r>
      <w:r w:rsidRPr="00B77061">
        <w:rPr>
          <w:lang w:val="ru-RU"/>
        </w:rPr>
        <w:t xml:space="preserve">, </w:t>
      </w:r>
      <w:proofErr w:type="gramStart"/>
      <w:r w:rsidRPr="00B77061">
        <w:rPr>
          <w:lang w:val="ru-RU"/>
        </w:rPr>
        <w:t>поскольк</w:t>
      </w:r>
      <w:r w:rsidRPr="00B77061">
        <w:rPr>
          <w:lang w:val="ru-RU"/>
        </w:rPr>
        <w:t>у</w:t>
      </w:r>
      <w:proofErr w:type="gramEnd"/>
      <w:r w:rsidRPr="00B77061">
        <w:rPr>
          <w:lang w:val="ru-RU"/>
        </w:rPr>
        <w:t xml:space="preserve"> когда агенты начинают совершать платежи, верификация идентичности становится обязательной по определению — «кто платит, должен быть известен». </w:t>
      </w:r>
      <w:r>
        <w:t xml:space="preserve">Google AP2 стартовал с 60+ партнёров включая American Express, Mastercard, PayPal </w:t>
      </w:r>
      <w:r>
        <w:fldChar w:fldCharType="begin"/>
      </w:r>
      <w:r>
        <w:instrText>NOTEREF _Ref_Footnote_248 \</w:instrText>
      </w:r>
      <w:r>
        <w:instrText>h \f</w:instrText>
      </w:r>
      <w:r>
        <w:fldChar w:fldCharType="separate"/>
      </w:r>
      <w:r>
        <w:rPr>
          <w:vertAlign w:val="superscript"/>
        </w:rPr>
        <w:t>248</w:t>
      </w:r>
      <w:r>
        <w:fldChar w:fldCharType="end"/>
      </w:r>
      <w:r>
        <w:t xml:space="preserve">. Stripe MPP интегрировал более 100 сервисов на запуске, включая Anthropic, OpenAI, DoorDash и Shopify </w:t>
      </w:r>
      <w:r>
        <w:fldChar w:fldCharType="begin"/>
      </w:r>
      <w:r>
        <w:instrText>NOTEREF _Ref_Footnote_258 \h \f</w:instrText>
      </w:r>
      <w:r>
        <w:fldChar w:fldCharType="separate"/>
      </w:r>
      <w:r>
        <w:rPr>
          <w:vertAlign w:val="superscript"/>
        </w:rPr>
        <w:t>258</w:t>
      </w:r>
      <w:r>
        <w:fldChar w:fldCharType="end"/>
      </w:r>
      <w:r>
        <w:t>. Coinbase</w:t>
      </w:r>
      <w:r w:rsidRPr="00B77061">
        <w:rPr>
          <w:lang w:val="ru-RU"/>
        </w:rPr>
        <w:t xml:space="preserve"> </w:t>
      </w:r>
      <w:r>
        <w:t>x</w:t>
      </w:r>
      <w:r w:rsidRPr="00B77061">
        <w:rPr>
          <w:lang w:val="ru-RU"/>
        </w:rPr>
        <w:t xml:space="preserve">402 обработал 50+ млн транзакций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_253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253</w:t>
      </w:r>
      <w:r>
        <w:fldChar w:fldCharType="end"/>
      </w:r>
      <w:r w:rsidRPr="00B77061">
        <w:rPr>
          <w:lang w:val="ru-RU"/>
        </w:rPr>
        <w:t xml:space="preserve">. </w:t>
      </w:r>
      <w:r>
        <w:t>Prove</w:t>
      </w:r>
      <w:r w:rsidRPr="00B77061">
        <w:rPr>
          <w:lang w:val="ru-RU"/>
        </w:rPr>
        <w:t xml:space="preserve"> </w:t>
      </w:r>
      <w:r>
        <w:t>Verified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позиционируется на обслуживании $1,7 трлн агентной комм</w:t>
      </w:r>
      <w:r w:rsidRPr="00B77061">
        <w:rPr>
          <w:lang w:val="ru-RU"/>
        </w:rPr>
        <w:t xml:space="preserve">ерции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21</w:t>
      </w:r>
      <w:r>
        <w:fldChar w:fldCharType="end"/>
      </w:r>
      <w:r w:rsidRPr="00B77061">
        <w:rPr>
          <w:lang w:val="ru-RU"/>
        </w:rPr>
        <w:t xml:space="preserve">. Триггер массового </w:t>
      </w:r>
      <w:r>
        <w:t>adoption</w:t>
      </w:r>
      <w:r w:rsidRPr="00B77061">
        <w:rPr>
          <w:lang w:val="ru-RU"/>
        </w:rPr>
        <w:t xml:space="preserve"> </w:t>
      </w:r>
      <w:r>
        <w:t>KYA</w:t>
      </w:r>
      <w:r w:rsidRPr="00B77061">
        <w:rPr>
          <w:lang w:val="ru-RU"/>
        </w:rPr>
        <w:t xml:space="preserve"> скрыт в архитектуре этих протоколов: каждый требует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до авторизации платежа. </w:t>
      </w:r>
      <w:r>
        <w:t>Trulioo</w:t>
      </w:r>
      <w:r w:rsidRPr="00B77061">
        <w:rPr>
          <w:lang w:val="ru-RU"/>
        </w:rPr>
        <w:t xml:space="preserve"> обеспечи</w:t>
      </w:r>
      <w:r w:rsidRPr="00B77061">
        <w:rPr>
          <w:lang w:val="ru-RU"/>
        </w:rPr>
        <w:t xml:space="preserve">вает </w:t>
      </w:r>
      <w:r>
        <w:t>issuance</w:t>
      </w:r>
      <w:r w:rsidRPr="00B77061">
        <w:rPr>
          <w:lang w:val="ru-RU"/>
        </w:rPr>
        <w:t xml:space="preserve"> </w:t>
      </w:r>
      <w:r>
        <w:t>Digital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Passport</w:t>
      </w:r>
      <w:r w:rsidRPr="00B77061">
        <w:rPr>
          <w:lang w:val="ru-RU"/>
        </w:rPr>
        <w:t xml:space="preserve"> для </w:t>
      </w:r>
      <w:r>
        <w:t>AP</w:t>
      </w:r>
      <w:r w:rsidRPr="00B77061">
        <w:rPr>
          <w:lang w:val="ru-RU"/>
        </w:rPr>
        <w:t xml:space="preserve">2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_250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250</w:t>
      </w:r>
      <w:r>
        <w:fldChar w:fldCharType="end"/>
      </w:r>
      <w:r w:rsidRPr="00B77061">
        <w:rPr>
          <w:lang w:val="ru-RU"/>
        </w:rPr>
        <w:t xml:space="preserve">, </w:t>
      </w:r>
      <w:r>
        <w:t>Skyfire</w:t>
      </w:r>
      <w:r w:rsidRPr="00B77061">
        <w:rPr>
          <w:lang w:val="ru-RU"/>
        </w:rPr>
        <w:t xml:space="preserve"> интегрировала </w:t>
      </w:r>
      <w:r>
        <w:t>Visa</w:t>
      </w:r>
      <w:r w:rsidRPr="00B77061">
        <w:rPr>
          <w:lang w:val="ru-RU"/>
        </w:rPr>
        <w:t xml:space="preserve"> для агентных платежей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_176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176</w:t>
      </w:r>
      <w:r>
        <w:fldChar w:fldCharType="end"/>
      </w:r>
      <w:r w:rsidRPr="00B77061">
        <w:rPr>
          <w:lang w:val="ru-RU"/>
        </w:rPr>
        <w:t xml:space="preserve">. К 2027 году </w:t>
      </w:r>
      <w:r>
        <w:t>AML</w:t>
      </w:r>
      <w:r w:rsidRPr="00B77061">
        <w:rPr>
          <w:lang w:val="ru-RU"/>
        </w:rPr>
        <w:t xml:space="preserve"> для агентских платежей станет обязательным в большинстве юрисдикций, что превратит </w:t>
      </w:r>
      <w:r w:rsidRPr="00B77061">
        <w:rPr>
          <w:lang w:val="ru-RU"/>
        </w:rPr>
        <w:lastRenderedPageBreak/>
        <w:t xml:space="preserve">платёжные процессоры в крупнейший канал дистрибуции </w:t>
      </w:r>
      <w:r>
        <w:t>KYA</w:t>
      </w:r>
      <w:r w:rsidRPr="00B77061">
        <w:rPr>
          <w:lang w:val="ru-RU"/>
        </w:rPr>
        <w:t xml:space="preserve">-решений. </w:t>
      </w:r>
      <w:r>
        <w:t>FIDO</w:t>
      </w:r>
      <w:r w:rsidRPr="00B77061">
        <w:rPr>
          <w:lang w:val="ru-RU"/>
        </w:rPr>
        <w:t xml:space="preserve"> </w:t>
      </w:r>
      <w:r>
        <w:t>Alliance</w:t>
      </w:r>
      <w:r w:rsidRPr="00B77061">
        <w:rPr>
          <w:lang w:val="ru-RU"/>
        </w:rPr>
        <w:t xml:space="preserve"> запустила </w:t>
      </w:r>
      <w:r>
        <w:t>Agentic</w:t>
      </w:r>
      <w:r w:rsidRPr="00B77061">
        <w:rPr>
          <w:lang w:val="ru-RU"/>
        </w:rPr>
        <w:t xml:space="preserve"> </w:t>
      </w:r>
      <w:r>
        <w:t>Authenti</w:t>
      </w:r>
      <w:r>
        <w:t>cation</w:t>
      </w:r>
      <w:r w:rsidRPr="00B77061">
        <w:rPr>
          <w:lang w:val="ru-RU"/>
        </w:rPr>
        <w:t xml:space="preserve"> </w:t>
      </w:r>
      <w:r>
        <w:t>Technical</w:t>
      </w:r>
      <w:r w:rsidRPr="00B77061">
        <w:rPr>
          <w:lang w:val="ru-RU"/>
        </w:rPr>
        <w:t xml:space="preserve"> </w:t>
      </w:r>
      <w:r>
        <w:t>Working</w:t>
      </w:r>
      <w:r w:rsidRPr="00B77061">
        <w:rPr>
          <w:lang w:val="ru-RU"/>
        </w:rPr>
        <w:t xml:space="preserve"> </w:t>
      </w:r>
      <w:r>
        <w:t>Group</w:t>
      </w:r>
      <w:r w:rsidRPr="00B77061">
        <w:rPr>
          <w:lang w:val="ru-RU"/>
        </w:rPr>
        <w:t xml:space="preserve"> в апреле 2026 года с участием </w:t>
      </w:r>
      <w:r>
        <w:t>Google</w:t>
      </w:r>
      <w:r w:rsidRPr="00B77061">
        <w:rPr>
          <w:lang w:val="ru-RU"/>
        </w:rPr>
        <w:t xml:space="preserve">, </w:t>
      </w:r>
      <w:r>
        <w:t>OpenAI</w:t>
      </w:r>
      <w:r w:rsidRPr="00B77061">
        <w:rPr>
          <w:lang w:val="ru-RU"/>
        </w:rPr>
        <w:t xml:space="preserve">, </w:t>
      </w:r>
      <w:r>
        <w:t>Mastercard</w:t>
      </w:r>
      <w:r w:rsidRPr="00B77061">
        <w:rPr>
          <w:lang w:val="ru-RU"/>
        </w:rPr>
        <w:t xml:space="preserve">, </w:t>
      </w:r>
      <w:r>
        <w:t>Visa</w:t>
      </w:r>
      <w:r w:rsidRPr="00B77061">
        <w:rPr>
          <w:lang w:val="ru-RU"/>
        </w:rPr>
        <w:t xml:space="preserve">, </w:t>
      </w:r>
      <w:r>
        <w:t>Prove</w:t>
      </w:r>
      <w:r w:rsidRPr="00B77061">
        <w:rPr>
          <w:lang w:val="ru-RU"/>
        </w:rPr>
        <w:t xml:space="preserve"> и </w:t>
      </w:r>
      <w:r>
        <w:t>Okta</w:t>
      </w:r>
      <w:r w:rsidRPr="00B77061">
        <w:rPr>
          <w:lang w:val="ru-RU"/>
        </w:rPr>
        <w:t xml:space="preserve">; </w:t>
      </w:r>
      <w:r>
        <w:t>Google</w:t>
      </w:r>
      <w:r w:rsidRPr="00B77061">
        <w:rPr>
          <w:lang w:val="ru-RU"/>
        </w:rPr>
        <w:t xml:space="preserve"> передал спецификацию </w:t>
      </w:r>
      <w:r>
        <w:t>AP</w:t>
      </w:r>
      <w:r w:rsidRPr="00B77061">
        <w:rPr>
          <w:lang w:val="ru-RU"/>
        </w:rPr>
        <w:t xml:space="preserve">2, а </w:t>
      </w:r>
      <w:r>
        <w:t>Mastercard</w:t>
      </w:r>
      <w:r w:rsidRPr="00B77061">
        <w:rPr>
          <w:lang w:val="ru-RU"/>
        </w:rPr>
        <w:t xml:space="preserve"> — </w:t>
      </w:r>
      <w:r>
        <w:t>Verifiable</w:t>
      </w:r>
      <w:r w:rsidRPr="00B77061">
        <w:rPr>
          <w:lang w:val="ru-RU"/>
        </w:rPr>
        <w:t xml:space="preserve"> </w:t>
      </w:r>
      <w:r>
        <w:t>Intent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46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_352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352</w:t>
      </w:r>
      <w:r>
        <w:fldChar w:fldCharType="end"/>
      </w:r>
      <w:r w:rsidRPr="00B77061">
        <w:rPr>
          <w:lang w:val="ru-RU"/>
        </w:rPr>
        <w:t>. Эта конвергенция регуляторных требований (</w:t>
      </w:r>
      <w:r>
        <w:t>AML</w:t>
      </w:r>
      <w:r w:rsidRPr="00B77061">
        <w:rPr>
          <w:lang w:val="ru-RU"/>
        </w:rPr>
        <w:t>), технологических стандартов (</w:t>
      </w:r>
      <w:r>
        <w:t>FIDO</w:t>
      </w:r>
      <w:r w:rsidRPr="00B77061">
        <w:rPr>
          <w:lang w:val="ru-RU"/>
        </w:rPr>
        <w:t xml:space="preserve">, </w:t>
      </w:r>
      <w:r>
        <w:t>W</w:t>
      </w:r>
      <w:r w:rsidRPr="00B77061">
        <w:rPr>
          <w:lang w:val="ru-RU"/>
        </w:rPr>
        <w:t>3</w:t>
      </w:r>
      <w:r>
        <w:t>C</w:t>
      </w:r>
      <w:r w:rsidRPr="00B77061">
        <w:rPr>
          <w:lang w:val="ru-RU"/>
        </w:rPr>
        <w:t xml:space="preserve"> </w:t>
      </w:r>
      <w:r>
        <w:t>DID</w:t>
      </w:r>
      <w:r w:rsidRPr="00B77061">
        <w:rPr>
          <w:lang w:val="ru-RU"/>
        </w:rPr>
        <w:t>) и платёжной инфраструктуры (</w:t>
      </w:r>
      <w:r>
        <w:t>Visa</w:t>
      </w:r>
      <w:r w:rsidRPr="00B77061">
        <w:rPr>
          <w:lang w:val="ru-RU"/>
        </w:rPr>
        <w:t xml:space="preserve">, </w:t>
      </w:r>
      <w:r>
        <w:t>Mastercard</w:t>
      </w:r>
      <w:r w:rsidRPr="00B77061">
        <w:rPr>
          <w:lang w:val="ru-RU"/>
        </w:rPr>
        <w:t xml:space="preserve">, </w:t>
      </w:r>
      <w:r>
        <w:t>Stripe</w:t>
      </w:r>
      <w:r w:rsidRPr="00B77061">
        <w:rPr>
          <w:lang w:val="ru-RU"/>
        </w:rPr>
        <w:t>) формирует «</w:t>
      </w:r>
      <w:r>
        <w:t>perfect</w:t>
      </w:r>
      <w:r w:rsidRPr="00B77061">
        <w:rPr>
          <w:lang w:val="ru-RU"/>
        </w:rPr>
        <w:t xml:space="preserve"> </w:t>
      </w:r>
      <w:r>
        <w:t>storm</w:t>
      </w:r>
      <w:r w:rsidRPr="00B77061">
        <w:rPr>
          <w:lang w:val="ru-RU"/>
        </w:rPr>
        <w:t xml:space="preserve">» для </w:t>
      </w:r>
      <w:r>
        <w:t>KYA</w:t>
      </w:r>
      <w:r w:rsidRPr="00B77061">
        <w:rPr>
          <w:lang w:val="ru-RU"/>
        </w:rPr>
        <w:t xml:space="preserve"> </w:t>
      </w:r>
      <w:r>
        <w:t>adoption</w:t>
      </w:r>
      <w:r w:rsidRPr="00B77061">
        <w:rPr>
          <w:lang w:val="ru-RU"/>
        </w:rPr>
        <w:t>: верификация агента становится не опциональной функцией безопасности, а обязательным условием участия в коммерции. Текущий разрыв между прогнозами а</w:t>
      </w:r>
      <w:r w:rsidRPr="00B77061">
        <w:rPr>
          <w:lang w:val="ru-RU"/>
        </w:rPr>
        <w:t xml:space="preserve">гентной коммерции ($1,7–5 трлн к 2030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</w:t>
      </w:r>
      <w:r>
        <w:fldChar w:fldCharType="end"/>
      </w:r>
      <w:r w:rsidRPr="00B77061">
        <w:rPr>
          <w:lang w:val="ru-RU"/>
        </w:rPr>
        <w:t xml:space="preserve">) и </w:t>
      </w:r>
      <w:r>
        <w:t>KYA</w:t>
      </w:r>
      <w:r w:rsidRPr="00B77061">
        <w:rPr>
          <w:lang w:val="ru-RU"/>
        </w:rPr>
        <w:t>-готовностью ($10–50 млрд) создаёт структурный дефицит инфраструктуры, который будет закрываться инвестициям</w:t>
      </w:r>
      <w:r w:rsidRPr="00B77061">
        <w:rPr>
          <w:lang w:val="ru-RU"/>
        </w:rPr>
        <w:t>и в масштабирование верификации.</w:t>
      </w:r>
    </w:p>
    <w:p w14:paraId="44FE38AA" w14:textId="77777777" w:rsidR="00F6344E" w:rsidRPr="00B77061" w:rsidRDefault="000E2B3B">
      <w:pPr>
        <w:pStyle w:val="3"/>
        <w:rPr>
          <w:lang w:val="ru-RU"/>
        </w:rPr>
      </w:pPr>
      <w:bookmarkStart w:id="615" w:name="прогнозы-и-сценарии"/>
      <w:bookmarkEnd w:id="609"/>
      <w:bookmarkEnd w:id="614"/>
      <w:r w:rsidRPr="00B77061">
        <w:rPr>
          <w:lang w:val="ru-RU"/>
        </w:rPr>
        <w:t>10.2 Прогнозы и сценарии</w:t>
      </w:r>
    </w:p>
    <w:p w14:paraId="67D0A6B9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Кросс-анализ девяти измерений позволяет построить три сценария развития рынка </w:t>
      </w:r>
      <w:r>
        <w:t>KYA</w:t>
      </w:r>
      <w:r w:rsidRPr="00B77061">
        <w:rPr>
          <w:lang w:val="ru-RU"/>
        </w:rPr>
        <w:t xml:space="preserve"> на горизонт до 2034 года. Базовый сценарий опирается на текущие тренды и консенсусные оценки аналитиков. Оптимистичн</w:t>
      </w:r>
      <w:r w:rsidRPr="00B77061">
        <w:rPr>
          <w:lang w:val="ru-RU"/>
        </w:rPr>
        <w:t xml:space="preserve">ый сценарий предполагает ускоренное регуляторное принятие и конвергенцию с платёжными протоколами. Пессимистичный сценарий моделирует фрагментацию стандартов и </w:t>
      </w:r>
      <w:r>
        <w:t>vendor</w:t>
      </w:r>
      <w:r w:rsidRPr="00B77061">
        <w:rPr>
          <w:lang w:val="ru-RU"/>
        </w:rPr>
        <w:t xml:space="preserve"> </w:t>
      </w:r>
      <w:r>
        <w:t>lock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>, тормозящие масштабирование.</w:t>
      </w:r>
    </w:p>
    <w:p w14:paraId="4A9906A9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b/>
          <w:bCs/>
          <w:lang w:val="ru-RU"/>
        </w:rPr>
        <w:t>Таблица 10.1. Сравнительный анализ трёх сценариев ра</w:t>
      </w:r>
      <w:r w:rsidRPr="00B77061">
        <w:rPr>
          <w:b/>
          <w:bCs/>
          <w:lang w:val="ru-RU"/>
        </w:rPr>
        <w:t xml:space="preserve">звития рынка </w:t>
      </w:r>
      <w:r>
        <w:rPr>
          <w:b/>
          <w:bCs/>
        </w:rPr>
        <w:t>KYA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223"/>
        <w:gridCol w:w="2582"/>
        <w:gridCol w:w="2433"/>
        <w:gridCol w:w="2441"/>
      </w:tblGrid>
      <w:tr w:rsidR="00F6344E" w14:paraId="1B1EBA0A" w14:textId="77777777" w:rsidTr="00B77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6BA15A1B" w14:textId="77777777" w:rsidR="00F6344E" w:rsidRDefault="000E2B3B">
            <w:pPr>
              <w:pStyle w:val="Compact"/>
            </w:pPr>
            <w:r>
              <w:t>Параметр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80AC069" w14:textId="77777777" w:rsidR="00F6344E" w:rsidRDefault="000E2B3B">
            <w:pPr>
              <w:pStyle w:val="Compact"/>
            </w:pPr>
            <w:r>
              <w:t>Базовый сценарий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F8446B3" w14:textId="77777777" w:rsidR="00F6344E" w:rsidRDefault="000E2B3B">
            <w:pPr>
              <w:pStyle w:val="Compact"/>
            </w:pPr>
            <w:r>
              <w:t>Оптимистичный сценарий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099109A" w14:textId="77777777" w:rsidR="00F6344E" w:rsidRDefault="000E2B3B">
            <w:pPr>
              <w:pStyle w:val="Compact"/>
            </w:pPr>
            <w:r>
              <w:t>Пессимистичный сценарий</w:t>
            </w:r>
          </w:p>
        </w:tc>
      </w:tr>
      <w:tr w:rsidR="00F6344E" w14:paraId="6FD632C3" w14:textId="77777777" w:rsidTr="00B77061">
        <w:tc>
          <w:tcPr>
            <w:tcW w:w="0" w:type="auto"/>
          </w:tcPr>
          <w:p w14:paraId="04D3E029" w14:textId="77777777" w:rsidR="00F6344E" w:rsidRDefault="000E2B3B">
            <w:pPr>
              <w:pStyle w:val="Compact"/>
            </w:pPr>
            <w:r>
              <w:t>Размер рынка (2034)</w:t>
            </w:r>
          </w:p>
        </w:tc>
        <w:tc>
          <w:tcPr>
            <w:tcW w:w="0" w:type="auto"/>
          </w:tcPr>
          <w:p w14:paraId="4F4B4628" w14:textId="77777777" w:rsidR="00F6344E" w:rsidRDefault="000E2B3B">
            <w:pPr>
              <w:pStyle w:val="Compact"/>
            </w:pPr>
            <w:r>
              <w:t xml:space="preserve">$30,7 млрд </w:t>
            </w:r>
            <w:r>
              <w:fldChar w:fldCharType="begin"/>
            </w:r>
            <w:r>
              <w:instrText>NOTEREF _Ref_Footnote_53 \h \f</w:instrText>
            </w:r>
            <w:r>
              <w:fldChar w:fldCharType="separate"/>
            </w:r>
            <w:r>
              <w:rPr>
                <w:vertAlign w:val="superscript"/>
              </w:rPr>
              <w:t>53</w:t>
            </w:r>
            <w:r>
              <w:fldChar w:fldCharType="end"/>
            </w:r>
          </w:p>
        </w:tc>
        <w:tc>
          <w:tcPr>
            <w:tcW w:w="0" w:type="auto"/>
          </w:tcPr>
          <w:p w14:paraId="15CF4E64" w14:textId="77777777" w:rsidR="00F6344E" w:rsidRDefault="000E2B3B">
            <w:pPr>
              <w:pStyle w:val="Compact"/>
            </w:pPr>
            <w:r>
              <w:t>$50+ млрд</w:t>
            </w:r>
          </w:p>
        </w:tc>
        <w:tc>
          <w:tcPr>
            <w:tcW w:w="0" w:type="auto"/>
          </w:tcPr>
          <w:p w14:paraId="4CFF0E58" w14:textId="77777777" w:rsidR="00F6344E" w:rsidRDefault="000E2B3B">
            <w:pPr>
              <w:pStyle w:val="Compact"/>
            </w:pPr>
            <w:r>
              <w:t>$12–15 млрд</w:t>
            </w:r>
          </w:p>
        </w:tc>
      </w:tr>
      <w:tr w:rsidR="00F6344E" w14:paraId="64079AFD" w14:textId="77777777" w:rsidTr="00B77061">
        <w:tc>
          <w:tcPr>
            <w:tcW w:w="0" w:type="auto"/>
          </w:tcPr>
          <w:p w14:paraId="07665928" w14:textId="77777777" w:rsidR="00F6344E" w:rsidRDefault="000E2B3B">
            <w:pPr>
              <w:pStyle w:val="Compact"/>
            </w:pPr>
            <w:r>
              <w:t>CAGR (2025–2034)</w:t>
            </w:r>
          </w:p>
        </w:tc>
        <w:tc>
          <w:tcPr>
            <w:tcW w:w="0" w:type="auto"/>
          </w:tcPr>
          <w:p w14:paraId="7C76FFCF" w14:textId="77777777" w:rsidR="00F6344E" w:rsidRDefault="000E2B3B">
            <w:pPr>
              <w:pStyle w:val="Compact"/>
            </w:pPr>
            <w:r>
              <w:t xml:space="preserve">14,7% </w:t>
            </w:r>
            <w:r>
              <w:fldChar w:fldCharType="begin"/>
            </w:r>
            <w:r>
              <w:instrText>NOTEREF _Ref_Footnote_53 \h \f</w:instrText>
            </w:r>
            <w:r>
              <w:fldChar w:fldCharType="separate"/>
            </w:r>
            <w:r>
              <w:rPr>
                <w:vertAlign w:val="superscript"/>
              </w:rPr>
              <w:t>53</w:t>
            </w:r>
            <w:r>
              <w:fldChar w:fldCharType="end"/>
            </w:r>
          </w:p>
        </w:tc>
        <w:tc>
          <w:tcPr>
            <w:tcW w:w="0" w:type="auto"/>
          </w:tcPr>
          <w:p w14:paraId="7C40B5CF" w14:textId="77777777" w:rsidR="00F6344E" w:rsidRDefault="000E2B3B">
            <w:pPr>
              <w:pStyle w:val="Compact"/>
            </w:pPr>
            <w:r>
              <w:t>20–22%</w:t>
            </w:r>
          </w:p>
        </w:tc>
        <w:tc>
          <w:tcPr>
            <w:tcW w:w="0" w:type="auto"/>
          </w:tcPr>
          <w:p w14:paraId="598BD217" w14:textId="77777777" w:rsidR="00F6344E" w:rsidRDefault="000E2B3B">
            <w:pPr>
              <w:pStyle w:val="Compact"/>
            </w:pPr>
            <w:r>
              <w:t>5–7%</w:t>
            </w:r>
          </w:p>
        </w:tc>
      </w:tr>
      <w:tr w:rsidR="00F6344E" w14:paraId="6C3B734E" w14:textId="77777777" w:rsidTr="00B77061">
        <w:tc>
          <w:tcPr>
            <w:tcW w:w="0" w:type="auto"/>
          </w:tcPr>
          <w:p w14:paraId="12D1C590" w14:textId="77777777" w:rsidR="00F6344E" w:rsidRDefault="000E2B3B">
            <w:pPr>
              <w:pStyle w:val="Compact"/>
            </w:pPr>
            <w:r>
              <w:t>Доминирующие игроки</w:t>
            </w:r>
          </w:p>
        </w:tc>
        <w:tc>
          <w:tcPr>
            <w:tcW w:w="0" w:type="auto"/>
          </w:tcPr>
          <w:p w14:paraId="1494DD23" w14:textId="77777777" w:rsidR="00F6344E" w:rsidRDefault="000E2B3B">
            <w:pPr>
              <w:pStyle w:val="Compact"/>
            </w:pPr>
            <w:r>
              <w:t>3–4 интегрированные платформы</w:t>
            </w:r>
          </w:p>
        </w:tc>
        <w:tc>
          <w:tcPr>
            <w:tcW w:w="0" w:type="auto"/>
          </w:tcPr>
          <w:p w14:paraId="2DF4478E" w14:textId="77777777" w:rsidR="00F6344E" w:rsidRDefault="000E2B3B">
            <w:pPr>
              <w:pStyle w:val="Compact"/>
            </w:pPr>
            <w:r>
              <w:t>2 глобальных стандарта + embedded KYA</w:t>
            </w:r>
          </w:p>
        </w:tc>
        <w:tc>
          <w:tcPr>
            <w:tcW w:w="0" w:type="auto"/>
          </w:tcPr>
          <w:p w14:paraId="0F69E323" w14:textId="77777777" w:rsidR="00F6344E" w:rsidRDefault="000E2B3B">
            <w:pPr>
              <w:pStyle w:val="Compact"/>
            </w:pPr>
            <w:r>
              <w:t>10+ несовместимых point solut</w:t>
            </w:r>
            <w:r>
              <w:t>ions</w:t>
            </w:r>
          </w:p>
        </w:tc>
      </w:tr>
      <w:tr w:rsidR="00F6344E" w14:paraId="5323EBF0" w14:textId="77777777" w:rsidTr="00B77061">
        <w:tc>
          <w:tcPr>
            <w:tcW w:w="0" w:type="auto"/>
          </w:tcPr>
          <w:p w14:paraId="3FC35D04" w14:textId="77777777" w:rsidR="00F6344E" w:rsidRDefault="000E2B3B">
            <w:pPr>
              <w:pStyle w:val="Compact"/>
            </w:pPr>
            <w:r>
              <w:t>Стандарты</w:t>
            </w:r>
          </w:p>
        </w:tc>
        <w:tc>
          <w:tcPr>
            <w:tcW w:w="0" w:type="auto"/>
          </w:tcPr>
          <w:p w14:paraId="44D428A9" w14:textId="77777777" w:rsidR="00F6344E" w:rsidRDefault="000E2B3B">
            <w:pPr>
              <w:pStyle w:val="Compact"/>
            </w:pPr>
            <w:r>
              <w:t>MCP-I + WIMSE + OIDC-A конвергенция к 2028</w:t>
            </w:r>
          </w:p>
        </w:tc>
        <w:tc>
          <w:tcPr>
            <w:tcW w:w="0" w:type="auto"/>
          </w:tcPr>
          <w:p w14:paraId="1A28BCCE" w14:textId="77777777" w:rsidR="00F6344E" w:rsidRDefault="000E2B3B">
            <w:pPr>
              <w:pStyle w:val="Compact"/>
            </w:pPr>
            <w:r>
              <w:t>EU AI Act + NIST создают глобальный baseline</w:t>
            </w:r>
          </w:p>
        </w:tc>
        <w:tc>
          <w:tcPr>
            <w:tcW w:w="0" w:type="auto"/>
          </w:tcPr>
          <w:p w14:paraId="27DFE369" w14:textId="77777777" w:rsidR="00F6344E" w:rsidRDefault="000E2B3B">
            <w:pPr>
              <w:pStyle w:val="Compact"/>
            </w:pPr>
            <w:r>
              <w:t>Фрагментация: ANP vs MCP vs proprietary</w:t>
            </w:r>
          </w:p>
        </w:tc>
      </w:tr>
      <w:tr w:rsidR="00F6344E" w14:paraId="6663C8B5" w14:textId="77777777" w:rsidTr="00B77061">
        <w:tc>
          <w:tcPr>
            <w:tcW w:w="0" w:type="auto"/>
          </w:tcPr>
          <w:p w14:paraId="241F4A41" w14:textId="77777777" w:rsidR="00F6344E" w:rsidRDefault="000E2B3B">
            <w:pPr>
              <w:pStyle w:val="Compact"/>
            </w:pPr>
            <w:r>
              <w:t>Agentic commerce KYA-готовность</w:t>
            </w:r>
          </w:p>
        </w:tc>
        <w:tc>
          <w:tcPr>
            <w:tcW w:w="0" w:type="auto"/>
          </w:tcPr>
          <w:p w14:paraId="5F7060F3" w14:textId="77777777" w:rsidR="00F6344E" w:rsidRDefault="000E2B3B">
            <w:pPr>
              <w:pStyle w:val="Compact"/>
            </w:pPr>
            <w:r>
              <w:t>$500 млрд к 2030</w:t>
            </w:r>
          </w:p>
        </w:tc>
        <w:tc>
          <w:tcPr>
            <w:tcW w:w="0" w:type="auto"/>
          </w:tcPr>
          <w:p w14:paraId="75443319" w14:textId="77777777" w:rsidR="00F6344E" w:rsidRDefault="000E2B3B">
            <w:pPr>
              <w:pStyle w:val="Compact"/>
            </w:pPr>
            <w:r>
              <w:t>$2+ трлн к 2030</w:t>
            </w:r>
          </w:p>
        </w:tc>
        <w:tc>
          <w:tcPr>
            <w:tcW w:w="0" w:type="auto"/>
          </w:tcPr>
          <w:p w14:paraId="54694AB4" w14:textId="77777777" w:rsidR="00F6344E" w:rsidRDefault="000E2B3B">
            <w:pPr>
              <w:pStyle w:val="Compact"/>
            </w:pPr>
            <w:r>
              <w:t>$50 млрд к 2030</w:t>
            </w:r>
          </w:p>
        </w:tc>
      </w:tr>
      <w:tr w:rsidR="00F6344E" w14:paraId="11B8044E" w14:textId="77777777" w:rsidTr="00B77061">
        <w:tc>
          <w:tcPr>
            <w:tcW w:w="0" w:type="auto"/>
          </w:tcPr>
          <w:p w14:paraId="1D17C87C" w14:textId="77777777" w:rsidR="00F6344E" w:rsidRDefault="000E2B3B">
            <w:pPr>
              <w:pStyle w:val="Compact"/>
            </w:pPr>
            <w:r>
              <w:t>M&amp;A активность</w:t>
            </w:r>
          </w:p>
        </w:tc>
        <w:tc>
          <w:tcPr>
            <w:tcW w:w="0" w:type="auto"/>
          </w:tcPr>
          <w:p w14:paraId="3472F2C6" w14:textId="77777777" w:rsidR="00F6344E" w:rsidRDefault="000E2B3B">
            <w:pPr>
              <w:pStyle w:val="Compact"/>
            </w:pPr>
            <w:r>
              <w:t>$15–20 млрд/год</w:t>
            </w:r>
          </w:p>
        </w:tc>
        <w:tc>
          <w:tcPr>
            <w:tcW w:w="0" w:type="auto"/>
          </w:tcPr>
          <w:p w14:paraId="38D85279" w14:textId="77777777" w:rsidR="00F6344E" w:rsidRDefault="000E2B3B">
            <w:pPr>
              <w:pStyle w:val="Compact"/>
            </w:pPr>
            <w:r>
              <w:t>$30+ млрд/год (Google, Microsoft входят)</w:t>
            </w:r>
          </w:p>
        </w:tc>
        <w:tc>
          <w:tcPr>
            <w:tcW w:w="0" w:type="auto"/>
          </w:tcPr>
          <w:p w14:paraId="5DE0BCCE" w14:textId="77777777" w:rsidR="00F6344E" w:rsidRDefault="000E2B3B">
            <w:pPr>
              <w:pStyle w:val="Compact"/>
            </w:pPr>
            <w:r>
              <w:t>Заморозка: geopolitical риски</w:t>
            </w:r>
          </w:p>
        </w:tc>
      </w:tr>
      <w:tr w:rsidR="00F6344E" w14:paraId="18BE06A3" w14:textId="77777777" w:rsidTr="00B77061">
        <w:tc>
          <w:tcPr>
            <w:tcW w:w="0" w:type="auto"/>
          </w:tcPr>
          <w:p w14:paraId="5B89D32A" w14:textId="77777777" w:rsidR="00F6344E" w:rsidRDefault="000E2B3B">
            <w:pPr>
              <w:pStyle w:val="Compact"/>
            </w:pPr>
            <w:r>
              <w:t>Драйвер роста</w:t>
            </w:r>
          </w:p>
        </w:tc>
        <w:tc>
          <w:tcPr>
            <w:tcW w:w="0" w:type="auto"/>
          </w:tcPr>
          <w:p w14:paraId="5176E040" w14:textId="77777777" w:rsidR="00F6344E" w:rsidRDefault="000E2B3B">
            <w:pPr>
              <w:pStyle w:val="Compact"/>
            </w:pPr>
            <w:r>
              <w:t>Compliance + enterprise adoption</w:t>
            </w:r>
          </w:p>
        </w:tc>
        <w:tc>
          <w:tcPr>
            <w:tcW w:w="0" w:type="auto"/>
          </w:tcPr>
          <w:p w14:paraId="5885E9F7" w14:textId="77777777" w:rsidR="00F6344E" w:rsidRDefault="000E2B3B">
            <w:pPr>
              <w:pStyle w:val="Compact"/>
            </w:pPr>
            <w:r>
              <w:t>Regulatory mandate + payment convergence</w:t>
            </w:r>
          </w:p>
        </w:tc>
        <w:tc>
          <w:tcPr>
            <w:tcW w:w="0" w:type="auto"/>
          </w:tcPr>
          <w:p w14:paraId="246D8618" w14:textId="77777777" w:rsidR="00F6344E" w:rsidRDefault="000E2B3B">
            <w:pPr>
              <w:pStyle w:val="Compact"/>
            </w:pPr>
            <w:r>
              <w:t>Только compliance-форсирование</w:t>
            </w:r>
          </w:p>
        </w:tc>
      </w:tr>
      <w:tr w:rsidR="00F6344E" w14:paraId="7B44AFD6" w14:textId="77777777" w:rsidTr="00B77061">
        <w:tc>
          <w:tcPr>
            <w:tcW w:w="0" w:type="auto"/>
          </w:tcPr>
          <w:p w14:paraId="4D114C5E" w14:textId="77777777" w:rsidR="00F6344E" w:rsidRDefault="000E2B3B">
            <w:pPr>
              <w:pStyle w:val="Compact"/>
            </w:pPr>
            <w:r>
              <w:t>Вероятность</w:t>
            </w:r>
          </w:p>
        </w:tc>
        <w:tc>
          <w:tcPr>
            <w:tcW w:w="0" w:type="auto"/>
          </w:tcPr>
          <w:p w14:paraId="2BAB91FC" w14:textId="77777777" w:rsidR="00F6344E" w:rsidRDefault="000E2B3B">
            <w:pPr>
              <w:pStyle w:val="Compact"/>
            </w:pPr>
            <w:r>
              <w:t>55%</w:t>
            </w:r>
          </w:p>
        </w:tc>
        <w:tc>
          <w:tcPr>
            <w:tcW w:w="0" w:type="auto"/>
          </w:tcPr>
          <w:p w14:paraId="700C303C" w14:textId="77777777" w:rsidR="00F6344E" w:rsidRDefault="000E2B3B">
            <w:pPr>
              <w:pStyle w:val="Compact"/>
            </w:pPr>
            <w:r>
              <w:t>25%</w:t>
            </w:r>
          </w:p>
        </w:tc>
        <w:tc>
          <w:tcPr>
            <w:tcW w:w="0" w:type="auto"/>
          </w:tcPr>
          <w:p w14:paraId="1EA356C6" w14:textId="77777777" w:rsidR="00F6344E" w:rsidRDefault="000E2B3B">
            <w:pPr>
              <w:pStyle w:val="Compact"/>
            </w:pPr>
            <w:r>
              <w:t>20%</w:t>
            </w:r>
          </w:p>
        </w:tc>
      </w:tr>
    </w:tbl>
    <w:p w14:paraId="151A90A4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Анализ таблицы выявляет центральный тензор рынка </w:t>
      </w:r>
      <w:r>
        <w:t>KYA</w:t>
      </w:r>
      <w:r w:rsidRPr="00B77061">
        <w:rPr>
          <w:lang w:val="ru-RU"/>
        </w:rPr>
        <w:t xml:space="preserve">: конвергенция регуляторного давления, технологических стандартов и платёжных протоколов может либо ускорить рост до $50+ млрд (оптимистичный сценарий), либо фрагментация стандартов сдержит его на уровне </w:t>
      </w:r>
      <w:r w:rsidRPr="00B77061">
        <w:rPr>
          <w:lang w:val="ru-RU"/>
        </w:rPr>
        <w:t xml:space="preserve">$12–15 млрд (пессимистичный). Базовый сценарий с </w:t>
      </w:r>
      <w:r w:rsidRPr="00B77061">
        <w:rPr>
          <w:lang w:val="ru-RU"/>
        </w:rPr>
        <w:lastRenderedPageBreak/>
        <w:t xml:space="preserve">вероятностью 55% отражает баланс между этими силами: рынок растёт устойчиво, но не взрывно, по мере того как </w:t>
      </w:r>
      <w:r>
        <w:t>enterprise</w:t>
      </w:r>
      <w:r w:rsidRPr="00B77061">
        <w:rPr>
          <w:lang w:val="ru-RU"/>
        </w:rPr>
        <w:t xml:space="preserve">-клиенты проходят стандартные циклы внедрения 6–18 месяцев, а стандарты консолидируются </w:t>
      </w:r>
      <w:r w:rsidRPr="00B77061">
        <w:rPr>
          <w:lang w:val="ru-RU"/>
        </w:rPr>
        <w:t>через естественный отбор.</w:t>
      </w:r>
    </w:p>
    <w:p w14:paraId="372BACA2" w14:textId="77777777" w:rsidR="00F6344E" w:rsidRPr="00B77061" w:rsidRDefault="000E2B3B">
      <w:pPr>
        <w:pStyle w:val="4"/>
        <w:rPr>
          <w:lang w:val="ru-RU"/>
        </w:rPr>
      </w:pPr>
      <w:bookmarkStart w:id="616" w:name="базовый-сценарий-307b-к-2034-cagr-147"/>
      <w:r w:rsidRPr="00B77061">
        <w:rPr>
          <w:lang w:val="ru-RU"/>
        </w:rPr>
        <w:t>10.2.1 Базовый сценарий: $30,7</w:t>
      </w:r>
      <w:r>
        <w:t>B</w:t>
      </w:r>
      <w:r w:rsidRPr="00B77061">
        <w:rPr>
          <w:lang w:val="ru-RU"/>
        </w:rPr>
        <w:t xml:space="preserve"> к 2034, </w:t>
      </w:r>
      <w:r>
        <w:t>CAGR</w:t>
      </w:r>
      <w:r w:rsidRPr="00B77061">
        <w:rPr>
          <w:lang w:val="ru-RU"/>
        </w:rPr>
        <w:t xml:space="preserve"> 14,7%</w:t>
      </w:r>
    </w:p>
    <w:p w14:paraId="218AA084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Базовый сценарий предполагает, что текущие темпы роста сохранятся без катализаторов ускорения. </w:t>
      </w:r>
      <w:r>
        <w:t>NHI</w:t>
      </w:r>
      <w:r w:rsidRPr="00B77061">
        <w:rPr>
          <w:lang w:val="ru-RU"/>
        </w:rPr>
        <w:t xml:space="preserve"> </w:t>
      </w:r>
      <w:r>
        <w:t>Access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растёт с $9,45 млрд (2024) до $18,71 млрд к 2030 году при </w:t>
      </w:r>
      <w:r>
        <w:t>CAGR</w:t>
      </w:r>
      <w:r w:rsidRPr="00B77061">
        <w:rPr>
          <w:lang w:val="ru-RU"/>
        </w:rPr>
        <w:t xml:space="preserve"> 11,9%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_16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16</w:t>
      </w:r>
      <w:r>
        <w:fldChar w:fldCharType="end"/>
      </w:r>
      <w:r w:rsidRPr="00B77061">
        <w:rPr>
          <w:lang w:val="ru-RU"/>
        </w:rPr>
        <w:t xml:space="preserve">.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</w:t>
      </w:r>
      <w:r>
        <w:t>Market</w:t>
      </w:r>
      <w:r w:rsidRPr="00B77061">
        <w:rPr>
          <w:lang w:val="ru-RU"/>
        </w:rPr>
        <w:t xml:space="preserve"> демонстрирует </w:t>
      </w:r>
      <w:r>
        <w:t>CAGR</w:t>
      </w:r>
      <w:r w:rsidRPr="00B77061">
        <w:rPr>
          <w:lang w:val="ru-RU"/>
        </w:rPr>
        <w:t xml:space="preserve"> 45,8%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_24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24</w:t>
      </w:r>
      <w:r>
        <w:fldChar w:fldCharType="end"/>
      </w:r>
      <w:r w:rsidRPr="00B77061">
        <w:rPr>
          <w:lang w:val="ru-RU"/>
        </w:rPr>
        <w:t>.</w:t>
      </w:r>
      <w:r w:rsidRPr="00B77061">
        <w:rPr>
          <w:lang w:val="ru-RU"/>
        </w:rPr>
        <w:t xml:space="preserve"> </w:t>
      </w:r>
      <w:r>
        <w:t>Identity</w:t>
      </w:r>
      <w:r w:rsidRPr="00B77061">
        <w:rPr>
          <w:lang w:val="ru-RU"/>
        </w:rPr>
        <w:t xml:space="preserve"> </w:t>
      </w:r>
      <w:r>
        <w:t>Verification</w:t>
      </w:r>
      <w:r w:rsidRPr="00B77061">
        <w:rPr>
          <w:lang w:val="ru-RU"/>
        </w:rPr>
        <w:t xml:space="preserve"> расширяется с $14,86 млрд до $43,38 млрд к 2034 году при </w:t>
      </w:r>
      <w:r>
        <w:t>CAGR</w:t>
      </w:r>
      <w:r w:rsidRPr="00B77061">
        <w:rPr>
          <w:lang w:val="ru-RU"/>
        </w:rPr>
        <w:t xml:space="preserve"> 12,6%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5</w:t>
      </w:r>
      <w:r>
        <w:fldChar w:fldCharType="end"/>
      </w:r>
      <w:r w:rsidRPr="00B77061">
        <w:rPr>
          <w:lang w:val="ru-RU"/>
        </w:rPr>
        <w:t xml:space="preserve">. </w:t>
      </w:r>
      <w:r>
        <w:t>KYA</w:t>
      </w:r>
      <w:r w:rsidRPr="00B77061">
        <w:rPr>
          <w:lang w:val="ru-RU"/>
        </w:rPr>
        <w:t xml:space="preserve"> как специализированная категория синтезирует динамику этих с</w:t>
      </w:r>
      <w:r w:rsidRPr="00B77061">
        <w:rPr>
          <w:lang w:val="ru-RU"/>
        </w:rPr>
        <w:t xml:space="preserve">егментов: консенсусная </w:t>
      </w:r>
      <w:r>
        <w:t>bottom</w:t>
      </w:r>
      <w:r w:rsidRPr="00B77061">
        <w:rPr>
          <w:lang w:val="ru-RU"/>
        </w:rPr>
        <w:t>-</w:t>
      </w:r>
      <w:r>
        <w:t>up</w:t>
      </w:r>
      <w:r w:rsidRPr="00B77061">
        <w:rPr>
          <w:lang w:val="ru-RU"/>
        </w:rPr>
        <w:t xml:space="preserve"> оценка даёт $10,9 млрд в 2025 году с прогнозом $30,7 млрд к 2034 при </w:t>
      </w:r>
      <w:r>
        <w:t>CAGR</w:t>
      </w:r>
      <w:r w:rsidRPr="00B77061">
        <w:rPr>
          <w:lang w:val="ru-RU"/>
        </w:rPr>
        <w:t xml:space="preserve"> 14,7%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_53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53</w:t>
      </w:r>
      <w:r>
        <w:fldChar w:fldCharType="end"/>
      </w:r>
      <w:r w:rsidRPr="00B77061">
        <w:rPr>
          <w:lang w:val="ru-RU"/>
        </w:rPr>
        <w:t xml:space="preserve">. Этот сценарий предполагает, что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</w:t>
      </w:r>
      <w:r>
        <w:t>ct</w:t>
      </w:r>
      <w:r w:rsidRPr="00B77061">
        <w:rPr>
          <w:lang w:val="ru-RU"/>
        </w:rPr>
        <w:t xml:space="preserve"> </w:t>
      </w:r>
      <w:r>
        <w:t>Article</w:t>
      </w:r>
      <w:r w:rsidRPr="00B77061">
        <w:rPr>
          <w:lang w:val="ru-RU"/>
        </w:rPr>
        <w:t xml:space="preserve"> 50 будет соблюдаться без массовых штрафов, </w:t>
      </w:r>
      <w:r>
        <w:t>MCP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решения достигнут </w:t>
      </w:r>
      <w:r>
        <w:t>production</w:t>
      </w:r>
      <w:r w:rsidRPr="00B77061">
        <w:rPr>
          <w:lang w:val="ru-RU"/>
        </w:rPr>
        <w:t xml:space="preserve">-зрелости к 2027 году, и платёжные протоколы обеспечат </w:t>
      </w:r>
      <w:r>
        <w:t>KYA</w:t>
      </w:r>
      <w:r w:rsidRPr="00B77061">
        <w:rPr>
          <w:lang w:val="ru-RU"/>
        </w:rPr>
        <w:t xml:space="preserve">-готовность для $500 млрд агентной коммерции к 2030-му. </w:t>
      </w:r>
      <w:r>
        <w:t>M</w:t>
      </w:r>
      <w:r w:rsidRPr="00B77061">
        <w:rPr>
          <w:lang w:val="ru-RU"/>
        </w:rPr>
        <w:t>&amp;</w:t>
      </w:r>
      <w:r>
        <w:t>A</w:t>
      </w:r>
      <w:r w:rsidRPr="00B77061">
        <w:rPr>
          <w:lang w:val="ru-RU"/>
        </w:rPr>
        <w:t xml:space="preserve"> активность продолжится на уровне $15–20 млр</w:t>
      </w:r>
      <w:r w:rsidRPr="00B77061">
        <w:rPr>
          <w:lang w:val="ru-RU"/>
        </w:rPr>
        <w:t>д ежегодно, но без прорывных сделок от гиперскейлеров.</w:t>
      </w:r>
    </w:p>
    <w:p w14:paraId="5E3C9D60" w14:textId="77777777" w:rsidR="00F6344E" w:rsidRPr="00B77061" w:rsidRDefault="000E2B3B">
      <w:pPr>
        <w:pStyle w:val="4"/>
        <w:rPr>
          <w:lang w:val="ru-RU"/>
        </w:rPr>
      </w:pPr>
      <w:bookmarkStart w:id="617" w:name="X535059d3bfc3833c9eb97e17b2d49a06aedc076"/>
      <w:bookmarkEnd w:id="616"/>
      <w:r w:rsidRPr="00B77061">
        <w:rPr>
          <w:lang w:val="ru-RU"/>
        </w:rPr>
        <w:t>10.2.2 Оптимистичный: $50</w:t>
      </w:r>
      <w:r>
        <w:t>B</w:t>
      </w:r>
      <w:r w:rsidRPr="00B77061">
        <w:rPr>
          <w:lang w:val="ru-RU"/>
        </w:rPr>
        <w:t xml:space="preserve">+ при ускоренной </w:t>
      </w:r>
      <w:r>
        <w:t>regulatory</w:t>
      </w:r>
      <w:r w:rsidRPr="00B77061">
        <w:rPr>
          <w:lang w:val="ru-RU"/>
        </w:rPr>
        <w:t xml:space="preserve"> </w:t>
      </w:r>
      <w:r>
        <w:t>adoption</w:t>
      </w:r>
    </w:p>
    <w:p w14:paraId="566E5945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Оптимистичный сценарий требует одновременного выполнения трёх условий. Первое: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</w:t>
      </w:r>
      <w:r>
        <w:t>high</w:t>
      </w:r>
      <w:r w:rsidRPr="00B77061">
        <w:rPr>
          <w:lang w:val="ru-RU"/>
        </w:rPr>
        <w:t>-</w:t>
      </w:r>
      <w:r>
        <w:t>risk</w:t>
      </w:r>
      <w:r w:rsidRPr="00B77061">
        <w:rPr>
          <w:lang w:val="ru-RU"/>
        </w:rPr>
        <w:t xml:space="preserve"> обязательства вступают в силу по оригин</w:t>
      </w:r>
      <w:r w:rsidRPr="00B77061">
        <w:rPr>
          <w:lang w:val="ru-RU"/>
        </w:rPr>
        <w:t xml:space="preserve">альному графику (август 2026), а не по отложенному (декабрь 2027), что форсирует волну внедрений </w:t>
      </w:r>
      <w:r>
        <w:t>KYA</w:t>
      </w:r>
      <w:r w:rsidRPr="00B77061">
        <w:rPr>
          <w:lang w:val="ru-RU"/>
        </w:rPr>
        <w:t xml:space="preserve">-решений в 2026–2027 годах. Второе: </w:t>
      </w:r>
      <w:r>
        <w:t>NIST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</w:t>
      </w:r>
      <w:r w:rsidRPr="00B77061">
        <w:rPr>
          <w:lang w:val="ru-RU"/>
        </w:rPr>
        <w:t xml:space="preserve"> </w:t>
      </w:r>
      <w:r>
        <w:t>Standards</w:t>
      </w:r>
      <w:r w:rsidRPr="00B77061">
        <w:rPr>
          <w:lang w:val="ru-RU"/>
        </w:rPr>
        <w:t xml:space="preserve"> </w:t>
      </w:r>
      <w:r>
        <w:t>Initiative</w:t>
      </w:r>
      <w:r w:rsidRPr="00B77061">
        <w:rPr>
          <w:lang w:val="ru-RU"/>
        </w:rPr>
        <w:t xml:space="preserve"> приводит к обязательному </w:t>
      </w:r>
      <w:r>
        <w:t>FedRAMP</w:t>
      </w:r>
      <w:r w:rsidRPr="00B77061">
        <w:rPr>
          <w:lang w:val="ru-RU"/>
        </w:rPr>
        <w:t xml:space="preserve">-оверлею для </w:t>
      </w:r>
      <w:r>
        <w:t>AI</w:t>
      </w:r>
      <w:r w:rsidRPr="00B77061">
        <w:rPr>
          <w:lang w:val="ru-RU"/>
        </w:rPr>
        <w:t>-агентов, открывая федеральный рынок С</w:t>
      </w:r>
      <w:r w:rsidRPr="00B77061">
        <w:rPr>
          <w:lang w:val="ru-RU"/>
        </w:rPr>
        <w:t>ША с адресуемым объёмом $5+ млрд. Третье: платёжные протоколы (</w:t>
      </w:r>
      <w:r>
        <w:t>AP</w:t>
      </w:r>
      <w:r w:rsidRPr="00B77061">
        <w:rPr>
          <w:lang w:val="ru-RU"/>
        </w:rPr>
        <w:t xml:space="preserve">2, </w:t>
      </w:r>
      <w:r>
        <w:t>MPP</w:t>
      </w:r>
      <w:r w:rsidRPr="00B77061">
        <w:rPr>
          <w:lang w:val="ru-RU"/>
        </w:rPr>
        <w:t xml:space="preserve">, </w:t>
      </w:r>
      <w:r>
        <w:t>x</w:t>
      </w:r>
      <w:r w:rsidRPr="00B77061">
        <w:rPr>
          <w:lang w:val="ru-RU"/>
        </w:rPr>
        <w:t xml:space="preserve">402) конвергируют в единый стандарт, и агентная коммерция достигает $2+ трлн к 2030 году, при этом каждая транзакция требует </w:t>
      </w:r>
      <w:r>
        <w:t>KYA</w:t>
      </w:r>
      <w:r w:rsidRPr="00B77061">
        <w:rPr>
          <w:lang w:val="ru-RU"/>
        </w:rPr>
        <w:t xml:space="preserve">-верификации. При этих условиях рынок </w:t>
      </w:r>
      <w:r>
        <w:t>KYA</w:t>
      </w:r>
      <w:r w:rsidRPr="00B77061">
        <w:rPr>
          <w:lang w:val="ru-RU"/>
        </w:rPr>
        <w:t xml:space="preserve"> может превыс</w:t>
      </w:r>
      <w:r w:rsidRPr="00B77061">
        <w:rPr>
          <w:lang w:val="ru-RU"/>
        </w:rPr>
        <w:t xml:space="preserve">ить $50 млрд к 2034 году с </w:t>
      </w:r>
      <w:r>
        <w:t>CAGR</w:t>
      </w:r>
      <w:r w:rsidRPr="00B77061">
        <w:rPr>
          <w:lang w:val="ru-RU"/>
        </w:rPr>
        <w:t xml:space="preserve"> 20–22%. Ключевой риск этого сценария — предположение о координации между регуляторными режимами, которая исторически редко достигается за 18 месяцев.</w:t>
      </w:r>
    </w:p>
    <w:p w14:paraId="62638D65" w14:textId="77777777" w:rsidR="00F6344E" w:rsidRPr="00B77061" w:rsidRDefault="000E2B3B">
      <w:pPr>
        <w:pStyle w:val="4"/>
        <w:rPr>
          <w:lang w:val="ru-RU"/>
        </w:rPr>
      </w:pPr>
      <w:bookmarkStart w:id="618" w:name="X5506ab691861e2d25e082caf43e0002c6125894"/>
      <w:bookmarkEnd w:id="617"/>
      <w:r w:rsidRPr="00B77061">
        <w:rPr>
          <w:lang w:val="ru-RU"/>
        </w:rPr>
        <w:t xml:space="preserve">10.2.3 Пессимистичный: фрагментация стандартов, </w:t>
      </w:r>
      <w:r>
        <w:t>vendor</w:t>
      </w:r>
      <w:r w:rsidRPr="00B77061">
        <w:rPr>
          <w:lang w:val="ru-RU"/>
        </w:rPr>
        <w:t xml:space="preserve"> </w:t>
      </w:r>
      <w:r>
        <w:t>lock</w:t>
      </w:r>
      <w:r w:rsidRPr="00B77061">
        <w:rPr>
          <w:lang w:val="ru-RU"/>
        </w:rPr>
        <w:t>-</w:t>
      </w:r>
      <w:r>
        <w:t>in</w:t>
      </w:r>
    </w:p>
    <w:p w14:paraId="20345A06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Пессимистич</w:t>
      </w:r>
      <w:r w:rsidRPr="00B77061">
        <w:rPr>
          <w:lang w:val="ru-RU"/>
        </w:rPr>
        <w:t xml:space="preserve">ный сценарий моделирует мир, в котором три фактора тормозят рост. Фактор первый: фрагментация протоколов — </w:t>
      </w:r>
      <w:r>
        <w:t>MCP</w:t>
      </w:r>
      <w:r w:rsidRPr="00B77061">
        <w:rPr>
          <w:lang w:val="ru-RU"/>
        </w:rPr>
        <w:t xml:space="preserve"> (корпоративный стек), </w:t>
      </w:r>
      <w:r>
        <w:t>ANP</w:t>
      </w:r>
      <w:r w:rsidRPr="00B77061">
        <w:rPr>
          <w:lang w:val="ru-RU"/>
        </w:rPr>
        <w:t xml:space="preserve"> (децентрализованный, Китай), </w:t>
      </w:r>
      <w:r>
        <w:t>ASAT</w:t>
      </w:r>
      <w:r w:rsidRPr="00B77061">
        <w:rPr>
          <w:lang w:val="ru-RU"/>
        </w:rPr>
        <w:t xml:space="preserve"> (блокчейн-гибрид) и </w:t>
      </w:r>
      <w:r>
        <w:t>proprietary</w:t>
      </w:r>
      <w:r w:rsidRPr="00B77061">
        <w:rPr>
          <w:lang w:val="ru-RU"/>
        </w:rPr>
        <w:t xml:space="preserve"> решения (</w:t>
      </w:r>
      <w:r>
        <w:t>Microsoft</w:t>
      </w:r>
      <w:r w:rsidRPr="00B77061">
        <w:rPr>
          <w:lang w:val="ru-RU"/>
        </w:rPr>
        <w:t xml:space="preserve">, </w:t>
      </w:r>
      <w:r>
        <w:t>AWS</w:t>
      </w:r>
      <w:r w:rsidRPr="00B77061">
        <w:rPr>
          <w:lang w:val="ru-RU"/>
        </w:rPr>
        <w:t>) не конвергируют, создавая ос</w:t>
      </w:r>
      <w:r w:rsidRPr="00B77061">
        <w:rPr>
          <w:lang w:val="ru-RU"/>
        </w:rPr>
        <w:t xml:space="preserve">тровки несовместимости. Фактор второй: </w:t>
      </w:r>
      <w:r>
        <w:t>vendor</w:t>
      </w:r>
      <w:r w:rsidRPr="00B77061">
        <w:rPr>
          <w:lang w:val="ru-RU"/>
        </w:rPr>
        <w:t xml:space="preserve"> </w:t>
      </w:r>
      <w:r>
        <w:t>lock</w:t>
      </w:r>
      <w:r w:rsidRPr="00B77061">
        <w:rPr>
          <w:lang w:val="ru-RU"/>
        </w:rPr>
        <w:t>-</w:t>
      </w:r>
      <w:r>
        <w:t>in</w:t>
      </w:r>
      <w:r w:rsidRPr="00B77061">
        <w:rPr>
          <w:lang w:val="ru-RU"/>
        </w:rPr>
        <w:t xml:space="preserve"> — гиперскейлеры встраивают </w:t>
      </w:r>
      <w:r>
        <w:t>KYA</w:t>
      </w:r>
      <w:r w:rsidRPr="00B77061">
        <w:rPr>
          <w:lang w:val="ru-RU"/>
        </w:rPr>
        <w:t xml:space="preserve"> в свои облака бесплатно, делая невозможным существование </w:t>
      </w:r>
      <w:r>
        <w:t>standalone</w:t>
      </w:r>
      <w:r w:rsidRPr="00B77061">
        <w:rPr>
          <w:lang w:val="ru-RU"/>
        </w:rPr>
        <w:t xml:space="preserve"> вендоров. Фактор третий: задержка регуляторных сроков —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откладывается, </w:t>
      </w:r>
      <w:r>
        <w:t>NIST</w:t>
      </w:r>
      <w:r w:rsidRPr="00B77061">
        <w:rPr>
          <w:lang w:val="ru-RU"/>
        </w:rPr>
        <w:t xml:space="preserve"> стандарты застрев</w:t>
      </w:r>
      <w:r w:rsidRPr="00B77061">
        <w:rPr>
          <w:lang w:val="ru-RU"/>
        </w:rPr>
        <w:t xml:space="preserve">ают в бюрократическом цикле. При этих условиях рынок </w:t>
      </w:r>
      <w:r>
        <w:t>KYA</w:t>
      </w:r>
      <w:r w:rsidRPr="00B77061">
        <w:rPr>
          <w:lang w:val="ru-RU"/>
        </w:rPr>
        <w:t xml:space="preserve"> ограничивается $12–15 млрд к 2034 году с </w:t>
      </w:r>
      <w:r>
        <w:t>CAGR</w:t>
      </w:r>
      <w:r w:rsidRPr="00B77061">
        <w:rPr>
          <w:lang w:val="ru-RU"/>
        </w:rPr>
        <w:t xml:space="preserve"> 5–7%, при этом большая часть ценности аккумулируется </w:t>
      </w:r>
      <w:r>
        <w:t>Microsoft</w:t>
      </w:r>
      <w:r w:rsidRPr="00B77061">
        <w:rPr>
          <w:lang w:val="ru-RU"/>
        </w:rPr>
        <w:t xml:space="preserve">, </w:t>
      </w:r>
      <w:r>
        <w:t>Google</w:t>
      </w:r>
      <w:r w:rsidRPr="00B77061">
        <w:rPr>
          <w:lang w:val="ru-RU"/>
        </w:rPr>
        <w:t xml:space="preserve"> и </w:t>
      </w:r>
      <w:r>
        <w:t>AWS</w:t>
      </w:r>
      <w:r w:rsidRPr="00B77061">
        <w:rPr>
          <w:lang w:val="ru-RU"/>
        </w:rPr>
        <w:t xml:space="preserve"> как </w:t>
      </w:r>
      <w:r>
        <w:t>embedded</w:t>
      </w:r>
      <w:r w:rsidRPr="00B77061">
        <w:rPr>
          <w:lang w:val="ru-RU"/>
        </w:rPr>
        <w:t xml:space="preserve"> </w:t>
      </w:r>
      <w:r>
        <w:t>feature</w:t>
      </w:r>
      <w:r w:rsidRPr="00B77061">
        <w:rPr>
          <w:lang w:val="ru-RU"/>
        </w:rPr>
        <w:t xml:space="preserve">, а не как самостоятельная категория. Вероятность этого </w:t>
      </w:r>
      <w:r w:rsidRPr="00B77061">
        <w:rPr>
          <w:lang w:val="ru-RU"/>
        </w:rPr>
        <w:t xml:space="preserve">сценария оценивается в 20%, однако он заслуживает внимания инвесторов, поскольку именно так развивался рынок </w:t>
      </w:r>
      <w:r>
        <w:t>API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, где </w:t>
      </w:r>
      <w:r>
        <w:t>standalone</w:t>
      </w:r>
      <w:r w:rsidRPr="00B77061">
        <w:rPr>
          <w:lang w:val="ru-RU"/>
        </w:rPr>
        <w:t xml:space="preserve"> вендоры (</w:t>
      </w:r>
      <w:r>
        <w:t>Apigee</w:t>
      </w:r>
      <w:r w:rsidRPr="00B77061">
        <w:rPr>
          <w:lang w:val="ru-RU"/>
        </w:rPr>
        <w:t xml:space="preserve">, </w:t>
      </w:r>
      <w:r>
        <w:t>MuleSoft</w:t>
      </w:r>
      <w:r w:rsidRPr="00B77061">
        <w:rPr>
          <w:lang w:val="ru-RU"/>
        </w:rPr>
        <w:t>) были поглощены облачными платформами.</w:t>
      </w:r>
    </w:p>
    <w:p w14:paraId="136E5519" w14:textId="77777777" w:rsidR="00F6344E" w:rsidRDefault="000E2B3B">
      <w:pPr>
        <w:pStyle w:val="3"/>
      </w:pPr>
      <w:bookmarkStart w:id="619" w:name="рекомендации"/>
      <w:bookmarkEnd w:id="615"/>
      <w:bookmarkEnd w:id="618"/>
      <w:r>
        <w:lastRenderedPageBreak/>
        <w:t>10.3 Рекомендации</w:t>
      </w:r>
    </w:p>
    <w:p w14:paraId="0AC36D69" w14:textId="77777777" w:rsidR="00F6344E" w:rsidRDefault="000E2B3B">
      <w:pPr>
        <w:pStyle w:val="4"/>
      </w:pPr>
      <w:bookmarkStart w:id="620" w:name="Xdd82dc5228f6e0c1680e985124248f5fb663cfa"/>
      <w:r>
        <w:t>10.3.1 Для инвесторов: focus на K</w:t>
      </w:r>
      <w:r>
        <w:t>YC→KYA convergence, Israeli security founders, payment protocols</w:t>
      </w:r>
    </w:p>
    <w:p w14:paraId="06491A02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 xml:space="preserve">Три инвестиционных тезиса выделяются из кросс-анализа как наиболее обоснованные количественными данными. Тезис первый — конвергенция </w:t>
      </w:r>
      <w:r>
        <w:t>KYC</w:t>
      </w:r>
      <w:r w:rsidRPr="00B77061">
        <w:rPr>
          <w:lang w:val="ru-RU"/>
        </w:rPr>
        <w:t xml:space="preserve"> → </w:t>
      </w:r>
      <w:r>
        <w:t>KYA</w:t>
      </w:r>
      <w:r w:rsidRPr="00B77061">
        <w:rPr>
          <w:lang w:val="ru-RU"/>
        </w:rPr>
        <w:t xml:space="preserve">. </w:t>
      </w:r>
      <w:r>
        <w:t>KYC</w:t>
      </w:r>
      <w:r w:rsidRPr="00B77061">
        <w:rPr>
          <w:lang w:val="ru-RU"/>
        </w:rPr>
        <w:t>-вендоры (</w:t>
      </w:r>
      <w:r>
        <w:t>Incode</w:t>
      </w:r>
      <w:r w:rsidRPr="00B77061">
        <w:rPr>
          <w:lang w:val="ru-RU"/>
        </w:rPr>
        <w:t xml:space="preserve"> с </w:t>
      </w:r>
      <w:r>
        <w:t>ARR</w:t>
      </w:r>
      <w:r w:rsidRPr="00B77061">
        <w:rPr>
          <w:lang w:val="ru-RU"/>
        </w:rPr>
        <w:t xml:space="preserve"> $170 млн и оценкой до $3 млрд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_180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180</w:t>
      </w:r>
      <w:r>
        <w:fldChar w:fldCharType="end"/>
      </w:r>
      <w:r w:rsidRPr="00B77061">
        <w:rPr>
          <w:lang w:val="ru-RU"/>
        </w:rPr>
        <w:t xml:space="preserve">, </w:t>
      </w:r>
      <w:r>
        <w:t>Persona</w:t>
      </w:r>
      <w:r w:rsidRPr="00B77061">
        <w:rPr>
          <w:lang w:val="ru-RU"/>
        </w:rPr>
        <w:t xml:space="preserve"> с </w:t>
      </w:r>
      <w:r>
        <w:t>ARR</w:t>
      </w:r>
      <w:r w:rsidRPr="00B77061">
        <w:rPr>
          <w:lang w:val="ru-RU"/>
        </w:rPr>
        <w:t xml:space="preserve"> $141 млн при оценке $2 млрд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_151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151</w:t>
      </w:r>
      <w:r>
        <w:fldChar w:fldCharType="end"/>
      </w:r>
      <w:r w:rsidRPr="00B77061">
        <w:rPr>
          <w:lang w:val="ru-RU"/>
        </w:rPr>
        <w:t xml:space="preserve">, </w:t>
      </w:r>
      <w:r>
        <w:t>ID</w:t>
      </w:r>
      <w:r w:rsidRPr="00B77061">
        <w:rPr>
          <w:lang w:val="ru-RU"/>
        </w:rPr>
        <w:t>.</w:t>
      </w:r>
      <w:r>
        <w:t>me</w:t>
      </w:r>
      <w:r w:rsidRPr="00B77061">
        <w:rPr>
          <w:lang w:val="ru-RU"/>
        </w:rPr>
        <w:t xml:space="preserve"> с 157 млн пользователей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_148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148</w:t>
      </w:r>
      <w:r>
        <w:fldChar w:fldCharType="end"/>
      </w:r>
      <w:r w:rsidRPr="00B77061">
        <w:rPr>
          <w:lang w:val="ru-RU"/>
        </w:rPr>
        <w:t xml:space="preserve">) обладают инсталляционной базой, биометрической инфраструктурой и </w:t>
      </w:r>
      <w:r>
        <w:t>regulatory</w:t>
      </w:r>
      <w:r w:rsidRPr="00B77061">
        <w:rPr>
          <w:lang w:val="ru-RU"/>
        </w:rPr>
        <w:t xml:space="preserve"> </w:t>
      </w:r>
      <w:r>
        <w:t>trust</w:t>
      </w:r>
      <w:r w:rsidRPr="00B77061">
        <w:rPr>
          <w:lang w:val="ru-RU"/>
        </w:rPr>
        <w:t xml:space="preserve">, которые позволяют им добавить </w:t>
      </w:r>
      <w:r>
        <w:t>KYA</w:t>
      </w:r>
      <w:r w:rsidRPr="00B77061">
        <w:rPr>
          <w:lang w:val="ru-RU"/>
        </w:rPr>
        <w:t xml:space="preserve">-возможности быстрее, чем </w:t>
      </w:r>
      <w:r>
        <w:t>IAM</w:t>
      </w:r>
      <w:r w:rsidRPr="00B77061">
        <w:rPr>
          <w:lang w:val="ru-RU"/>
        </w:rPr>
        <w:t>-венд</w:t>
      </w:r>
      <w:r w:rsidRPr="00B77061">
        <w:rPr>
          <w:lang w:val="ru-RU"/>
        </w:rPr>
        <w:t xml:space="preserve">оры смогут построить верификацию с нуля. Тезис второй — израильские основатели из </w:t>
      </w:r>
      <w:r>
        <w:t>Unit</w:t>
      </w:r>
      <w:r w:rsidRPr="00B77061">
        <w:rPr>
          <w:lang w:val="ru-RU"/>
        </w:rPr>
        <w:t xml:space="preserve"> 8200 / </w:t>
      </w:r>
      <w:r>
        <w:t>Talpiot</w:t>
      </w:r>
      <w:r w:rsidRPr="00B77061">
        <w:rPr>
          <w:lang w:val="ru-RU"/>
        </w:rPr>
        <w:t xml:space="preserve">. </w:t>
      </w:r>
      <w:r>
        <w:t>Oasis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($195 млн общего финансирования от </w:t>
      </w:r>
      <w:r>
        <w:t>Sequoia</w:t>
      </w:r>
      <w:r w:rsidRPr="00B77061">
        <w:rPr>
          <w:lang w:val="ru-RU"/>
        </w:rPr>
        <w:t xml:space="preserve"> и </w:t>
      </w:r>
      <w:r>
        <w:t>Accel</w:t>
      </w:r>
      <w:r w:rsidRPr="00B77061">
        <w:rPr>
          <w:lang w:val="ru-RU"/>
        </w:rPr>
        <w:t xml:space="preserve">)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290</w:t>
      </w:r>
      <w:r>
        <w:fldChar w:fldCharType="end"/>
      </w:r>
      <w:r w:rsidRPr="00B77061">
        <w:rPr>
          <w:lang w:val="ru-RU"/>
        </w:rPr>
        <w:t xml:space="preserve">, </w:t>
      </w:r>
      <w:r>
        <w:t>Cyata</w:t>
      </w:r>
      <w:r w:rsidRPr="00B77061">
        <w:rPr>
          <w:lang w:val="ru-RU"/>
        </w:rPr>
        <w:t xml:space="preserve"> ($8,5 млн </w:t>
      </w:r>
      <w:r>
        <w:t>Seed</w:t>
      </w:r>
      <w:r w:rsidRPr="00B77061">
        <w:rPr>
          <w:lang w:val="ru-RU"/>
        </w:rPr>
        <w:t xml:space="preserve">) и </w:t>
      </w:r>
      <w:r>
        <w:t>Cyberstarts</w:t>
      </w:r>
      <w:r w:rsidRPr="00B77061">
        <w:rPr>
          <w:lang w:val="ru-RU"/>
        </w:rPr>
        <w:t xml:space="preserve">-инкубатор формируют </w:t>
      </w:r>
      <w:r>
        <w:t>cluster</w:t>
      </w:r>
      <w:r w:rsidRPr="00B77061">
        <w:rPr>
          <w:lang w:val="ru-RU"/>
        </w:rPr>
        <w:t xml:space="preserve"> </w:t>
      </w:r>
      <w:r>
        <w:t>effect</w:t>
      </w:r>
      <w:r w:rsidRPr="00B77061">
        <w:rPr>
          <w:lang w:val="ru-RU"/>
        </w:rPr>
        <w:t xml:space="preserve"> в Тель-Авиве, повторяя траекторию </w:t>
      </w:r>
      <w:r>
        <w:t>cloud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 (</w:t>
      </w:r>
      <w:r>
        <w:t>Wiz</w:t>
      </w:r>
      <w:r w:rsidRPr="00B77061">
        <w:rPr>
          <w:lang w:val="ru-RU"/>
        </w:rPr>
        <w:t xml:space="preserve">, </w:t>
      </w:r>
      <w:r>
        <w:t>Cyera</w:t>
      </w:r>
      <w:r w:rsidRPr="00B77061">
        <w:rPr>
          <w:lang w:val="ru-RU"/>
        </w:rPr>
        <w:t xml:space="preserve">, </w:t>
      </w:r>
      <w:r>
        <w:t>Orca</w:t>
      </w:r>
      <w:r w:rsidRPr="00B77061">
        <w:rPr>
          <w:lang w:val="ru-RU"/>
        </w:rPr>
        <w:t>). Тезис третий — платёжные протоколы как канал дистрибуции. Инвестиции в инфраструктуру, связыва</w:t>
      </w:r>
      <w:r w:rsidRPr="00B77061">
        <w:rPr>
          <w:lang w:val="ru-RU"/>
        </w:rPr>
        <w:t xml:space="preserve">ющую </w:t>
      </w:r>
      <w:r>
        <w:t>KYA</w:t>
      </w:r>
      <w:r w:rsidRPr="00B77061">
        <w:rPr>
          <w:lang w:val="ru-RU"/>
        </w:rPr>
        <w:t xml:space="preserve"> с платёжными протоколами (</w:t>
      </w:r>
      <w:r>
        <w:t>Keycard</w:t>
      </w:r>
      <w:r w:rsidRPr="00B77061">
        <w:rPr>
          <w:lang w:val="ru-RU"/>
        </w:rPr>
        <w:t xml:space="preserve"> $38 млн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_133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133</w:t>
      </w:r>
      <w:r>
        <w:fldChar w:fldCharType="end"/>
      </w:r>
      <w:r w:rsidRPr="00B77061">
        <w:rPr>
          <w:lang w:val="ru-RU"/>
        </w:rPr>
        <w:t xml:space="preserve">, </w:t>
      </w:r>
      <w:r>
        <w:t>Vouched</w:t>
      </w:r>
      <w:r w:rsidRPr="00B77061">
        <w:rPr>
          <w:lang w:val="ru-RU"/>
        </w:rPr>
        <w:t xml:space="preserve"> $22 млн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 xml:space="preserve">, </w:t>
      </w:r>
      <w:r>
        <w:t>Scalekit</w:t>
      </w:r>
      <w:r w:rsidRPr="00B77061">
        <w:rPr>
          <w:lang w:val="ru-RU"/>
        </w:rPr>
        <w:t xml:space="preserve"> $5,5 млн), дают </w:t>
      </w:r>
      <w:r>
        <w:t>exposure</w:t>
      </w:r>
      <w:r w:rsidRPr="00B77061">
        <w:rPr>
          <w:lang w:val="ru-RU"/>
        </w:rPr>
        <w:t xml:space="preserve"> к самому быстрорастущему сегменту агентной экономики. Финансирование </w:t>
      </w:r>
      <w:r>
        <w:t>AI</w:t>
      </w:r>
      <w:r w:rsidRPr="00B77061">
        <w:rPr>
          <w:lang w:val="ru-RU"/>
        </w:rPr>
        <w:t xml:space="preserve">-безопасности выросло в 8 раз за два года: с $274 млн в </w:t>
      </w:r>
      <w:r>
        <w:t>Q</w:t>
      </w:r>
      <w:r w:rsidRPr="00B77061">
        <w:rPr>
          <w:lang w:val="ru-RU"/>
        </w:rPr>
        <w:t xml:space="preserve">1 2024 до $2,17 млрд в </w:t>
      </w:r>
      <w:r>
        <w:t>Q</w:t>
      </w:r>
      <w:r w:rsidRPr="00B77061">
        <w:rPr>
          <w:lang w:val="ru-RU"/>
        </w:rPr>
        <w:t xml:space="preserve">4 2025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_287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287</w:t>
      </w:r>
      <w:r>
        <w:fldChar w:fldCharType="end"/>
      </w:r>
      <w:r w:rsidRPr="00B77061">
        <w:rPr>
          <w:lang w:val="ru-RU"/>
        </w:rPr>
        <w:t xml:space="preserve">, и </w:t>
      </w:r>
      <w:r>
        <w:t>KYA</w:t>
      </w:r>
      <w:r w:rsidRPr="00B77061">
        <w:rPr>
          <w:lang w:val="ru-RU"/>
        </w:rPr>
        <w:t xml:space="preserve"> составляет наиболее фундаментальный слой этого стека. Диверсификация портфеля между </w:t>
      </w:r>
      <w:r>
        <w:t>KYC</w:t>
      </w:r>
      <w:r w:rsidRPr="00B77061">
        <w:rPr>
          <w:lang w:val="ru-RU"/>
        </w:rPr>
        <w:t xml:space="preserve">-вендорами (более низкий риск, проверенные модели), израильскими </w:t>
      </w:r>
      <w:r>
        <w:t>security</w:t>
      </w:r>
      <w:r w:rsidRPr="00B77061">
        <w:rPr>
          <w:lang w:val="ru-RU"/>
        </w:rPr>
        <w:t>-стартапами (средний риск,</w:t>
      </w:r>
      <w:r w:rsidRPr="00B77061">
        <w:rPr>
          <w:lang w:val="ru-RU"/>
        </w:rPr>
        <w:t xml:space="preserve"> высокий технологический потенциал) и инфраструктурой платежей (высокий риск, экспоненциальный </w:t>
      </w:r>
      <w:r>
        <w:t>upside</w:t>
      </w:r>
      <w:r w:rsidRPr="00B77061">
        <w:rPr>
          <w:lang w:val="ru-RU"/>
        </w:rPr>
        <w:t xml:space="preserve">) позволяет сбалансировать </w:t>
      </w:r>
      <w:r>
        <w:t>exposure</w:t>
      </w:r>
      <w:r w:rsidRPr="00B77061">
        <w:rPr>
          <w:lang w:val="ru-RU"/>
        </w:rPr>
        <w:t xml:space="preserve"> по всему спектру фазы </w:t>
      </w:r>
      <w:r>
        <w:t>category</w:t>
      </w:r>
      <w:r w:rsidRPr="00B77061">
        <w:rPr>
          <w:lang w:val="ru-RU"/>
        </w:rPr>
        <w:t xml:space="preserve"> </w:t>
      </w:r>
      <w:r>
        <w:t>formation</w:t>
      </w:r>
      <w:r w:rsidRPr="00B77061">
        <w:rPr>
          <w:lang w:val="ru-RU"/>
        </w:rPr>
        <w:t>.</w:t>
      </w:r>
    </w:p>
    <w:p w14:paraId="3D776F6E" w14:textId="77777777" w:rsidR="00F6344E" w:rsidRDefault="000E2B3B">
      <w:pPr>
        <w:pStyle w:val="4"/>
      </w:pPr>
      <w:bookmarkStart w:id="621" w:name="X3aba5d395a100c4e3aa493c9e3a3903cc90d1f4"/>
      <w:bookmarkEnd w:id="620"/>
      <w:r>
        <w:t>10.3.2 Для enterprise: выбирайте с учётом existing IAM stack, учитывайте EU A</w:t>
      </w:r>
      <w:r>
        <w:t>I Act timeline</w:t>
      </w:r>
    </w:p>
    <w:p w14:paraId="29FAAB59" w14:textId="77777777" w:rsidR="00F6344E" w:rsidRPr="00B77061" w:rsidRDefault="000E2B3B">
      <w:pPr>
        <w:pStyle w:val="FirstParagraph"/>
        <w:rPr>
          <w:lang w:val="ru-RU"/>
        </w:rPr>
      </w:pPr>
      <w:r>
        <w:t>Enterprise</w:t>
      </w:r>
      <w:r w:rsidRPr="00B77061">
        <w:rPr>
          <w:lang w:val="ru-RU"/>
        </w:rPr>
        <w:t xml:space="preserve">-заказчикам, планирующим внедрение </w:t>
      </w:r>
      <w:r>
        <w:t>KYA</w:t>
      </w:r>
      <w:r w:rsidRPr="00B77061">
        <w:rPr>
          <w:lang w:val="ru-RU"/>
        </w:rPr>
        <w:t xml:space="preserve"> в 2026–2027 годах, следует руководствоваться тремя принципами. Принцип первый: привязка к существующему </w:t>
      </w:r>
      <w:r>
        <w:t>IAM</w:t>
      </w:r>
      <w:r w:rsidRPr="00B77061">
        <w:rPr>
          <w:lang w:val="ru-RU"/>
        </w:rPr>
        <w:t xml:space="preserve">-стеку. Организации с установленными </w:t>
      </w:r>
      <w:r>
        <w:t>SailPoint</w:t>
      </w:r>
      <w:r w:rsidRPr="00B77061">
        <w:rPr>
          <w:lang w:val="ru-RU"/>
        </w:rPr>
        <w:t xml:space="preserve"> (53% </w:t>
      </w:r>
      <w:r>
        <w:t>Fortune</w:t>
      </w:r>
      <w:r w:rsidRPr="00B77061">
        <w:rPr>
          <w:lang w:val="ru-RU"/>
        </w:rPr>
        <w:t xml:space="preserve"> 500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</w:instrText>
      </w:r>
      <w:r>
        <w:instrText>te</w:instrText>
      </w:r>
      <w:r w:rsidRPr="00B77061">
        <w:rPr>
          <w:lang w:val="ru-RU"/>
        </w:rPr>
        <w:instrText>_313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313</w:t>
      </w:r>
      <w:r>
        <w:fldChar w:fldCharType="end"/>
      </w:r>
      <w:r w:rsidRPr="00B77061">
        <w:rPr>
          <w:lang w:val="ru-RU"/>
        </w:rPr>
        <w:t xml:space="preserve">) получат </w:t>
      </w:r>
      <w:r>
        <w:t>native</w:t>
      </w:r>
      <w:r w:rsidRPr="00B77061">
        <w:rPr>
          <w:lang w:val="ru-RU"/>
        </w:rPr>
        <w:t xml:space="preserve"> интеграцию </w:t>
      </w:r>
      <w:r>
        <w:t>AIS</w:t>
      </w:r>
      <w:r w:rsidRPr="00B77061">
        <w:rPr>
          <w:lang w:val="ru-RU"/>
        </w:rPr>
        <w:t xml:space="preserve">, клиенты </w:t>
      </w:r>
      <w:r>
        <w:t>Okta</w:t>
      </w:r>
      <w:r w:rsidRPr="00B77061">
        <w:rPr>
          <w:lang w:val="ru-RU"/>
        </w:rPr>
        <w:t xml:space="preserve"> — </w:t>
      </w:r>
      <w:r>
        <w:t>seamless</w:t>
      </w:r>
      <w:r w:rsidRPr="00B77061">
        <w:rPr>
          <w:lang w:val="ru-RU"/>
        </w:rPr>
        <w:t xml:space="preserve"> переход на </w:t>
      </w:r>
      <w:r>
        <w:t>Okta</w:t>
      </w:r>
      <w:r w:rsidRPr="00B77061">
        <w:rPr>
          <w:lang w:val="ru-RU"/>
        </w:rPr>
        <w:t xml:space="preserve"> </w:t>
      </w:r>
      <w:r>
        <w:t>for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Agents</w:t>
      </w:r>
      <w:r w:rsidRPr="00B77061">
        <w:rPr>
          <w:lang w:val="ru-RU"/>
        </w:rPr>
        <w:t xml:space="preserve"> ($6/агент/месяц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_72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72</w:t>
      </w:r>
      <w:r>
        <w:fldChar w:fldCharType="end"/>
      </w:r>
      <w:r w:rsidRPr="00B77061">
        <w:rPr>
          <w:lang w:val="ru-RU"/>
        </w:rPr>
        <w:t xml:space="preserve">), пользователи </w:t>
      </w:r>
      <w:r>
        <w:t>Microsoft</w:t>
      </w:r>
      <w:r w:rsidRPr="00B77061">
        <w:rPr>
          <w:lang w:val="ru-RU"/>
        </w:rPr>
        <w:t xml:space="preserve"> </w:t>
      </w:r>
      <w:r>
        <w:t>Entra</w:t>
      </w:r>
      <w:r w:rsidRPr="00B77061">
        <w:rPr>
          <w:lang w:val="ru-RU"/>
        </w:rPr>
        <w:t xml:space="preserve"> — </w:t>
      </w:r>
      <w:r>
        <w:t>Agent</w:t>
      </w:r>
      <w:r w:rsidRPr="00B77061">
        <w:rPr>
          <w:lang w:val="ru-RU"/>
        </w:rPr>
        <w:t xml:space="preserve"> </w:t>
      </w:r>
      <w:r>
        <w:t>ID</w:t>
      </w:r>
      <w:r w:rsidRPr="00B77061">
        <w:rPr>
          <w:lang w:val="ru-RU"/>
        </w:rPr>
        <w:t xml:space="preserve"> как часть существующей лицензии. Принцип второй: соответствие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требует действий уже в </w:t>
      </w:r>
      <w:r>
        <w:t>Q</w:t>
      </w:r>
      <w:r w:rsidRPr="00B77061">
        <w:rPr>
          <w:lang w:val="ru-RU"/>
        </w:rPr>
        <w:t>2–</w:t>
      </w:r>
      <w:r>
        <w:t>Q</w:t>
      </w:r>
      <w:r w:rsidRPr="00B77061">
        <w:rPr>
          <w:lang w:val="ru-RU"/>
        </w:rPr>
        <w:t xml:space="preserve">3 2026. Организации с присутствием в ЕС должны инициировать инвентаризацию </w:t>
      </w:r>
      <w:r>
        <w:t>AI</w:t>
      </w:r>
      <w:r w:rsidRPr="00B77061">
        <w:rPr>
          <w:lang w:val="ru-RU"/>
        </w:rPr>
        <w:t>-аге</w:t>
      </w:r>
      <w:r w:rsidRPr="00B77061">
        <w:rPr>
          <w:lang w:val="ru-RU"/>
        </w:rPr>
        <w:t xml:space="preserve">нтов, оценку </w:t>
      </w:r>
      <w:r>
        <w:t>conformity</w:t>
      </w:r>
      <w:r w:rsidRPr="00B77061">
        <w:rPr>
          <w:lang w:val="ru-RU"/>
        </w:rPr>
        <w:t xml:space="preserve"> </w:t>
      </w:r>
      <w:r>
        <w:t>gaps</w:t>
      </w:r>
      <w:r w:rsidRPr="00B77061">
        <w:rPr>
          <w:lang w:val="ru-RU"/>
        </w:rPr>
        <w:t xml:space="preserve"> и выбор </w:t>
      </w:r>
      <w:r>
        <w:t>KYA</w:t>
      </w:r>
      <w:r w:rsidRPr="00B77061">
        <w:rPr>
          <w:lang w:val="ru-RU"/>
        </w:rPr>
        <w:t xml:space="preserve">-платформы до августа 2026 года — иначе риск штрафов до 7% оборота становится материальным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40</w:t>
      </w:r>
      <w:r>
        <w:fldChar w:fldCharType="end"/>
      </w:r>
      <w:r w:rsidRPr="00B77061">
        <w:rPr>
          <w:lang w:val="ru-RU"/>
        </w:rPr>
        <w:t>. Принцип третий: оцени</w:t>
      </w:r>
      <w:r w:rsidRPr="00B77061">
        <w:rPr>
          <w:lang w:val="ru-RU"/>
        </w:rPr>
        <w:t xml:space="preserve">вайте не функциональность, а масштабируемость. 79% организаций уже имеют частичное внедрение </w:t>
      </w:r>
      <w:r>
        <w:t>AI</w:t>
      </w:r>
      <w:r w:rsidRPr="00B77061">
        <w:rPr>
          <w:lang w:val="ru-RU"/>
        </w:rPr>
        <w:t xml:space="preserve">-агентов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3</w:t>
      </w:r>
      <w:r>
        <w:fldChar w:fldCharType="end"/>
      </w:r>
      <w:r w:rsidRPr="00B77061">
        <w:rPr>
          <w:lang w:val="ru-RU"/>
        </w:rPr>
        <w:t xml:space="preserve">, а 96% планируют расширение в 2026 году. Платформа </w:t>
      </w:r>
      <w:r>
        <w:t>KYA</w:t>
      </w:r>
      <w:r w:rsidRPr="00B77061">
        <w:rPr>
          <w:lang w:val="ru-RU"/>
        </w:rPr>
        <w:t xml:space="preserve"> должна обрабатывать не сотни, а тысячи агентов с </w:t>
      </w:r>
      <w:r>
        <w:t>runtime</w:t>
      </w:r>
      <w:r w:rsidRPr="00B77061">
        <w:rPr>
          <w:lang w:val="ru-RU"/>
        </w:rPr>
        <w:t xml:space="preserve">-верификацией, при этом соотношение </w:t>
      </w:r>
      <w:r>
        <w:t>non</w:t>
      </w:r>
      <w:r w:rsidRPr="00B77061">
        <w:rPr>
          <w:lang w:val="ru-RU"/>
        </w:rPr>
        <w:t>-</w:t>
      </w:r>
      <w:r>
        <w:t>human</w:t>
      </w:r>
      <w:r w:rsidRPr="00B77061">
        <w:rPr>
          <w:lang w:val="ru-RU"/>
        </w:rPr>
        <w:t xml:space="preserve"> к </w:t>
      </w:r>
      <w:r>
        <w:t>human</w:t>
      </w:r>
      <w:r w:rsidRPr="00B77061">
        <w:rPr>
          <w:lang w:val="ru-RU"/>
        </w:rPr>
        <w:t xml:space="preserve"> </w:t>
      </w:r>
      <w:r>
        <w:t>identities</w:t>
      </w:r>
      <w:r w:rsidRPr="00B77061">
        <w:rPr>
          <w:lang w:val="ru-RU"/>
        </w:rPr>
        <w:t xml:space="preserve"> достигает 82:1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10</w:t>
      </w:r>
      <w:r>
        <w:fldChar w:fldCharType="end"/>
      </w:r>
      <w:r w:rsidRPr="00B77061">
        <w:rPr>
          <w:lang w:val="ru-RU"/>
        </w:rPr>
        <w:t xml:space="preserve">. </w:t>
      </w:r>
      <w:r>
        <w:t>Gartner</w:t>
      </w:r>
      <w:r w:rsidRPr="00B77061">
        <w:rPr>
          <w:lang w:val="ru-RU"/>
        </w:rPr>
        <w:t xml:space="preserve"> прогнозирует, что к 2028 году 25% </w:t>
      </w:r>
      <w:r>
        <w:t>enterprise</w:t>
      </w:r>
      <w:r w:rsidRPr="00B77061">
        <w:rPr>
          <w:lang w:val="ru-RU"/>
        </w:rPr>
        <w:t xml:space="preserve">-инцидентов безопасности будут связаны с компрометацией </w:t>
      </w:r>
      <w:r>
        <w:t>AI</w:t>
      </w:r>
      <w:r w:rsidRPr="00B77061">
        <w:rPr>
          <w:lang w:val="ru-RU"/>
        </w:rPr>
        <w:t xml:space="preserve">-агентов. Критерий выбора вендора в 2026 году — не количество фичей, а способность интегрироваться с существующим </w:t>
      </w:r>
      <w:r>
        <w:t>IAM</w:t>
      </w:r>
      <w:r w:rsidRPr="00B77061">
        <w:rPr>
          <w:lang w:val="ru-RU"/>
        </w:rPr>
        <w:t xml:space="preserve">-стеком, поддерживать </w:t>
      </w:r>
      <w:r>
        <w:t>runti</w:t>
      </w:r>
      <w:r>
        <w:t>me</w:t>
      </w:r>
      <w:r w:rsidRPr="00B77061">
        <w:rPr>
          <w:lang w:val="ru-RU"/>
        </w:rPr>
        <w:t xml:space="preserve">-мониторинг тысяч агентов и обеспечивать </w:t>
      </w:r>
      <w:r>
        <w:t>audit</w:t>
      </w:r>
      <w:r w:rsidRPr="00B77061">
        <w:rPr>
          <w:lang w:val="ru-RU"/>
        </w:rPr>
        <w:t xml:space="preserve"> </w:t>
      </w:r>
      <w:r>
        <w:t>trails</w:t>
      </w:r>
      <w:r w:rsidRPr="00B77061">
        <w:rPr>
          <w:lang w:val="ru-RU"/>
        </w:rPr>
        <w:t xml:space="preserve">, соответствующие требованиям 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и </w:t>
      </w:r>
      <w:r>
        <w:t>NIST</w:t>
      </w:r>
      <w:r w:rsidRPr="00B77061">
        <w:rPr>
          <w:lang w:val="ru-RU"/>
        </w:rPr>
        <w:t>.</w:t>
      </w:r>
    </w:p>
    <w:p w14:paraId="108C4DC0" w14:textId="77777777" w:rsidR="00F6344E" w:rsidRDefault="000E2B3B">
      <w:pPr>
        <w:pStyle w:val="4"/>
      </w:pPr>
      <w:bookmarkStart w:id="622" w:name="X0fee10214e49fe45ba4b7aba0c02cec0a59d9af"/>
      <w:bookmarkEnd w:id="621"/>
      <w:r>
        <w:lastRenderedPageBreak/>
        <w:t>10.3.3 Для стартапов: MCP security, trust scores, agentic commerce — hottest opportunities</w:t>
      </w:r>
    </w:p>
    <w:p w14:paraId="718F7F1C" w14:textId="77777777" w:rsidR="00F6344E" w:rsidRPr="00B77061" w:rsidRDefault="000E2B3B">
      <w:pPr>
        <w:pStyle w:val="FirstParagraph"/>
        <w:rPr>
          <w:lang w:val="ru-RU"/>
        </w:rPr>
      </w:pPr>
      <w:r w:rsidRPr="00B77061">
        <w:rPr>
          <w:lang w:val="ru-RU"/>
        </w:rPr>
        <w:t>Три направления представляют наибольший потенциал для стартапо</w:t>
      </w:r>
      <w:r w:rsidRPr="00B77061">
        <w:rPr>
          <w:lang w:val="ru-RU"/>
        </w:rPr>
        <w:t xml:space="preserve">в, входящих в </w:t>
      </w:r>
      <w:r>
        <w:t>KYA</w:t>
      </w:r>
      <w:r w:rsidRPr="00B77061">
        <w:rPr>
          <w:lang w:val="ru-RU"/>
        </w:rPr>
        <w:t xml:space="preserve">-экосистему. Направление первое: </w:t>
      </w:r>
      <w:r>
        <w:t>MCP</w:t>
      </w:r>
      <w:r w:rsidRPr="00B77061">
        <w:rPr>
          <w:lang w:val="ru-RU"/>
        </w:rPr>
        <w:t xml:space="preserve"> </w:t>
      </w:r>
      <w:r>
        <w:t>security</w:t>
      </w:r>
      <w:r w:rsidRPr="00B77061">
        <w:rPr>
          <w:lang w:val="ru-RU"/>
        </w:rPr>
        <w:t xml:space="preserve">. 132 000+ реализаций </w:t>
      </w:r>
      <w:r>
        <w:t>MCP</w:t>
      </w:r>
      <w:r w:rsidRPr="00B77061">
        <w:rPr>
          <w:lang w:val="ru-RU"/>
        </w:rPr>
        <w:t xml:space="preserve">, 7000+ </w:t>
      </w:r>
      <w:r>
        <w:t>exposed</w:t>
      </w:r>
      <w:r w:rsidRPr="00B77061">
        <w:rPr>
          <w:lang w:val="ru-RU"/>
        </w:rPr>
        <w:t xml:space="preserve"> серверов и отсутствие встроенного </w:t>
      </w:r>
      <w:r>
        <w:t>identity</w:t>
      </w:r>
      <w:r w:rsidRPr="00B77061">
        <w:rPr>
          <w:lang w:val="ru-RU"/>
        </w:rPr>
        <w:t xml:space="preserve"> </w:t>
      </w:r>
      <w:r>
        <w:t>layer</w:t>
      </w:r>
      <w:r w:rsidRPr="00B77061">
        <w:rPr>
          <w:lang w:val="ru-RU"/>
        </w:rPr>
        <w:t xml:space="preserve"> создают окно </w:t>
      </w:r>
      <w:r>
        <w:t>first</w:t>
      </w:r>
      <w:r w:rsidRPr="00B77061">
        <w:rPr>
          <w:lang w:val="ru-RU"/>
        </w:rPr>
        <w:t>-</w:t>
      </w:r>
      <w:r>
        <w:t>mover</w:t>
      </w:r>
      <w:r w:rsidRPr="00B77061">
        <w:rPr>
          <w:lang w:val="ru-RU"/>
        </w:rPr>
        <w:t xml:space="preserve"> </w:t>
      </w:r>
      <w:r>
        <w:t>advantage</w:t>
      </w:r>
      <w:r w:rsidRPr="00B77061">
        <w:rPr>
          <w:lang w:val="ru-RU"/>
        </w:rPr>
        <w:t xml:space="preserve"> для решений аутентификации </w:t>
      </w:r>
      <w:r>
        <w:t>MCP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_385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385</w:t>
      </w:r>
      <w:r>
        <w:fldChar w:fldCharType="end"/>
      </w:r>
      <w:r w:rsidRPr="00B77061">
        <w:rPr>
          <w:lang w:val="ru-RU"/>
        </w:rPr>
        <w:t xml:space="preserve">. </w:t>
      </w:r>
      <w:r>
        <w:t>Keycard</w:t>
      </w:r>
      <w:r w:rsidRPr="00B77061">
        <w:rPr>
          <w:lang w:val="ru-RU"/>
        </w:rPr>
        <w:t xml:space="preserve"> и </w:t>
      </w:r>
      <w:r>
        <w:t>Scalekit</w:t>
      </w:r>
      <w:r w:rsidRPr="00B77061">
        <w:rPr>
          <w:lang w:val="ru-RU"/>
        </w:rPr>
        <w:t xml:space="preserve"> уже демонстрируют </w:t>
      </w:r>
      <w:r>
        <w:t>traction</w:t>
      </w:r>
      <w:r w:rsidRPr="00B77061">
        <w:rPr>
          <w:lang w:val="ru-RU"/>
        </w:rPr>
        <w:t xml:space="preserve">, но рынок достаточно велик для нескольких игроков. Направление второе: </w:t>
      </w:r>
      <w:r>
        <w:t>trust</w:t>
      </w:r>
      <w:r w:rsidRPr="00B77061">
        <w:rPr>
          <w:lang w:val="ru-RU"/>
        </w:rPr>
        <w:t xml:space="preserve"> </w:t>
      </w:r>
      <w:r>
        <w:t>scores</w:t>
      </w:r>
      <w:r w:rsidRPr="00B77061">
        <w:rPr>
          <w:lang w:val="ru-RU"/>
        </w:rPr>
        <w:t xml:space="preserve"> как замена статических сертификатов. Статические сертифи</w:t>
      </w:r>
      <w:r w:rsidRPr="00B77061">
        <w:rPr>
          <w:lang w:val="ru-RU"/>
        </w:rPr>
        <w:t>каты (</w:t>
      </w:r>
      <w:r>
        <w:t>SOC</w:t>
      </w:r>
      <w:r w:rsidRPr="00B77061">
        <w:rPr>
          <w:lang w:val="ru-RU"/>
        </w:rPr>
        <w:t xml:space="preserve"> 2, </w:t>
      </w:r>
      <w:r>
        <w:t>ISO</w:t>
      </w:r>
      <w:r w:rsidRPr="00B77061">
        <w:rPr>
          <w:lang w:val="ru-RU"/>
        </w:rPr>
        <w:t xml:space="preserve"> 27001) не подходят для агентов, работающих «</w:t>
      </w:r>
      <w:r>
        <w:t>at</w:t>
      </w:r>
      <w:r w:rsidRPr="00B77061">
        <w:rPr>
          <w:lang w:val="ru-RU"/>
        </w:rPr>
        <w:t xml:space="preserve"> </w:t>
      </w:r>
      <w:r>
        <w:t>machine</w:t>
      </w:r>
      <w:r w:rsidRPr="00B77061">
        <w:rPr>
          <w:lang w:val="ru-RU"/>
        </w:rPr>
        <w:t xml:space="preserve"> </w:t>
      </w:r>
      <w:r>
        <w:t>speed</w:t>
      </w:r>
      <w:r w:rsidRPr="00B77061">
        <w:rPr>
          <w:lang w:val="ru-RU"/>
        </w:rPr>
        <w:t xml:space="preserve">». </w:t>
      </w:r>
      <w:r>
        <w:t>AstraSync (Origin 40% + Owner 30% + Activity 30%), ERC-8004 (on-chain reputation) и KnowThat.ai (community-driven reputation) формируют новый рынок continuous trust/compliance,</w:t>
      </w:r>
      <w:r>
        <w:t xml:space="preserve"> проецируемый в $5+ млрд к 2030 году. AIUC</w:t>
      </w:r>
      <w:r w:rsidRPr="00B77061">
        <w:rPr>
          <w:lang w:val="ru-RU"/>
        </w:rPr>
        <w:t xml:space="preserve">-1 с 51 требованием и 130 контролями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_8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8</w:t>
      </w:r>
      <w:r>
        <w:fldChar w:fldCharType="end"/>
      </w:r>
      <w:r w:rsidRPr="00B77061">
        <w:rPr>
          <w:lang w:val="ru-RU"/>
        </w:rPr>
        <w:t xml:space="preserve">задаёт методологию </w:t>
      </w:r>
      <w:r>
        <w:t>continuous</w:t>
      </w:r>
      <w:r w:rsidRPr="00B77061">
        <w:rPr>
          <w:lang w:val="ru-RU"/>
        </w:rPr>
        <w:t xml:space="preserve"> </w:t>
      </w:r>
      <w:r>
        <w:t>auditing</w:t>
      </w:r>
      <w:r w:rsidRPr="00B77061">
        <w:rPr>
          <w:lang w:val="ru-RU"/>
        </w:rPr>
        <w:t>, а страховые компании (</w:t>
      </w:r>
      <w:r>
        <w:t>Lloyd</w:t>
      </w:r>
      <w:r w:rsidRPr="00B77061">
        <w:rPr>
          <w:lang w:val="ru-RU"/>
        </w:rPr>
        <w:t>’</w:t>
      </w:r>
      <w:r>
        <w:t>s</w:t>
      </w:r>
      <w:r w:rsidRPr="00B77061">
        <w:rPr>
          <w:lang w:val="ru-RU"/>
        </w:rPr>
        <w:t xml:space="preserve"> через </w:t>
      </w:r>
      <w:r>
        <w:t>AI</w:t>
      </w:r>
      <w:r>
        <w:t>UC</w:t>
      </w:r>
      <w:r w:rsidRPr="00B77061">
        <w:rPr>
          <w:lang w:val="ru-RU"/>
        </w:rPr>
        <w:t xml:space="preserve">) начнут тарифицировать полисы на основе </w:t>
      </w:r>
      <w:r>
        <w:t>trust</w:t>
      </w:r>
      <w:r w:rsidRPr="00B77061">
        <w:rPr>
          <w:lang w:val="ru-RU"/>
        </w:rPr>
        <w:t xml:space="preserve"> </w:t>
      </w:r>
      <w:r>
        <w:t>scores</w:t>
      </w:r>
      <w:r w:rsidRPr="00B77061">
        <w:rPr>
          <w:lang w:val="ru-RU"/>
        </w:rPr>
        <w:t xml:space="preserve">. Направление третье: </w:t>
      </w:r>
      <w:r>
        <w:t>agentic</w:t>
      </w:r>
      <w:r w:rsidRPr="00B77061">
        <w:rPr>
          <w:lang w:val="ru-RU"/>
        </w:rPr>
        <w:t xml:space="preserve"> </w:t>
      </w:r>
      <w:r>
        <w:t>commerce</w:t>
      </w:r>
      <w:r w:rsidRPr="00B77061">
        <w:rPr>
          <w:lang w:val="ru-RU"/>
        </w:rPr>
        <w:t xml:space="preserve"> </w:t>
      </w:r>
      <w:r>
        <w:t>infrastructure</w:t>
      </w:r>
      <w:r w:rsidRPr="00B77061">
        <w:rPr>
          <w:lang w:val="ru-RU"/>
        </w:rPr>
        <w:t xml:space="preserve">. Разрыв между прогнозами агентной коммерции ($1,7–5 трлн к 2030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</w:t>
      </w:r>
      <w:r>
        <w:fldChar w:fldCharType="end"/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21</w:t>
      </w:r>
      <w:r>
        <w:fldChar w:fldCharType="end"/>
      </w:r>
      <w:r w:rsidRPr="00B77061">
        <w:rPr>
          <w:lang w:val="ru-RU"/>
        </w:rPr>
        <w:t xml:space="preserve">) и </w:t>
      </w:r>
      <w:r>
        <w:t>KYA</w:t>
      </w:r>
      <w:r w:rsidRPr="00B77061">
        <w:rPr>
          <w:lang w:val="ru-RU"/>
        </w:rPr>
        <w:t xml:space="preserve">-готовностью ($10–50 млрд) представляет собой структурную возможность. </w:t>
      </w:r>
      <w:r>
        <w:t>Vouched</w:t>
      </w:r>
      <w:r w:rsidRPr="00B77061">
        <w:rPr>
          <w:lang w:val="ru-RU"/>
        </w:rPr>
        <w:t xml:space="preserve"> как единственный </w:t>
      </w:r>
      <w:r>
        <w:t>dedicated</w:t>
      </w:r>
      <w:r w:rsidRPr="00B77061">
        <w:rPr>
          <w:lang w:val="ru-RU"/>
        </w:rPr>
        <w:t xml:space="preserve"> </w:t>
      </w:r>
      <w:r>
        <w:t>KYA</w:t>
      </w:r>
      <w:r w:rsidRPr="00B77061">
        <w:rPr>
          <w:lang w:val="ru-RU"/>
        </w:rPr>
        <w:t xml:space="preserve">-вендор с </w:t>
      </w:r>
      <w:r>
        <w:t>ARR</w:t>
      </w:r>
      <w:r w:rsidRPr="00B77061">
        <w:rPr>
          <w:lang w:val="ru-RU"/>
        </w:rPr>
        <w:t xml:space="preserve"> &gt;$1</w:t>
      </w:r>
      <w:r w:rsidRPr="00B77061">
        <w:rPr>
          <w:lang w:val="ru-RU"/>
        </w:rPr>
        <w:t xml:space="preserve">0 млн обрабатывает ~$100 млн </w:t>
      </w:r>
      <w:r>
        <w:t>GMV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_1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1</w:t>
      </w:r>
      <w:r>
        <w:fldChar w:fldCharType="end"/>
      </w:r>
      <w:r w:rsidRPr="00B77061">
        <w:rPr>
          <w:lang w:val="ru-RU"/>
        </w:rPr>
        <w:t xml:space="preserve">. Масштабирование с $100 млн до $1 трлн требует автоматизации через </w:t>
      </w:r>
      <w:r>
        <w:t>AI</w:t>
      </w:r>
      <w:r w:rsidRPr="00B77061">
        <w:rPr>
          <w:lang w:val="ru-RU"/>
        </w:rPr>
        <w:t xml:space="preserve"> (</w:t>
      </w:r>
      <w:r>
        <w:t>Ciphero</w:t>
      </w:r>
      <w:r w:rsidRPr="00B77061">
        <w:rPr>
          <w:lang w:val="ru-RU"/>
        </w:rPr>
        <w:t xml:space="preserve"> «</w:t>
      </w:r>
      <w:r>
        <w:t>AI</w:t>
      </w:r>
      <w:r w:rsidRPr="00B77061">
        <w:rPr>
          <w:lang w:val="ru-RU"/>
        </w:rPr>
        <w:t xml:space="preserve"> </w:t>
      </w:r>
      <w:r>
        <w:t>judging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>»), стандартизации (</w:t>
      </w:r>
      <w:r>
        <w:t>MCP</w:t>
      </w:r>
      <w:r w:rsidRPr="00B77061">
        <w:rPr>
          <w:lang w:val="ru-RU"/>
        </w:rPr>
        <w:t>-</w:t>
      </w:r>
      <w:r>
        <w:t>I</w:t>
      </w:r>
      <w:r w:rsidRPr="00B77061">
        <w:rPr>
          <w:lang w:val="ru-RU"/>
        </w:rPr>
        <w:t xml:space="preserve">, </w:t>
      </w:r>
      <w:r>
        <w:t>WIM</w:t>
      </w:r>
      <w:r>
        <w:t>SE</w:t>
      </w:r>
      <w:r w:rsidRPr="00B77061">
        <w:rPr>
          <w:lang w:val="ru-RU"/>
        </w:rPr>
        <w:t xml:space="preserve">, </w:t>
      </w:r>
      <w:r>
        <w:t>AIUC</w:t>
      </w:r>
      <w:r w:rsidRPr="00B77061">
        <w:rPr>
          <w:lang w:val="ru-RU"/>
        </w:rPr>
        <w:t xml:space="preserve">-1) и интеграции с платёжными протоколами. Окно возможностей для </w:t>
      </w:r>
      <w:r>
        <w:t>standalone</w:t>
      </w:r>
      <w:r w:rsidRPr="00B77061">
        <w:rPr>
          <w:lang w:val="ru-RU"/>
        </w:rPr>
        <w:t xml:space="preserve"> </w:t>
      </w:r>
      <w:r>
        <w:t>KYA</w:t>
      </w:r>
      <w:r w:rsidRPr="00B77061">
        <w:rPr>
          <w:lang w:val="ru-RU"/>
        </w:rPr>
        <w:t>-стартапов оценивается в 2–3 года: к 2028 году гиперскейлеры (</w:t>
      </w:r>
      <w:r>
        <w:t>Microsoft</w:t>
      </w:r>
      <w:r w:rsidRPr="00B77061">
        <w:rPr>
          <w:lang w:val="ru-RU"/>
        </w:rPr>
        <w:t xml:space="preserve">, </w:t>
      </w:r>
      <w:r>
        <w:t>Google</w:t>
      </w:r>
      <w:r w:rsidRPr="00B77061">
        <w:rPr>
          <w:lang w:val="ru-RU"/>
        </w:rPr>
        <w:t xml:space="preserve">, </w:t>
      </w:r>
      <w:r>
        <w:t>AWS</w:t>
      </w:r>
      <w:r w:rsidRPr="00B77061">
        <w:rPr>
          <w:lang w:val="ru-RU"/>
        </w:rPr>
        <w:t xml:space="preserve">) встроят </w:t>
      </w:r>
      <w:r>
        <w:t>KYA</w:t>
      </w:r>
      <w:r w:rsidRPr="00B77061">
        <w:rPr>
          <w:lang w:val="ru-RU"/>
        </w:rPr>
        <w:t xml:space="preserve"> в свои облачные платформы как бесплатную функцию, повторяя траекторию </w:t>
      </w:r>
      <w:r>
        <w:t>A</w:t>
      </w:r>
      <w:r>
        <w:t>PI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. Дифференциация сдвинется от базовой идентичности к </w:t>
      </w:r>
      <w:r>
        <w:t>governance</w:t>
      </w:r>
      <w:r w:rsidRPr="00B77061">
        <w:rPr>
          <w:lang w:val="ru-RU"/>
        </w:rPr>
        <w:t xml:space="preserve">, аудиту и </w:t>
      </w:r>
      <w:r>
        <w:t>compliance</w:t>
      </w:r>
      <w:r w:rsidRPr="00B77061">
        <w:rPr>
          <w:lang w:val="ru-RU"/>
        </w:rPr>
        <w:t xml:space="preserve"> — областям, где специализированные вендоры сохранят преимущество даже после </w:t>
      </w:r>
      <w:r>
        <w:t>platform</w:t>
      </w:r>
      <w:r w:rsidRPr="00B77061">
        <w:rPr>
          <w:lang w:val="ru-RU"/>
        </w:rPr>
        <w:t xml:space="preserve"> </w:t>
      </w:r>
      <w:r>
        <w:t>embedding</w:t>
      </w:r>
      <w:r w:rsidRPr="00B77061">
        <w:rPr>
          <w:lang w:val="ru-RU"/>
        </w:rPr>
        <w:t xml:space="preserve">. Стартапы, решающие задачи масштабирования </w:t>
      </w:r>
      <w:r>
        <w:t>KYA</w:t>
      </w:r>
      <w:r w:rsidRPr="00B77061">
        <w:rPr>
          <w:lang w:val="ru-RU"/>
        </w:rPr>
        <w:t>-инфраструктуры н</w:t>
      </w:r>
      <w:r w:rsidRPr="00B77061">
        <w:rPr>
          <w:lang w:val="ru-RU"/>
        </w:rPr>
        <w:t xml:space="preserve">а триллионы транзакций, станут следующим поколением </w:t>
      </w:r>
      <w:r>
        <w:t>decacorn</w:t>
      </w:r>
      <w:r w:rsidRPr="00B77061">
        <w:rPr>
          <w:lang w:val="ru-RU"/>
        </w:rPr>
        <w:t xml:space="preserve">ов в пространстве </w:t>
      </w:r>
      <w:r>
        <w:t>identity</w:t>
      </w:r>
      <w:r w:rsidRPr="00B77061">
        <w:rPr>
          <w:lang w:val="ru-RU"/>
        </w:rPr>
        <w:t>.</w:t>
      </w:r>
    </w:p>
    <w:p w14:paraId="290C5680" w14:textId="77777777" w:rsidR="00F6344E" w:rsidRPr="00B77061" w:rsidRDefault="000E2B3B">
      <w:pPr>
        <w:pStyle w:val="a0"/>
        <w:rPr>
          <w:lang w:val="ru-RU"/>
        </w:rPr>
      </w:pPr>
      <w:r w:rsidRPr="00B77061">
        <w:rPr>
          <w:lang w:val="ru-RU"/>
        </w:rPr>
        <w:t xml:space="preserve">Пространство </w:t>
      </w:r>
      <w:r>
        <w:t>KYA</w:t>
      </w:r>
      <w:r w:rsidRPr="00B77061">
        <w:rPr>
          <w:lang w:val="ru-RU"/>
        </w:rPr>
        <w:t xml:space="preserve"> находится на пересечении четырёх мегатрендов: экспоненциального роста числа </w:t>
      </w:r>
      <w:r>
        <w:t>AI</w:t>
      </w:r>
      <w:r w:rsidRPr="00B77061">
        <w:rPr>
          <w:lang w:val="ru-RU"/>
        </w:rPr>
        <w:t xml:space="preserve">-агентов (79% организаций уже имеют частичное внедрение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</w:instrText>
      </w:r>
      <w:r>
        <w:instrText>otnote</w:instrText>
      </w:r>
      <w:r w:rsidRPr="00B77061">
        <w:rPr>
          <w:lang w:val="ru-RU"/>
        </w:rPr>
        <w:instrText>_3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lang w:val="ru-RU"/>
        </w:rPr>
        <w:t>3</w:t>
      </w:r>
      <w:r>
        <w:fldChar w:fldCharType="end"/>
      </w:r>
      <w:r w:rsidRPr="00B77061">
        <w:rPr>
          <w:lang w:val="ru-RU"/>
        </w:rPr>
        <w:t>), усиления регуляторного давления (</w:t>
      </w:r>
      <w:r>
        <w:t>EU</w:t>
      </w:r>
      <w:r w:rsidRPr="00B77061">
        <w:rPr>
          <w:lang w:val="ru-RU"/>
        </w:rPr>
        <w:t xml:space="preserve"> </w:t>
      </w:r>
      <w:r>
        <w:t>AI</w:t>
      </w:r>
      <w:r w:rsidRPr="00B77061">
        <w:rPr>
          <w:lang w:val="ru-RU"/>
        </w:rPr>
        <w:t xml:space="preserve"> </w:t>
      </w:r>
      <w:r>
        <w:t>Act</w:t>
      </w:r>
      <w:r w:rsidRPr="00B77061">
        <w:rPr>
          <w:lang w:val="ru-RU"/>
        </w:rPr>
        <w:t xml:space="preserve"> штрафы до 7% оборота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_40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40</w:t>
      </w:r>
      <w:r>
        <w:fldChar w:fldCharType="end"/>
      </w:r>
      <w:r w:rsidRPr="00B77061">
        <w:rPr>
          <w:lang w:val="ru-RU"/>
        </w:rPr>
        <w:t>), ко</w:t>
      </w:r>
      <w:r w:rsidRPr="00B77061">
        <w:rPr>
          <w:lang w:val="ru-RU"/>
        </w:rPr>
        <w:t xml:space="preserve">нсолидации рынка кибербезопасности ($25 млрд сделка </w:t>
      </w:r>
      <w:r>
        <w:t>Palo</w:t>
      </w:r>
      <w:r w:rsidRPr="00B77061">
        <w:rPr>
          <w:lang w:val="ru-RU"/>
        </w:rPr>
        <w:t xml:space="preserve"> </w:t>
      </w:r>
      <w:r>
        <w:t>Alto</w:t>
      </w:r>
      <w:r w:rsidRPr="00B77061">
        <w:rPr>
          <w:lang w:val="ru-RU"/>
        </w:rPr>
        <w:t xml:space="preserve"> + </w:t>
      </w:r>
      <w:r>
        <w:t>CyberArk</w:t>
      </w:r>
      <w:r w:rsidRPr="00B77061">
        <w:rPr>
          <w:lang w:val="ru-RU"/>
        </w:rPr>
        <w:t xml:space="preserve"> </w:t>
      </w:r>
      <w:r>
        <w:fldChar w:fldCharType="begin"/>
      </w:r>
      <w:r>
        <w:instrText>NOTEREF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_293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293</w:t>
      </w:r>
      <w:r>
        <w:fldChar w:fldCharType="end"/>
      </w:r>
      <w:r w:rsidRPr="00B77061">
        <w:rPr>
          <w:lang w:val="ru-RU"/>
        </w:rPr>
        <w:t xml:space="preserve">) и формирования инфраструктуры агентной коммерции ($1,7–5 трлн к 2030 </w:t>
      </w:r>
      <w:r>
        <w:fldChar w:fldCharType="begin"/>
      </w:r>
      <w:r>
        <w:instrText>NOTER</w:instrText>
      </w:r>
      <w:r>
        <w:instrText>EF</w:instrText>
      </w:r>
      <w:r w:rsidRPr="00B77061">
        <w:rPr>
          <w:lang w:val="ru-RU"/>
        </w:rPr>
        <w:instrText xml:space="preserve"> _</w:instrText>
      </w:r>
      <w:r>
        <w:instrText>Ref</w:instrText>
      </w:r>
      <w:r w:rsidRPr="00B77061">
        <w:rPr>
          <w:lang w:val="ru-RU"/>
        </w:rPr>
        <w:instrText>_</w:instrText>
      </w:r>
      <w:r>
        <w:instrText>Footnote</w:instrText>
      </w:r>
      <w:r w:rsidRPr="00B77061">
        <w:rPr>
          <w:lang w:val="ru-RU"/>
        </w:rPr>
        <w:instrText>_20 \</w:instrText>
      </w:r>
      <w:r>
        <w:instrText>h</w:instrText>
      </w:r>
      <w:r w:rsidRPr="00B77061">
        <w:rPr>
          <w:lang w:val="ru-RU"/>
        </w:rPr>
        <w:instrText xml:space="preserve"> \</w:instrText>
      </w:r>
      <w:r>
        <w:instrText>f</w:instrText>
      </w:r>
      <w:r>
        <w:fldChar w:fldCharType="separate"/>
      </w:r>
      <w:r w:rsidRPr="00B77061">
        <w:rPr>
          <w:vertAlign w:val="superscript"/>
          <w:lang w:val="ru-RU"/>
        </w:rPr>
        <w:t>20</w:t>
      </w:r>
      <w:r>
        <w:fldChar w:fldCharType="end"/>
      </w:r>
      <w:r w:rsidRPr="00B77061">
        <w:rPr>
          <w:lang w:val="ru-RU"/>
        </w:rPr>
        <w:t>). Каждый из этих трендов сам по себе создаёт многомиллиардную возможность; их конвергенция в 2026–2027 годах формирует редкое окно для создания платформ, которы</w:t>
      </w:r>
      <w:r w:rsidRPr="00B77061">
        <w:rPr>
          <w:lang w:val="ru-RU"/>
        </w:rPr>
        <w:t xml:space="preserve">е определят архитектуру доверия в эпоху агентного ИИ. Три сценария, представленные в настоящей главе, отражают неопределённость исхода, но не направления: рынок </w:t>
      </w:r>
      <w:r>
        <w:t>KYA</w:t>
      </w:r>
      <w:r w:rsidRPr="00B77061">
        <w:rPr>
          <w:lang w:val="ru-RU"/>
        </w:rPr>
        <w:t xml:space="preserve"> будет расти, вопрос — на порядок или на два. Для контекста, рынок </w:t>
      </w:r>
      <w:r>
        <w:t>API</w:t>
      </w:r>
      <w:r w:rsidRPr="00B77061">
        <w:rPr>
          <w:lang w:val="ru-RU"/>
        </w:rPr>
        <w:t xml:space="preserve"> </w:t>
      </w:r>
      <w:r>
        <w:t>Management</w:t>
      </w:r>
      <w:r w:rsidRPr="00B77061">
        <w:rPr>
          <w:lang w:val="ru-RU"/>
        </w:rPr>
        <w:t xml:space="preserve"> прошёл ана</w:t>
      </w:r>
      <w:r w:rsidRPr="00B77061">
        <w:rPr>
          <w:lang w:val="ru-RU"/>
        </w:rPr>
        <w:t xml:space="preserve">логичный путь: от </w:t>
      </w:r>
      <w:r>
        <w:t>scattered</w:t>
      </w:r>
      <w:r w:rsidRPr="00B77061">
        <w:rPr>
          <w:lang w:val="ru-RU"/>
        </w:rPr>
        <w:t xml:space="preserve"> </w:t>
      </w:r>
      <w:r>
        <w:t>tools</w:t>
      </w:r>
      <w:r w:rsidRPr="00B77061">
        <w:rPr>
          <w:lang w:val="ru-RU"/>
        </w:rPr>
        <w:t xml:space="preserve"> ($0,5 млрд, 2012) через </w:t>
      </w:r>
      <w:r>
        <w:t>gateway</w:t>
      </w:r>
      <w:r w:rsidRPr="00B77061">
        <w:rPr>
          <w:lang w:val="ru-RU"/>
        </w:rPr>
        <w:t xml:space="preserve">-консолидацию к </w:t>
      </w:r>
      <w:r>
        <w:t>platform</w:t>
      </w:r>
      <w:r w:rsidRPr="00B77061">
        <w:rPr>
          <w:lang w:val="ru-RU"/>
        </w:rPr>
        <w:t xml:space="preserve">-внедрению ($6,5 млрд поглощение </w:t>
      </w:r>
      <w:r>
        <w:t>MuleSoft</w:t>
      </w:r>
      <w:r w:rsidRPr="00B77061">
        <w:rPr>
          <w:lang w:val="ru-RU"/>
        </w:rPr>
        <w:t xml:space="preserve"> </w:t>
      </w:r>
      <w:r>
        <w:t>Salesforce</w:t>
      </w:r>
      <w:r w:rsidRPr="00B77061">
        <w:rPr>
          <w:lang w:val="ru-RU"/>
        </w:rPr>
        <w:t xml:space="preserve">, 2018). </w:t>
      </w:r>
      <w:r>
        <w:t>KYA</w:t>
      </w:r>
      <w:r w:rsidRPr="00B77061">
        <w:rPr>
          <w:lang w:val="ru-RU"/>
        </w:rPr>
        <w:t xml:space="preserve"> в 2025–2026 годах находится на этапе «</w:t>
      </w:r>
      <w:r>
        <w:t>gateway</w:t>
      </w:r>
      <w:r w:rsidRPr="00B77061">
        <w:rPr>
          <w:lang w:val="ru-RU"/>
        </w:rPr>
        <w:t>» — точке максимальной неопределённости и максимальной во</w:t>
      </w:r>
      <w:r w:rsidRPr="00B77061">
        <w:rPr>
          <w:lang w:val="ru-RU"/>
        </w:rPr>
        <w:t>зможности.</w:t>
      </w:r>
      <w:bookmarkEnd w:id="0"/>
      <w:bookmarkEnd w:id="608"/>
      <w:bookmarkEnd w:id="619"/>
      <w:bookmarkEnd w:id="622"/>
    </w:p>
    <w:sectPr w:rsidR="00F6344E" w:rsidRPr="00B77061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B6DAF" w14:textId="77777777" w:rsidR="000E2B3B" w:rsidRDefault="000E2B3B">
      <w:pPr>
        <w:spacing w:after="0"/>
      </w:pPr>
      <w:r>
        <w:separator/>
      </w:r>
    </w:p>
  </w:endnote>
  <w:endnote w:type="continuationSeparator" w:id="0">
    <w:p w14:paraId="2B675896" w14:textId="77777777" w:rsidR="000E2B3B" w:rsidRDefault="000E2B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F2F7F" w14:textId="77777777" w:rsidR="000E2B3B" w:rsidRDefault="000E2B3B">
      <w:r>
        <w:separator/>
      </w:r>
    </w:p>
  </w:footnote>
  <w:footnote w:type="continuationSeparator" w:id="0">
    <w:p w14:paraId="6C70EF89" w14:textId="77777777" w:rsidR="000E2B3B" w:rsidRDefault="000E2B3B">
      <w:r>
        <w:continuationSeparator/>
      </w:r>
    </w:p>
  </w:footnote>
  <w:footnote w:id="1">
    <w:p w14:paraId="35081A2B" w14:textId="77777777" w:rsidR="00F6344E" w:rsidRDefault="000E2B3B">
      <w:pPr>
        <w:pStyle w:val="a9"/>
      </w:pPr>
      <w:bookmarkStart w:id="7" w:name="_Ref_Footnote_1"/>
      <w:r>
        <w:rPr>
          <w:rStyle w:val="ac"/>
        </w:rPr>
        <w:footnoteRef/>
      </w:r>
      <w:r>
        <w:t xml:space="preserve"> GeekWire. https://www.geekwire.com/2025/id-verification-startup-vouched-raises-17m-as-it-builds-ai-tools-for-new-future-of-identity/</w:t>
      </w:r>
      <w:bookmarkEnd w:id="7"/>
    </w:p>
  </w:footnote>
  <w:footnote w:id="2">
    <w:p w14:paraId="12E0B18D" w14:textId="77777777" w:rsidR="00F6344E" w:rsidRDefault="000E2B3B">
      <w:pPr>
        <w:pStyle w:val="a9"/>
      </w:pPr>
      <w:bookmarkStart w:id="8" w:name="_Ref_Footnote_2"/>
      <w:r>
        <w:rPr>
          <w:rStyle w:val="ac"/>
        </w:rPr>
        <w:footnoteRef/>
      </w:r>
      <w:r>
        <w:t xml:space="preserve"> SiliconANGLE. https://siliconangle.com/2025/09/04/agentic-ai-identity-verification-startup-vouched-gets-17m-build-trust-</w:t>
      </w:r>
      <w:r>
        <w:t>autonomous-agents/</w:t>
      </w:r>
      <w:bookmarkEnd w:id="8"/>
    </w:p>
  </w:footnote>
  <w:footnote w:id="3">
    <w:p w14:paraId="51081E1A" w14:textId="77777777" w:rsidR="00F6344E" w:rsidRDefault="000E2B3B">
      <w:pPr>
        <w:pStyle w:val="a9"/>
      </w:pPr>
      <w:bookmarkStart w:id="9" w:name="_Ref_Footnote_3"/>
      <w:r>
        <w:rPr>
          <w:rStyle w:val="ac"/>
        </w:rPr>
        <w:footnoteRef/>
      </w:r>
      <w:r>
        <w:t xml:space="preserve"> 24marketreports.com. https://www.24marketreports.com/services/global-identity-advisory-services-market</w:t>
      </w:r>
      <w:bookmarkEnd w:id="9"/>
    </w:p>
  </w:footnote>
  <w:footnote w:id="4">
    <w:p w14:paraId="3F77A7E8" w14:textId="77777777" w:rsidR="00F6344E" w:rsidRDefault="000E2B3B">
      <w:pPr>
        <w:pStyle w:val="a9"/>
      </w:pPr>
      <w:bookmarkStart w:id="10" w:name="_Ref_Footnote_4"/>
      <w:r>
        <w:rPr>
          <w:rStyle w:val="ac"/>
        </w:rPr>
        <w:footnoteRef/>
      </w:r>
      <w:r>
        <w:t xml:space="preserve"> Statista. https://www.statista.com/statistics/1620769/trust-in-ai-agents/?srsltid=AfmBOoolkl_raWtvNmvrzhY7sbW8oNpxbOB4DaxA9LLpaLuX</w:t>
      </w:r>
      <w:r>
        <w:t>qW37YMb_</w:t>
      </w:r>
      <w:bookmarkEnd w:id="10"/>
    </w:p>
  </w:footnote>
  <w:footnote w:id="5">
    <w:p w14:paraId="6C714EAA" w14:textId="77777777" w:rsidR="00F6344E" w:rsidRDefault="000E2B3B">
      <w:pPr>
        <w:pStyle w:val="a9"/>
      </w:pPr>
      <w:bookmarkStart w:id="12" w:name="_Ref_Footnote_5"/>
      <w:r>
        <w:rPr>
          <w:rStyle w:val="ac"/>
        </w:rPr>
        <w:footnoteRef/>
      </w:r>
      <w:r>
        <w:t xml:space="preserve"> landbase.com. https://www.landbase.com/blog/fastest-growing-identity-verification-tech</w:t>
      </w:r>
      <w:bookmarkEnd w:id="12"/>
    </w:p>
  </w:footnote>
  <w:footnote w:id="6">
    <w:p w14:paraId="51E3B25D" w14:textId="77777777" w:rsidR="00F6344E" w:rsidRDefault="000E2B3B">
      <w:pPr>
        <w:pStyle w:val="a9"/>
      </w:pPr>
      <w:bookmarkStart w:id="13" w:name="_Ref_Footnote_6"/>
      <w:r>
        <w:rPr>
          <w:rStyle w:val="ac"/>
        </w:rPr>
        <w:footnoteRef/>
      </w:r>
      <w:r>
        <w:t xml:space="preserve"> MarketsandMarkets. https://www.marketsandmarkets.com/Market-Reports/identity-access-management-iam-market-1168.html</w:t>
      </w:r>
      <w:bookmarkEnd w:id="13"/>
    </w:p>
  </w:footnote>
  <w:footnote w:id="7">
    <w:p w14:paraId="273E7520" w14:textId="77777777" w:rsidR="00F6344E" w:rsidRDefault="000E2B3B">
      <w:pPr>
        <w:pStyle w:val="a9"/>
      </w:pPr>
      <w:bookmarkStart w:id="15" w:name="_Ref_Footnote_7"/>
      <w:r>
        <w:rPr>
          <w:rStyle w:val="ac"/>
        </w:rPr>
        <w:footnoteRef/>
      </w:r>
      <w:r>
        <w:t xml:space="preserve"> MarketsandMarkets. https://www.markets</w:t>
      </w:r>
      <w:r>
        <w:t>andmarkets.com/ResearchInsight/non-human-identity-nhi-access-management-companies.asp</w:t>
      </w:r>
      <w:bookmarkEnd w:id="15"/>
    </w:p>
  </w:footnote>
  <w:footnote w:id="8">
    <w:p w14:paraId="22201036" w14:textId="77777777" w:rsidR="00F6344E" w:rsidRDefault="000E2B3B">
      <w:pPr>
        <w:pStyle w:val="a9"/>
      </w:pPr>
      <w:bookmarkStart w:id="16" w:name="_Ref_Footnote_8"/>
      <w:r>
        <w:rPr>
          <w:rStyle w:val="ac"/>
        </w:rPr>
        <w:footnoteRef/>
      </w:r>
      <w:r>
        <w:t xml:space="preserve"> Team. https://aiuc.com/research/elevenlabs-secures-first-of-its-kind-ai-agent-insurance</w:t>
      </w:r>
      <w:bookmarkEnd w:id="16"/>
    </w:p>
  </w:footnote>
  <w:footnote w:id="9">
    <w:p w14:paraId="431ABB50" w14:textId="77777777" w:rsidR="00F6344E" w:rsidRDefault="000E2B3B">
      <w:pPr>
        <w:pStyle w:val="a9"/>
      </w:pPr>
      <w:bookmarkStart w:id="17" w:name="_Ref_Footnote_9"/>
      <w:r>
        <w:rPr>
          <w:rStyle w:val="ac"/>
        </w:rPr>
        <w:footnoteRef/>
      </w:r>
      <w:r>
        <w:t xml:space="preserve"> Source LLM Red Teaming Framework. https://trydeepteam.com/docs/frameworks-owasp-top-10-for-agentic-applications</w:t>
      </w:r>
      <w:bookmarkEnd w:id="17"/>
    </w:p>
  </w:footnote>
  <w:footnote w:id="10">
    <w:p w14:paraId="7390C1C7" w14:textId="77777777" w:rsidR="00F6344E" w:rsidRDefault="000E2B3B">
      <w:pPr>
        <w:pStyle w:val="a9"/>
      </w:pPr>
      <w:bookmarkStart w:id="18" w:name="_Ref_Footnote_10"/>
      <w:r>
        <w:rPr>
          <w:rStyle w:val="ac"/>
        </w:rPr>
        <w:footnoteRef/>
      </w:r>
      <w:r>
        <w:t xml:space="preserve"> prefactor.tech. https://prefactor.tech/learn/ai-security-risk-statistics</w:t>
      </w:r>
      <w:bookmarkEnd w:id="18"/>
    </w:p>
  </w:footnote>
  <w:footnote w:id="11">
    <w:p w14:paraId="1366E7B5" w14:textId="77777777" w:rsidR="00F6344E" w:rsidRDefault="000E2B3B">
      <w:pPr>
        <w:pStyle w:val="a9"/>
      </w:pPr>
      <w:bookmarkStart w:id="21" w:name="_Ref_Footnote_11"/>
      <w:r>
        <w:rPr>
          <w:rStyle w:val="ac"/>
        </w:rPr>
        <w:footnoteRef/>
      </w:r>
      <w:r>
        <w:t xml:space="preserve"> MarketsandMarkets. https://www.marketsandmarkets.com/Market-Report</w:t>
      </w:r>
      <w:r>
        <w:t>s/biometric-identity-verification-market-248015606.html</w:t>
      </w:r>
      <w:bookmarkEnd w:id="21"/>
    </w:p>
  </w:footnote>
  <w:footnote w:id="12">
    <w:p w14:paraId="6DD3BA55" w14:textId="77777777" w:rsidR="00F6344E" w:rsidRDefault="000E2B3B">
      <w:pPr>
        <w:pStyle w:val="a9"/>
      </w:pPr>
      <w:bookmarkStart w:id="22" w:name="_Ref_Footnote_12"/>
      <w:r>
        <w:rPr>
          <w:rStyle w:val="ac"/>
        </w:rPr>
        <w:footnoteRef/>
      </w:r>
      <w:r>
        <w:t xml:space="preserve"> CIO. https://www.cio.com/article/3848252/deloitte-unveils-agentic-ai-platform.html</w:t>
      </w:r>
      <w:bookmarkEnd w:id="22"/>
    </w:p>
  </w:footnote>
  <w:footnote w:id="13">
    <w:p w14:paraId="6EA035D4" w14:textId="77777777" w:rsidR="00F6344E" w:rsidRDefault="000E2B3B">
      <w:pPr>
        <w:pStyle w:val="a9"/>
      </w:pPr>
      <w:bookmarkStart w:id="23" w:name="_Ref_Footnote_13"/>
      <w:r>
        <w:rPr>
          <w:rStyle w:val="ac"/>
        </w:rPr>
        <w:footnoteRef/>
      </w:r>
      <w:r>
        <w:t xml:space="preserve"> Accenture. https://investor.accenture.com/~/media/Files/A/accenture-v4/investors/home/accenture-2025-letter-to-sh</w:t>
      </w:r>
      <w:r>
        <w:t>areholders.pdf</w:t>
      </w:r>
      <w:bookmarkEnd w:id="23"/>
    </w:p>
  </w:footnote>
  <w:footnote w:id="14">
    <w:p w14:paraId="133DF609" w14:textId="77777777" w:rsidR="00F6344E" w:rsidRDefault="000E2B3B">
      <w:pPr>
        <w:pStyle w:val="a9"/>
      </w:pPr>
      <w:bookmarkStart w:id="24" w:name="_Ref_Footnote_14"/>
      <w:r>
        <w:rPr>
          <w:rStyle w:val="ac"/>
        </w:rPr>
        <w:footnoteRef/>
      </w:r>
      <w:r>
        <w:t xml:space="preserve"> genesishumanexperience.com. https://genesishumanexperience.com/2025/07/27/1290/</w:t>
      </w:r>
      <w:bookmarkEnd w:id="24"/>
    </w:p>
  </w:footnote>
  <w:footnote w:id="15">
    <w:p w14:paraId="4B148006" w14:textId="77777777" w:rsidR="00F6344E" w:rsidRDefault="000E2B3B">
      <w:pPr>
        <w:pStyle w:val="a9"/>
      </w:pPr>
      <w:bookmarkStart w:id="26" w:name="_Ref_Footnote_15"/>
      <w:r>
        <w:rPr>
          <w:rStyle w:val="ac"/>
        </w:rPr>
        <w:footnoteRef/>
      </w:r>
      <w:r>
        <w:t xml:space="preserve"> Saviynt. https://saviynt.com/blog/frost-radar-report-for-nhi-2025</w:t>
      </w:r>
      <w:bookmarkEnd w:id="26"/>
    </w:p>
  </w:footnote>
  <w:footnote w:id="16">
    <w:p w14:paraId="6C804E54" w14:textId="77777777" w:rsidR="00F6344E" w:rsidRDefault="000E2B3B">
      <w:pPr>
        <w:pStyle w:val="a9"/>
      </w:pPr>
      <w:bookmarkStart w:id="27" w:name="_Ref_Footnote_16"/>
      <w:r>
        <w:rPr>
          <w:rStyle w:val="ac"/>
        </w:rPr>
        <w:footnoteRef/>
      </w:r>
      <w:r>
        <w:t xml:space="preserve"> MarketsandMarkets. https://www.marketsandmarkets.com/Market-Reports/non-human-identity-nh</w:t>
      </w:r>
      <w:r>
        <w:t>i-access-management-market-121936749.html</w:t>
      </w:r>
      <w:bookmarkEnd w:id="27"/>
    </w:p>
  </w:footnote>
  <w:footnote w:id="17">
    <w:p w14:paraId="1149D8CA" w14:textId="77777777" w:rsidR="00F6344E" w:rsidRDefault="000E2B3B">
      <w:pPr>
        <w:pStyle w:val="a9"/>
      </w:pPr>
      <w:bookmarkStart w:id="28" w:name="_Ref_Footnote_17"/>
      <w:r>
        <w:rPr>
          <w:rStyle w:val="ac"/>
        </w:rPr>
        <w:footnoteRef/>
      </w:r>
      <w:r>
        <w:t xml:space="preserve"> nhimg.org. https://nhimg.org/the-ultimate-guide-to-non-human-identities</w:t>
      </w:r>
      <w:bookmarkEnd w:id="28"/>
    </w:p>
  </w:footnote>
  <w:footnote w:id="18">
    <w:p w14:paraId="590E82FD" w14:textId="77777777" w:rsidR="00F6344E" w:rsidRDefault="000E2B3B">
      <w:pPr>
        <w:pStyle w:val="a9"/>
      </w:pPr>
      <w:bookmarkStart w:id="29" w:name="_Ref_Footnote_18"/>
      <w:r>
        <w:rPr>
          <w:rStyle w:val="ac"/>
        </w:rPr>
        <w:footnoteRef/>
      </w:r>
      <w:r>
        <w:t xml:space="preserve"> meticulousresearch.com. https://www.meticulousresearch.com/product/non-human-identity-access-management-market-6482</w:t>
      </w:r>
      <w:bookmarkEnd w:id="29"/>
    </w:p>
  </w:footnote>
  <w:footnote w:id="19">
    <w:p w14:paraId="1CC41A4D" w14:textId="77777777" w:rsidR="00F6344E" w:rsidRDefault="000E2B3B">
      <w:pPr>
        <w:pStyle w:val="a9"/>
      </w:pPr>
      <w:bookmarkStart w:id="30" w:name="_Ref_Footnote_19"/>
      <w:r>
        <w:rPr>
          <w:rStyle w:val="ac"/>
        </w:rPr>
        <w:footnoteRef/>
      </w:r>
      <w:r>
        <w:t xml:space="preserve"> Grand View Research.</w:t>
      </w:r>
      <w:r>
        <w:t xml:space="preserve"> https://www.grandviewresearch.com/industry-analysis/non-human-identity-access-management-market-report</w:t>
      </w:r>
      <w:bookmarkEnd w:id="30"/>
    </w:p>
  </w:footnote>
  <w:footnote w:id="20">
    <w:p w14:paraId="2A31AF26" w14:textId="77777777" w:rsidR="00F6344E" w:rsidRDefault="000E2B3B">
      <w:pPr>
        <w:pStyle w:val="a9"/>
      </w:pPr>
      <w:bookmarkStart w:id="32" w:name="_Ref_Footnote_20"/>
      <w:r>
        <w:rPr>
          <w:rStyle w:val="ac"/>
        </w:rPr>
        <w:footnoteRef/>
      </w:r>
      <w:r>
        <w:t xml:space="preserve"> McKinsey &amp; Company. https://www.mckinsey.com/capabilities/quantumblack/our-insights/the-agentic-commerce-opportunity-how-ai-agents-are-ushering-in-a-n</w:t>
      </w:r>
      <w:r>
        <w:t>ew-era-for-consumers-and-merchants</w:t>
      </w:r>
      <w:bookmarkEnd w:id="32"/>
    </w:p>
  </w:footnote>
  <w:footnote w:id="21">
    <w:p w14:paraId="4F1920F7" w14:textId="77777777" w:rsidR="00F6344E" w:rsidRDefault="000E2B3B">
      <w:pPr>
        <w:pStyle w:val="a9"/>
      </w:pPr>
      <w:bookmarkStart w:id="33" w:name="_Ref_Footnote_21"/>
      <w:r>
        <w:rPr>
          <w:rStyle w:val="ac"/>
        </w:rPr>
        <w:footnoteRef/>
      </w:r>
      <w:r>
        <w:t xml:space="preserve"> The AI Billing and Payments Infrastructure. https://nevermined.ai/blog/agentic-commerce-growth-statistics</w:t>
      </w:r>
      <w:bookmarkEnd w:id="33"/>
    </w:p>
  </w:footnote>
  <w:footnote w:id="22">
    <w:p w14:paraId="12128D9B" w14:textId="77777777" w:rsidR="00F6344E" w:rsidRDefault="000E2B3B">
      <w:pPr>
        <w:pStyle w:val="a9"/>
      </w:pPr>
      <w:bookmarkStart w:id="34" w:name="_Ref_Footnote_22"/>
      <w:r>
        <w:rPr>
          <w:rStyle w:val="ac"/>
        </w:rPr>
        <w:footnoteRef/>
      </w:r>
      <w:r>
        <w:t xml:space="preserve"> Bain &amp; Company. https://www.bain.com/insights/2030-forecast-how-agentic-ai-will-reshape-us-retail-snap-chart/</w:t>
      </w:r>
      <w:bookmarkEnd w:id="34"/>
    </w:p>
  </w:footnote>
  <w:footnote w:id="23">
    <w:p w14:paraId="6CCF4008" w14:textId="77777777" w:rsidR="00F6344E" w:rsidRDefault="000E2B3B">
      <w:pPr>
        <w:pStyle w:val="a9"/>
      </w:pPr>
      <w:bookmarkStart w:id="35" w:name="_Ref_Footnote_23"/>
      <w:r>
        <w:rPr>
          <w:rStyle w:val="ac"/>
        </w:rPr>
        <w:footnoteRef/>
      </w:r>
      <w:r>
        <w:t xml:space="preserve"> Stellagent Inc.. https://stellagent.ai/insights/agentic-commerce-market-size-forecast-2030</w:t>
      </w:r>
      <w:bookmarkEnd w:id="35"/>
    </w:p>
  </w:footnote>
  <w:footnote w:id="24">
    <w:p w14:paraId="65D8731B" w14:textId="77777777" w:rsidR="00F6344E" w:rsidRDefault="000E2B3B">
      <w:pPr>
        <w:pStyle w:val="a9"/>
      </w:pPr>
      <w:bookmarkStart w:id="37" w:name="_Ref_Footnote_24"/>
      <w:r>
        <w:rPr>
          <w:rStyle w:val="ac"/>
        </w:rPr>
        <w:footnoteRef/>
      </w:r>
      <w:r>
        <w:t xml:space="preserve"> Scribd. https://www.scribd.com/document/839614872/AI-Agents-Market-Size-Share-Trends-Industry-Report-2030</w:t>
      </w:r>
      <w:bookmarkEnd w:id="37"/>
    </w:p>
  </w:footnote>
  <w:footnote w:id="25">
    <w:p w14:paraId="3BC4CAEB" w14:textId="77777777" w:rsidR="00F6344E" w:rsidRDefault="000E2B3B">
      <w:pPr>
        <w:pStyle w:val="a9"/>
      </w:pPr>
      <w:bookmarkStart w:id="38" w:name="_Ref_Footnote_25"/>
      <w:r>
        <w:rPr>
          <w:rStyle w:val="ac"/>
        </w:rPr>
        <w:footnoteRef/>
      </w:r>
      <w:r>
        <w:t xml:space="preserve"> Grand View Research. https://www.grandviewresearch.com</w:t>
      </w:r>
      <w:r>
        <w:t>/industry-analysis/artificial-intelligence-cybersecurity-market-report</w:t>
      </w:r>
      <w:bookmarkEnd w:id="38"/>
    </w:p>
  </w:footnote>
  <w:footnote w:id="26">
    <w:p w14:paraId="07A979BC" w14:textId="77777777" w:rsidR="00F6344E" w:rsidRDefault="000E2B3B">
      <w:pPr>
        <w:pStyle w:val="a9"/>
      </w:pPr>
      <w:bookmarkStart w:id="39" w:name="_Ref_Footnote_26"/>
      <w:r>
        <w:rPr>
          <w:rStyle w:val="ac"/>
        </w:rPr>
        <w:footnoteRef/>
      </w:r>
      <w:r>
        <w:t xml:space="preserve"> Mordor Intelligence. https://www.mordorintelligence.com/industry-reports/cybersecurity-agentic-artificial-intelligence-market</w:t>
      </w:r>
      <w:bookmarkEnd w:id="39"/>
    </w:p>
  </w:footnote>
  <w:footnote w:id="27">
    <w:p w14:paraId="0BAFC50B" w14:textId="77777777" w:rsidR="00F6344E" w:rsidRDefault="000E2B3B">
      <w:pPr>
        <w:pStyle w:val="a9"/>
      </w:pPr>
      <w:bookmarkStart w:id="40" w:name="_Ref_Footnote_27"/>
      <w:r>
        <w:rPr>
          <w:rStyle w:val="ac"/>
        </w:rPr>
        <w:footnoteRef/>
      </w:r>
      <w:r>
        <w:t xml:space="preserve"> openPR.com. https://www.openpr.com/news/4385105/non-hum</w:t>
      </w:r>
      <w:r>
        <w:t>an-identity-access-management-market-key-drivers</w:t>
      </w:r>
      <w:bookmarkEnd w:id="40"/>
    </w:p>
  </w:footnote>
  <w:footnote w:id="28">
    <w:p w14:paraId="7126DCC2" w14:textId="77777777" w:rsidR="00F6344E" w:rsidRDefault="000E2B3B">
      <w:pPr>
        <w:pStyle w:val="a9"/>
      </w:pPr>
      <w:bookmarkStart w:id="43" w:name="_Ref_Footnote_28"/>
      <w:r>
        <w:rPr>
          <w:rStyle w:val="ac"/>
        </w:rPr>
        <w:footnoteRef/>
      </w:r>
      <w:r>
        <w:t xml:space="preserve"> landbase.com. https://www.landbase.com/blog/agentic-ai-statistics</w:t>
      </w:r>
      <w:bookmarkEnd w:id="43"/>
    </w:p>
  </w:footnote>
  <w:footnote w:id="29">
    <w:p w14:paraId="7AEFED4B" w14:textId="77777777" w:rsidR="00F6344E" w:rsidRDefault="000E2B3B">
      <w:pPr>
        <w:pStyle w:val="a9"/>
      </w:pPr>
      <w:bookmarkStart w:id="44" w:name="_Ref_Footnote_29"/>
      <w:r>
        <w:rPr>
          <w:rStyle w:val="ac"/>
        </w:rPr>
        <w:footnoteRef/>
      </w:r>
      <w:r>
        <w:t xml:space="preserve"> Lab Space. https://labs.cloudsecurityalliance.org/research/csa-research-note-nist-ai-agent-red-teaming-standards-202603/</w:t>
      </w:r>
      <w:bookmarkEnd w:id="44"/>
    </w:p>
  </w:footnote>
  <w:footnote w:id="30">
    <w:p w14:paraId="616F48F6" w14:textId="77777777" w:rsidR="00F6344E" w:rsidRDefault="000E2B3B">
      <w:pPr>
        <w:pStyle w:val="a9"/>
      </w:pPr>
      <w:bookmarkStart w:id="45" w:name="_Ref_Footnote_30"/>
      <w:r>
        <w:rPr>
          <w:rStyle w:val="ac"/>
        </w:rPr>
        <w:footnoteRef/>
      </w:r>
      <w:r>
        <w:t xml:space="preserve"> Research and Markets. https://www.researchandmarkets.com/reports/6228328/non-human-identity-access-management-market?srsltid=AfmBOor</w:t>
      </w:r>
      <w:r>
        <w:t>uDY5CcLF4DUE2_0RO4HSdwCtr297yJwQInHA7EAoAq3VIjg2M</w:t>
      </w:r>
      <w:bookmarkEnd w:id="45"/>
    </w:p>
  </w:footnote>
  <w:footnote w:id="31">
    <w:p w14:paraId="054EE2CF" w14:textId="77777777" w:rsidR="00F6344E" w:rsidRDefault="000E2B3B">
      <w:pPr>
        <w:pStyle w:val="a9"/>
      </w:pPr>
      <w:bookmarkStart w:id="47" w:name="_Ref_Footnote_31"/>
      <w:r>
        <w:rPr>
          <w:rStyle w:val="ac"/>
        </w:rPr>
        <w:footnoteRef/>
      </w:r>
      <w:r>
        <w:t xml:space="preserve"> CapiscIO. https://capisc.io/blog/what-ietf-wimse-oauth-and-owasp-actually-say-about-agent-authorization</w:t>
      </w:r>
      <w:bookmarkEnd w:id="47"/>
    </w:p>
  </w:footnote>
  <w:footnote w:id="32">
    <w:p w14:paraId="3E5FBFB8" w14:textId="77777777" w:rsidR="00F6344E" w:rsidRDefault="000E2B3B">
      <w:pPr>
        <w:pStyle w:val="a9"/>
      </w:pPr>
      <w:bookmarkStart w:id="48" w:name="_Ref_Footnote_32"/>
      <w:r>
        <w:rPr>
          <w:rStyle w:val="ac"/>
        </w:rPr>
        <w:footnoteRef/>
      </w:r>
      <w:r>
        <w:t xml:space="preserve"> idc.com. https://my.idc.com/getdoc.jsp?containerId=prUS53765225</w:t>
      </w:r>
      <w:bookmarkEnd w:id="48"/>
    </w:p>
  </w:footnote>
  <w:footnote w:id="33">
    <w:p w14:paraId="7A4AC93C" w14:textId="77777777" w:rsidR="00F6344E" w:rsidRDefault="000E2B3B">
      <w:pPr>
        <w:pStyle w:val="a9"/>
      </w:pPr>
      <w:bookmarkStart w:id="49" w:name="_Ref_Footnote_33"/>
      <w:r>
        <w:rPr>
          <w:rStyle w:val="ac"/>
        </w:rPr>
        <w:footnoteRef/>
      </w:r>
      <w:r>
        <w:t xml:space="preserve"> Gartner. https://www.gartner.com</w:t>
      </w:r>
      <w:r>
        <w:t>/en/newsroom/press-releases/2026-05-19-gartner-forecasts-worldwide-ai-spending-to-grow-47-percent-in-2026</w:t>
      </w:r>
      <w:bookmarkEnd w:id="49"/>
    </w:p>
  </w:footnote>
  <w:footnote w:id="34">
    <w:p w14:paraId="2217095F" w14:textId="77777777" w:rsidR="00F6344E" w:rsidRDefault="000E2B3B">
      <w:pPr>
        <w:pStyle w:val="a9"/>
      </w:pPr>
      <w:bookmarkStart w:id="51" w:name="_Ref_Footnote_34"/>
      <w:r>
        <w:rPr>
          <w:rStyle w:val="ac"/>
        </w:rPr>
        <w:footnoteRef/>
      </w:r>
      <w:r>
        <w:t xml:space="preserve"> T Recommendation H.263. https://tech-insider.org/agentic-ai-enterprise-2026-market-analysis/</w:t>
      </w:r>
      <w:bookmarkEnd w:id="51"/>
    </w:p>
  </w:footnote>
  <w:footnote w:id="35">
    <w:p w14:paraId="68CF3DAD" w14:textId="77777777" w:rsidR="00F6344E" w:rsidRDefault="000E2B3B">
      <w:pPr>
        <w:pStyle w:val="a9"/>
      </w:pPr>
      <w:bookmarkStart w:id="52" w:name="_Ref_Footnote_35"/>
      <w:r>
        <w:rPr>
          <w:rStyle w:val="ac"/>
        </w:rPr>
        <w:footnoteRef/>
      </w:r>
      <w:r>
        <w:t xml:space="preserve"> MarketsandMarkets. https://www.marketsandmarkets.com/</w:t>
      </w:r>
      <w:r>
        <w:t>Market-Reports/us-identity-verification-market-251504626.html</w:t>
      </w:r>
      <w:bookmarkEnd w:id="52"/>
    </w:p>
  </w:footnote>
  <w:footnote w:id="36">
    <w:p w14:paraId="717E1094" w14:textId="77777777" w:rsidR="00F6344E" w:rsidRDefault="000E2B3B">
      <w:pPr>
        <w:pStyle w:val="a9"/>
      </w:pPr>
      <w:bookmarkStart w:id="53" w:name="_Ref_Footnote_36"/>
      <w:r>
        <w:rPr>
          <w:rStyle w:val="ac"/>
        </w:rPr>
        <w:footnoteRef/>
      </w:r>
      <w:r>
        <w:t xml:space="preserve"> Data Bridge Market Research. https://www.databridgemarketresearch.com/reports/north-america-identity-verification-market?srsltid=AfmBOooN7vDqIWEuy6ocFutMdBBQ_YYZOJ5RolnBoUCuIqWnMtBuyyHs</w:t>
      </w:r>
      <w:bookmarkEnd w:id="53"/>
    </w:p>
  </w:footnote>
  <w:footnote w:id="37">
    <w:p w14:paraId="0C4EEBD7" w14:textId="77777777" w:rsidR="00F6344E" w:rsidRDefault="000E2B3B">
      <w:pPr>
        <w:pStyle w:val="a9"/>
      </w:pPr>
      <w:bookmarkStart w:id="54" w:name="_Ref_Footnote_37"/>
      <w:r>
        <w:rPr>
          <w:rStyle w:val="ac"/>
        </w:rPr>
        <w:footnoteRef/>
      </w:r>
      <w:r>
        <w:t xml:space="preserve"> Next</w:t>
      </w:r>
      <w:r>
        <w:t>gov. https://www.nextgov.com/artificial-intelligence/2025/06/salesforces-ai-agent-receives-fedramp-high-authorization/405798/</w:t>
      </w:r>
      <w:bookmarkEnd w:id="54"/>
    </w:p>
  </w:footnote>
  <w:footnote w:id="38">
    <w:p w14:paraId="4ABA4423" w14:textId="77777777" w:rsidR="00F6344E" w:rsidRDefault="000E2B3B">
      <w:pPr>
        <w:pStyle w:val="a9"/>
      </w:pPr>
      <w:bookmarkStart w:id="55" w:name="_Ref_Footnote_38"/>
      <w:r>
        <w:rPr>
          <w:rStyle w:val="ac"/>
        </w:rPr>
        <w:footnoteRef/>
      </w:r>
      <w:r>
        <w:t xml:space="preserve"> signisys.com. https://www.signisys.com/blog/gartners-2-52-trillion-ai-forecast-agentic-ai-is-the-fastest-growing-category/</w:t>
      </w:r>
      <w:bookmarkEnd w:id="55"/>
    </w:p>
  </w:footnote>
  <w:footnote w:id="39">
    <w:p w14:paraId="66D4D2EC" w14:textId="77777777" w:rsidR="00F6344E" w:rsidRDefault="000E2B3B">
      <w:pPr>
        <w:pStyle w:val="a9"/>
      </w:pPr>
      <w:bookmarkStart w:id="57" w:name="_Ref_Footnote_39"/>
      <w:r>
        <w:rPr>
          <w:rStyle w:val="ac"/>
        </w:rPr>
        <w:footnoteRef/>
      </w:r>
      <w:r>
        <w:t xml:space="preserve"> Anchore. https://anchore.com/fedramp/fedramp-overview/</w:t>
      </w:r>
      <w:bookmarkEnd w:id="57"/>
    </w:p>
  </w:footnote>
  <w:footnote w:id="40">
    <w:p w14:paraId="0DAC8A45" w14:textId="77777777" w:rsidR="00F6344E" w:rsidRDefault="000E2B3B">
      <w:pPr>
        <w:pStyle w:val="a9"/>
      </w:pPr>
      <w:bookmarkStart w:id="58" w:name="_Ref_Footnote_40"/>
      <w:r>
        <w:rPr>
          <w:rStyle w:val="ac"/>
        </w:rPr>
        <w:footnoteRef/>
      </w:r>
      <w:r>
        <w:t xml:space="preserve"> Ondato. https://ondato.com/blog/identity-verification-for-banks/</w:t>
      </w:r>
      <w:bookmarkEnd w:id="58"/>
    </w:p>
  </w:footnote>
  <w:footnote w:id="41">
    <w:p w14:paraId="2F412713" w14:textId="77777777" w:rsidR="00F6344E" w:rsidRDefault="000E2B3B">
      <w:pPr>
        <w:pStyle w:val="a9"/>
      </w:pPr>
      <w:bookmarkStart w:id="59" w:name="_Ref_Footnote_41"/>
      <w:r>
        <w:rPr>
          <w:rStyle w:val="ac"/>
        </w:rPr>
        <w:footnoteRef/>
      </w:r>
      <w:r>
        <w:t xml:space="preserve"> Freshf</w:t>
      </w:r>
      <w:r>
        <w:t>ields Bruckhaus Deringer. https://www.freshfields.com/en/our-thinking/blogs/technology-quotient/autonomous-ai-agents-and-the-gdpr-first-detailed-spanish-regulatory-guidance-set-102mmys</w:t>
      </w:r>
      <w:bookmarkEnd w:id="59"/>
    </w:p>
  </w:footnote>
  <w:footnote w:id="42">
    <w:p w14:paraId="7184CB9B" w14:textId="77777777" w:rsidR="00F6344E" w:rsidRDefault="000E2B3B">
      <w:pPr>
        <w:pStyle w:val="a9"/>
      </w:pPr>
      <w:bookmarkStart w:id="60" w:name="_Ref_Footnote_42"/>
      <w:r>
        <w:rPr>
          <w:rStyle w:val="ac"/>
        </w:rPr>
        <w:footnoteRef/>
      </w:r>
      <w:r>
        <w:t xml:space="preserve"> GDPR Local. https://gdprlocal.com/eu-regulatory-sandbox/</w:t>
      </w:r>
      <w:bookmarkEnd w:id="60"/>
    </w:p>
  </w:footnote>
  <w:footnote w:id="43">
    <w:p w14:paraId="0E83F2FF" w14:textId="77777777" w:rsidR="00F6344E" w:rsidRDefault="000E2B3B">
      <w:pPr>
        <w:pStyle w:val="a9"/>
      </w:pPr>
      <w:bookmarkStart w:id="61" w:name="_Ref_Footnote_43"/>
      <w:r>
        <w:rPr>
          <w:rStyle w:val="ac"/>
        </w:rPr>
        <w:footnoteRef/>
      </w:r>
      <w:r>
        <w:t xml:space="preserve"> Lab Space.</w:t>
      </w:r>
      <w:r>
        <w:t xml:space="preserve"> https://labs.cloudsecurityalliance.org/research/csa-research-note-nist-ai-agent-standards-federal-framework/</w:t>
      </w:r>
      <w:bookmarkEnd w:id="61"/>
    </w:p>
  </w:footnote>
  <w:footnote w:id="44">
    <w:p w14:paraId="770DD383" w14:textId="77777777" w:rsidR="00F6344E" w:rsidRDefault="000E2B3B">
      <w:pPr>
        <w:pStyle w:val="a9"/>
      </w:pPr>
      <w:bookmarkStart w:id="62" w:name="_Ref_Footnote_44"/>
      <w:r>
        <w:rPr>
          <w:rStyle w:val="ac"/>
        </w:rPr>
        <w:footnoteRef/>
      </w:r>
      <w:r>
        <w:t xml:space="preserve"> NIST Computer Security Resource Center. https://csrc.nist.gov/pubs/other/2026/02/05/accelerating-the-adoption-of-software-and-ai-agent/ipd</w:t>
      </w:r>
      <w:bookmarkEnd w:id="62"/>
    </w:p>
  </w:footnote>
  <w:footnote w:id="45">
    <w:p w14:paraId="68782F3D" w14:textId="77777777" w:rsidR="00F6344E" w:rsidRDefault="000E2B3B">
      <w:pPr>
        <w:pStyle w:val="a9"/>
      </w:pPr>
      <w:bookmarkStart w:id="63" w:name="_Ref_Footnote_45"/>
      <w:r>
        <w:rPr>
          <w:rStyle w:val="ac"/>
        </w:rPr>
        <w:footnoteRef/>
      </w:r>
      <w:r>
        <w:t xml:space="preserve"> Lex</w:t>
      </w:r>
      <w:r>
        <w:t>ology. https://www.lexology.com/library/detail.aspx?g=b713e29b-5a72-4b92-a809-a7a23052b54c</w:t>
      </w:r>
      <w:bookmarkEnd w:id="63"/>
    </w:p>
  </w:footnote>
  <w:footnote w:id="46">
    <w:p w14:paraId="65B931AA" w14:textId="77777777" w:rsidR="00F6344E" w:rsidRDefault="000E2B3B">
      <w:pPr>
        <w:pStyle w:val="a9"/>
      </w:pPr>
      <w:bookmarkStart w:id="64" w:name="_Ref_Footnote_46"/>
      <w:r>
        <w:rPr>
          <w:rStyle w:val="ac"/>
        </w:rPr>
        <w:footnoteRef/>
      </w:r>
      <w:r>
        <w:t xml:space="preserve"> FIDO Alliance. https://fidoalliance.org/pymnts-google-and-mastercard-contribute-agentic-commerce-standards-to-fido-alliance/</w:t>
      </w:r>
      <w:bookmarkEnd w:id="64"/>
    </w:p>
  </w:footnote>
  <w:footnote w:id="47">
    <w:p w14:paraId="0CB3464A" w14:textId="77777777" w:rsidR="00F6344E" w:rsidRDefault="000E2B3B">
      <w:pPr>
        <w:pStyle w:val="a9"/>
      </w:pPr>
      <w:bookmarkStart w:id="65" w:name="_Ref_Footnote_47"/>
      <w:r>
        <w:rPr>
          <w:rStyle w:val="ac"/>
        </w:rPr>
        <w:footnoteRef/>
      </w:r>
      <w:r>
        <w:t xml:space="preserve"> IETF Datatracker. https://datatracke</w:t>
      </w:r>
      <w:r>
        <w:t>r.ietf.org/doc/html/draft-ni-wimse-ai-agent-identity-02</w:t>
      </w:r>
      <w:bookmarkEnd w:id="65"/>
    </w:p>
  </w:footnote>
  <w:footnote w:id="48">
    <w:p w14:paraId="549C3E34" w14:textId="77777777" w:rsidR="00F6344E" w:rsidRDefault="000E2B3B">
      <w:pPr>
        <w:pStyle w:val="a9"/>
      </w:pPr>
      <w:bookmarkStart w:id="66" w:name="_Ref_Footnote_48"/>
      <w:r>
        <w:rPr>
          <w:rStyle w:val="ac"/>
        </w:rPr>
        <w:footnoteRef/>
      </w:r>
      <w:r>
        <w:t xml:space="preserve"> World Wide Web Consortium (W3C). https://www.w3.org/community/agent-identity/</w:t>
      </w:r>
      <w:bookmarkEnd w:id="66"/>
    </w:p>
  </w:footnote>
  <w:footnote w:id="49">
    <w:p w14:paraId="090B2903" w14:textId="77777777" w:rsidR="00F6344E" w:rsidRDefault="000E2B3B">
      <w:pPr>
        <w:pStyle w:val="a9"/>
      </w:pPr>
      <w:bookmarkStart w:id="67" w:name="_Ref_Footnote_49"/>
      <w:r>
        <w:rPr>
          <w:rStyle w:val="ac"/>
        </w:rPr>
        <w:footnoteRef/>
      </w:r>
      <w:r>
        <w:t xml:space="preserve"> identity.foundation. https://blog.identity.foundation/kya-os/</w:t>
      </w:r>
      <w:bookmarkEnd w:id="67"/>
    </w:p>
  </w:footnote>
  <w:footnote w:id="50">
    <w:p w14:paraId="0C30FC95" w14:textId="77777777" w:rsidR="00F6344E" w:rsidRDefault="000E2B3B">
      <w:pPr>
        <w:pStyle w:val="a9"/>
      </w:pPr>
      <w:bookmarkStart w:id="68" w:name="_Ref_Footnote_50"/>
      <w:r>
        <w:rPr>
          <w:rStyle w:val="ac"/>
        </w:rPr>
        <w:footnoteRef/>
      </w:r>
      <w:r>
        <w:t xml:space="preserve"> pillsburylaw.com. https://www.pillsburylaw.com/en/news</w:t>
      </w:r>
      <w:r>
        <w:t>-and-insights/new-california-ai-laws.html</w:t>
      </w:r>
      <w:bookmarkEnd w:id="68"/>
    </w:p>
  </w:footnote>
  <w:footnote w:id="51">
    <w:p w14:paraId="4E56A536" w14:textId="77777777" w:rsidR="00F6344E" w:rsidRDefault="000E2B3B">
      <w:pPr>
        <w:pStyle w:val="a9"/>
      </w:pPr>
      <w:bookmarkStart w:id="69" w:name="_Ref_Footnote_51"/>
      <w:r>
        <w:rPr>
          <w:rStyle w:val="ac"/>
        </w:rPr>
        <w:footnoteRef/>
      </w:r>
      <w:r>
        <w:t xml:space="preserve"> Pertama Partners. https://www.pertamapartners.com/insights/singapore-model-ai-governance-framework-genai-agentic</w:t>
      </w:r>
      <w:bookmarkEnd w:id="69"/>
    </w:p>
  </w:footnote>
  <w:footnote w:id="52">
    <w:p w14:paraId="6D0CF496" w14:textId="77777777" w:rsidR="00F6344E" w:rsidRDefault="000E2B3B">
      <w:pPr>
        <w:pStyle w:val="a9"/>
      </w:pPr>
      <w:bookmarkStart w:id="71" w:name="_Ref_Footnote_52"/>
      <w:r>
        <w:rPr>
          <w:rStyle w:val="ac"/>
        </w:rPr>
        <w:footnoteRef/>
      </w:r>
      <w:r>
        <w:t xml:space="preserve"> CyberArk. https://www.cyberark.com/product-insights/cyberark-secure-ai-agents-a-closer-look-at-ne</w:t>
      </w:r>
      <w:r>
        <w:t>w-solution-capabilities/</w:t>
      </w:r>
      <w:bookmarkEnd w:id="71"/>
    </w:p>
  </w:footnote>
  <w:footnote w:id="53">
    <w:p w14:paraId="251014E1" w14:textId="77777777" w:rsidR="00F6344E" w:rsidRDefault="000E2B3B">
      <w:pPr>
        <w:pStyle w:val="a9"/>
      </w:pPr>
      <w:bookmarkStart w:id="72" w:name="_Ref_Footnote_53"/>
      <w:r>
        <w:rPr>
          <w:rStyle w:val="ac"/>
        </w:rPr>
        <w:footnoteRef/>
      </w:r>
      <w:r>
        <w:t xml:space="preserve"> M12. https://m12.vc/focus/cybersecurity/</w:t>
      </w:r>
      <w:bookmarkEnd w:id="72"/>
    </w:p>
  </w:footnote>
  <w:footnote w:id="54">
    <w:p w14:paraId="74FDD546" w14:textId="77777777" w:rsidR="00F6344E" w:rsidRDefault="000E2B3B">
      <w:pPr>
        <w:pStyle w:val="a9"/>
      </w:pPr>
      <w:bookmarkStart w:id="73" w:name="_Ref_Footnote_54"/>
      <w:r>
        <w:rPr>
          <w:rStyle w:val="ac"/>
        </w:rPr>
        <w:footnoteRef/>
      </w:r>
      <w:r>
        <w:t xml:space="preserve"> RedTeam Partners. https://redteampartner.com/blog/shadow-ai-enterprise-risk/</w:t>
      </w:r>
      <w:bookmarkEnd w:id="73"/>
    </w:p>
  </w:footnote>
  <w:footnote w:id="55">
    <w:p w14:paraId="48EBE0F4" w14:textId="77777777" w:rsidR="00F6344E" w:rsidRDefault="000E2B3B">
      <w:pPr>
        <w:pStyle w:val="a9"/>
      </w:pPr>
      <w:bookmarkStart w:id="74" w:name="_Ref_Footnote_55"/>
      <w:r>
        <w:rPr>
          <w:rStyle w:val="ac"/>
        </w:rPr>
        <w:footnoteRef/>
      </w:r>
      <w:r>
        <w:t xml:space="preserve"> CyberArk. https://www.cyberark.com/press/cyberark-announces-availability-of-tools-to-secure-ai-agents-in-th</w:t>
      </w:r>
      <w:r>
        <w:t>e-new-aws-marketplace-ai-agents-and-tools-category/</w:t>
      </w:r>
      <w:bookmarkEnd w:id="74"/>
    </w:p>
  </w:footnote>
  <w:footnote w:id="56">
    <w:p w14:paraId="1C21DAAB" w14:textId="77777777" w:rsidR="00F6344E" w:rsidRDefault="000E2B3B">
      <w:pPr>
        <w:pStyle w:val="a9"/>
      </w:pPr>
      <w:bookmarkStart w:id="75" w:name="_Ref_Footnote_56"/>
      <w:r>
        <w:rPr>
          <w:rStyle w:val="ac"/>
        </w:rPr>
        <w:footnoteRef/>
      </w:r>
      <w:r>
        <w:t xml:space="preserve"> venturecapitalarchive.com. https://venturecapitalarchive.com/venture-funds/crowdstrike-falcon-fund-crowdstrike-com</w:t>
      </w:r>
      <w:bookmarkEnd w:id="75"/>
    </w:p>
  </w:footnote>
  <w:footnote w:id="57">
    <w:p w14:paraId="59CE866B" w14:textId="77777777" w:rsidR="00F6344E" w:rsidRDefault="000E2B3B">
      <w:pPr>
        <w:pStyle w:val="a9"/>
      </w:pPr>
      <w:bookmarkStart w:id="78" w:name="_Ref_Footnote_57"/>
      <w:r>
        <w:rPr>
          <w:rStyle w:val="ac"/>
        </w:rPr>
        <w:footnoteRef/>
      </w:r>
      <w:r>
        <w:t xml:space="preserve"> yahoo.com. https://finance.yahoo.com/quote/SAIL/profile/</w:t>
      </w:r>
      <w:bookmarkEnd w:id="78"/>
    </w:p>
  </w:footnote>
  <w:footnote w:id="58">
    <w:p w14:paraId="6307AED4" w14:textId="77777777" w:rsidR="00F6344E" w:rsidRDefault="000E2B3B">
      <w:pPr>
        <w:pStyle w:val="a9"/>
      </w:pPr>
      <w:bookmarkStart w:id="79" w:name="_Ref_Footnote_58"/>
      <w:r>
        <w:rPr>
          <w:rStyle w:val="ac"/>
        </w:rPr>
        <w:footnoteRef/>
      </w:r>
      <w:r>
        <w:t xml:space="preserve"> PitchBook. https://pitchbo</w:t>
      </w:r>
      <w:r>
        <w:t>ok.com/profiles/company/53311-87</w:t>
      </w:r>
      <w:bookmarkEnd w:id="79"/>
    </w:p>
  </w:footnote>
  <w:footnote w:id="59">
    <w:p w14:paraId="38CAF3CD" w14:textId="77777777" w:rsidR="00F6344E" w:rsidRDefault="000E2B3B">
      <w:pPr>
        <w:pStyle w:val="a9"/>
      </w:pPr>
      <w:bookmarkStart w:id="80" w:name="_Ref_Footnote_59"/>
      <w:r>
        <w:rPr>
          <w:rStyle w:val="ac"/>
        </w:rPr>
        <w:footnoteRef/>
      </w:r>
      <w:r>
        <w:t xml:space="preserve"> TechCrunch. https://techcrunch.com/2025/02/04/okta-competitor-sailpoint-races-toward-11-5b-ipo/</w:t>
      </w:r>
      <w:bookmarkEnd w:id="80"/>
    </w:p>
  </w:footnote>
  <w:footnote w:id="60">
    <w:p w14:paraId="5CF7D1D1" w14:textId="77777777" w:rsidR="00F6344E" w:rsidRDefault="000E2B3B">
      <w:pPr>
        <w:pStyle w:val="a9"/>
      </w:pPr>
      <w:bookmarkStart w:id="81" w:name="_Ref_Footnote_60"/>
      <w:r>
        <w:rPr>
          <w:rStyle w:val="ac"/>
        </w:rPr>
        <w:footnoteRef/>
      </w:r>
      <w:r>
        <w:t xml:space="preserve"> reveliolabs.com. https://www.reveliolabs.com/companies/sailpoint-technologies/employees/</w:t>
      </w:r>
      <w:bookmarkEnd w:id="81"/>
    </w:p>
  </w:footnote>
  <w:footnote w:id="61">
    <w:p w14:paraId="2A3930AB" w14:textId="77777777" w:rsidR="00F6344E" w:rsidRDefault="000E2B3B">
      <w:pPr>
        <w:pStyle w:val="a9"/>
      </w:pPr>
      <w:bookmarkStart w:id="82" w:name="_Ref_Footnote_61"/>
      <w:r>
        <w:rPr>
          <w:rStyle w:val="ac"/>
        </w:rPr>
        <w:footnoteRef/>
      </w:r>
      <w:r>
        <w:t xml:space="preserve"> SailPoint. https://www.sailpoint.com/why-us/about-us</w:t>
      </w:r>
      <w:bookmarkEnd w:id="82"/>
    </w:p>
  </w:footnote>
  <w:footnote w:id="62">
    <w:p w14:paraId="6F0CDF9E" w14:textId="77777777" w:rsidR="00F6344E" w:rsidRDefault="000E2B3B">
      <w:pPr>
        <w:pStyle w:val="a9"/>
      </w:pPr>
      <w:bookmarkStart w:id="84" w:name="_Ref_Footnote_62"/>
      <w:r>
        <w:rPr>
          <w:rStyle w:val="ac"/>
        </w:rPr>
        <w:footnoteRef/>
      </w:r>
      <w:r>
        <w:t xml:space="preserve"> sailpoint.com. https://investor.sailpoint.com/news-releases/news-release-details/sailpoint-ushers-new-era-ada</w:t>
      </w:r>
      <w:r>
        <w:t>ptive-identity-sailpoint-platform</w:t>
      </w:r>
      <w:bookmarkEnd w:id="84"/>
    </w:p>
  </w:footnote>
  <w:footnote w:id="63">
    <w:p w14:paraId="5BEBA5E2" w14:textId="77777777" w:rsidR="00F6344E" w:rsidRDefault="000E2B3B">
      <w:pPr>
        <w:pStyle w:val="a9"/>
      </w:pPr>
      <w:bookmarkStart w:id="85" w:name="_Ref_Footnote_63"/>
      <w:r>
        <w:rPr>
          <w:rStyle w:val="ac"/>
        </w:rPr>
        <w:footnoteRef/>
      </w:r>
      <w:r>
        <w:t xml:space="preserve"> securitybrief.com.au. https://securitybrief.com.au/story/sailpoint-enhances-identity-data-security-with-ai-driven-tools</w:t>
      </w:r>
      <w:bookmarkEnd w:id="85"/>
    </w:p>
  </w:footnote>
  <w:footnote w:id="64">
    <w:p w14:paraId="7A47C81C" w14:textId="77777777" w:rsidR="00F6344E" w:rsidRDefault="000E2B3B">
      <w:pPr>
        <w:pStyle w:val="a9"/>
      </w:pPr>
      <w:bookmarkStart w:id="86" w:name="_Ref_Footnote_64"/>
      <w:r>
        <w:rPr>
          <w:rStyle w:val="ac"/>
        </w:rPr>
        <w:footnoteRef/>
      </w:r>
      <w:r>
        <w:t xml:space="preserve"> Okta. https://www.okta.com/newsroom/press-releases/accredify-secures-new-strategic-investment-from</w:t>
      </w:r>
      <w:r>
        <w:t>-okta-ventures-to/</w:t>
      </w:r>
      <w:bookmarkEnd w:id="86"/>
    </w:p>
  </w:footnote>
  <w:footnote w:id="65">
    <w:p w14:paraId="2ED4C16D" w14:textId="77777777" w:rsidR="00F6344E" w:rsidRDefault="000E2B3B">
      <w:pPr>
        <w:pStyle w:val="a9"/>
      </w:pPr>
      <w:bookmarkStart w:id="90" w:name="_Ref_Footnote_65"/>
      <w:r>
        <w:rPr>
          <w:rStyle w:val="ac"/>
        </w:rPr>
        <w:footnoteRef/>
      </w:r>
      <w:r>
        <w:t xml:space="preserve"> matrixbcg.com. https://matrixbcg.com/blogs/owners/okta?srsltid=AfmBOooVaRAorlqlLIuc4m6tI8N4S_9Ne4eCV3CvwZQCxDPJM0lgv2jr</w:t>
      </w:r>
      <w:bookmarkEnd w:id="90"/>
    </w:p>
  </w:footnote>
  <w:footnote w:id="66">
    <w:p w14:paraId="330D31C3" w14:textId="77777777" w:rsidR="00F6344E" w:rsidRDefault="000E2B3B">
      <w:pPr>
        <w:pStyle w:val="a9"/>
      </w:pPr>
      <w:bookmarkStart w:id="91" w:name="_Ref_Footnote_66"/>
      <w:r>
        <w:rPr>
          <w:rStyle w:val="ac"/>
        </w:rPr>
        <w:footnoteRef/>
      </w:r>
      <w:r>
        <w:t xml:space="preserve"> wikipedia.org. https://en.wikipedia.org/wiki/Okta,_Inc.</w:t>
      </w:r>
      <w:bookmarkEnd w:id="91"/>
    </w:p>
  </w:footnote>
  <w:footnote w:id="67">
    <w:p w14:paraId="1C3AE467" w14:textId="77777777" w:rsidR="00F6344E" w:rsidRDefault="000E2B3B">
      <w:pPr>
        <w:pStyle w:val="a9"/>
      </w:pPr>
      <w:bookmarkStart w:id="92" w:name="_Ref_Footnote_67"/>
      <w:r>
        <w:rPr>
          <w:rStyle w:val="ac"/>
        </w:rPr>
        <w:footnoteRef/>
      </w:r>
      <w:r>
        <w:t xml:space="preserve"> firmographic. https://firmographic.co/cybersecurity-companies/top-iam-solutions</w:t>
      </w:r>
      <w:bookmarkEnd w:id="92"/>
    </w:p>
  </w:footnote>
  <w:footnote w:id="68">
    <w:p w14:paraId="1A58FFBD" w14:textId="77777777" w:rsidR="00F6344E" w:rsidRDefault="000E2B3B">
      <w:pPr>
        <w:pStyle w:val="a9"/>
      </w:pPr>
      <w:bookmarkStart w:id="94" w:name="_Ref_Footnote_68"/>
      <w:r>
        <w:rPr>
          <w:rStyle w:val="ac"/>
        </w:rPr>
        <w:footnoteRef/>
      </w:r>
      <w:r>
        <w:t xml:space="preserve"> okta.com. https://investor.okta.com/news-and-events/news-releases/news-details/2026/Okta-Announces-New-Blueprint-for-the-Secure-Agentic-Enterprise/default.aspx</w:t>
      </w:r>
      <w:bookmarkEnd w:id="94"/>
    </w:p>
  </w:footnote>
  <w:footnote w:id="69">
    <w:p w14:paraId="6357B19A" w14:textId="77777777" w:rsidR="00F6344E" w:rsidRDefault="000E2B3B">
      <w:pPr>
        <w:pStyle w:val="a9"/>
      </w:pPr>
      <w:bookmarkStart w:id="95" w:name="_Ref_Footnote_69"/>
      <w:r>
        <w:rPr>
          <w:rStyle w:val="ac"/>
        </w:rPr>
        <w:footnoteRef/>
      </w:r>
      <w:r>
        <w:t xml:space="preserve"> Okta. https</w:t>
      </w:r>
      <w:r>
        <w:t>://www.okta.com/newsroom/press-releases/showcase-2026/</w:t>
      </w:r>
      <w:bookmarkEnd w:id="95"/>
    </w:p>
  </w:footnote>
  <w:footnote w:id="70">
    <w:p w14:paraId="364546C6" w14:textId="77777777" w:rsidR="00F6344E" w:rsidRDefault="000E2B3B">
      <w:pPr>
        <w:pStyle w:val="a9"/>
      </w:pPr>
      <w:bookmarkStart w:id="96" w:name="_Ref_Footnote_70"/>
      <w:r>
        <w:rPr>
          <w:rStyle w:val="ac"/>
        </w:rPr>
        <w:footnoteRef/>
      </w:r>
      <w:r>
        <w:t xml:space="preserve"> Okta. https://www.okta.com/newsroom/articles/okta-expands-ai-agent-security-to-any-idp/</w:t>
      </w:r>
      <w:bookmarkEnd w:id="96"/>
    </w:p>
  </w:footnote>
  <w:footnote w:id="71">
    <w:p w14:paraId="1AB8EE00" w14:textId="77777777" w:rsidR="00F6344E" w:rsidRDefault="000E2B3B">
      <w:pPr>
        <w:pStyle w:val="a9"/>
      </w:pPr>
      <w:bookmarkStart w:id="97" w:name="_Ref_Footnote_71"/>
      <w:r>
        <w:rPr>
          <w:rStyle w:val="ac"/>
        </w:rPr>
        <w:footnoteRef/>
      </w:r>
      <w:r>
        <w:t xml:space="preserve"> securitybrief.co.uk. https://securitybrief.co.uk/story/okta-unveils-blueprint-to-lock-down-ai-agents-at-work</w:t>
      </w:r>
      <w:bookmarkEnd w:id="97"/>
    </w:p>
  </w:footnote>
  <w:footnote w:id="72">
    <w:p w14:paraId="438F4832" w14:textId="77777777" w:rsidR="00F6344E" w:rsidRDefault="000E2B3B">
      <w:pPr>
        <w:pStyle w:val="a9"/>
      </w:pPr>
      <w:bookmarkStart w:id="98" w:name="_Ref_Footnote_72"/>
      <w:r>
        <w:rPr>
          <w:rStyle w:val="ac"/>
        </w:rPr>
        <w:footnoteRef/>
      </w:r>
      <w:r>
        <w:t xml:space="preserve"> aimagicx.com. https://www.aimagicx.com/blog/okta-ai-agents-identity-permissions-2026</w:t>
      </w:r>
      <w:bookmarkEnd w:id="98"/>
    </w:p>
  </w:footnote>
  <w:footnote w:id="73">
    <w:p w14:paraId="6AD189F7" w14:textId="77777777" w:rsidR="00F6344E" w:rsidRDefault="000E2B3B">
      <w:pPr>
        <w:pStyle w:val="a9"/>
      </w:pPr>
      <w:bookmarkStart w:id="104" w:name="_Ref_Footnote_73"/>
      <w:r>
        <w:rPr>
          <w:rStyle w:val="ac"/>
        </w:rPr>
        <w:footnoteRef/>
      </w:r>
      <w:r>
        <w:t xml:space="preserve"> Crunchbase News. https://news.crunchbase.com/venture/biggest-funding-rounds-security-ai-cloaked-frore/</w:t>
      </w:r>
      <w:bookmarkEnd w:id="104"/>
    </w:p>
  </w:footnote>
  <w:footnote w:id="74">
    <w:p w14:paraId="03A6C6D7" w14:textId="77777777" w:rsidR="00F6344E" w:rsidRDefault="000E2B3B">
      <w:pPr>
        <w:pStyle w:val="a9"/>
      </w:pPr>
      <w:bookmarkStart w:id="105" w:name="_Ref_Footnote_74"/>
      <w:r>
        <w:rPr>
          <w:rStyle w:val="ac"/>
        </w:rPr>
        <w:footnoteRef/>
      </w:r>
      <w:r>
        <w:t xml:space="preserve"> x.com. https://x.com/Techmeme/status/1996010453290680809</w:t>
      </w:r>
      <w:bookmarkEnd w:id="105"/>
    </w:p>
  </w:footnote>
  <w:footnote w:id="75">
    <w:p w14:paraId="3026CE32" w14:textId="77777777" w:rsidR="00F6344E" w:rsidRDefault="000E2B3B">
      <w:pPr>
        <w:pStyle w:val="a9"/>
      </w:pPr>
      <w:bookmarkStart w:id="106" w:name="_Ref_Footnote_75"/>
      <w:r>
        <w:rPr>
          <w:rStyle w:val="ac"/>
        </w:rPr>
        <w:footnoteRef/>
      </w:r>
      <w:r>
        <w:t xml:space="preserve"> Y C</w:t>
      </w:r>
      <w:r>
        <w:t>ombinator. https://www.ycombinator.com/companies/industry/security</w:t>
      </w:r>
      <w:bookmarkEnd w:id="106"/>
    </w:p>
  </w:footnote>
  <w:footnote w:id="76">
    <w:p w14:paraId="5BC10E75" w14:textId="77777777" w:rsidR="00F6344E" w:rsidRDefault="000E2B3B">
      <w:pPr>
        <w:pStyle w:val="a9"/>
      </w:pPr>
      <w:bookmarkStart w:id="108" w:name="_Ref_Footnote_76"/>
      <w:r>
        <w:rPr>
          <w:rStyle w:val="ac"/>
        </w:rPr>
        <w:footnoteRef/>
      </w:r>
      <w:r>
        <w:t xml:space="preserve"> scworld.com. https://www.scworld.com/brief/servicenow-nears-1b-deal-for-identity-startup-veza</w:t>
      </w:r>
      <w:bookmarkEnd w:id="108"/>
    </w:p>
  </w:footnote>
  <w:footnote w:id="77">
    <w:p w14:paraId="1854847C" w14:textId="77777777" w:rsidR="00F6344E" w:rsidRDefault="000E2B3B">
      <w:pPr>
        <w:pStyle w:val="a9"/>
      </w:pPr>
      <w:bookmarkStart w:id="111" w:name="_Ref_Footnote_77"/>
      <w:r>
        <w:rPr>
          <w:rStyle w:val="ac"/>
        </w:rPr>
        <w:footnoteRef/>
      </w:r>
      <w:r>
        <w:t xml:space="preserve"> IBM. https://www.ibm.com/think/news/think-2026-identity-recap</w:t>
      </w:r>
      <w:bookmarkEnd w:id="111"/>
    </w:p>
  </w:footnote>
  <w:footnote w:id="78">
    <w:p w14:paraId="7D6B44B0" w14:textId="77777777" w:rsidR="00F6344E" w:rsidRDefault="000E2B3B">
      <w:pPr>
        <w:pStyle w:val="a9"/>
      </w:pPr>
      <w:bookmarkStart w:id="113" w:name="_Ref_Footnote_78"/>
      <w:r>
        <w:rPr>
          <w:rStyle w:val="ac"/>
        </w:rPr>
        <w:footnoteRef/>
      </w:r>
      <w:r>
        <w:t xml:space="preserve"> Vouched.id. https://www.vou</w:t>
      </w:r>
      <w:r>
        <w:t>ched.id/learn/blog/vouched-enhances-ai-trust-with-launch-of-know-your-agent-verification-suite</w:t>
      </w:r>
      <w:bookmarkEnd w:id="113"/>
    </w:p>
  </w:footnote>
  <w:footnote w:id="79">
    <w:p w14:paraId="17370442" w14:textId="77777777" w:rsidR="00F6344E" w:rsidRDefault="000E2B3B">
      <w:pPr>
        <w:pStyle w:val="a9"/>
      </w:pPr>
      <w:bookmarkStart w:id="114" w:name="_Ref_Footnote_79"/>
      <w:r>
        <w:rPr>
          <w:rStyle w:val="ac"/>
        </w:rPr>
        <w:footnoteRef/>
      </w:r>
      <w:r>
        <w:t xml:space="preserve"> IBM. https://www.ibm.com/solutions/agentic-ai-identity-management</w:t>
      </w:r>
      <w:bookmarkEnd w:id="114"/>
    </w:p>
  </w:footnote>
  <w:footnote w:id="80">
    <w:p w14:paraId="34AB163E" w14:textId="77777777" w:rsidR="00F6344E" w:rsidRDefault="000E2B3B">
      <w:pPr>
        <w:pStyle w:val="a9"/>
      </w:pPr>
      <w:bookmarkStart w:id="118" w:name="_Ref_Footnote_80"/>
      <w:r>
        <w:rPr>
          <w:rStyle w:val="ac"/>
        </w:rPr>
        <w:footnoteRef/>
      </w:r>
      <w:r>
        <w:t xml:space="preserve"> wikipedia.org. https://en.wikipedia.org/wiki/Ping_Identity</w:t>
      </w:r>
      <w:bookmarkEnd w:id="118"/>
    </w:p>
  </w:footnote>
  <w:footnote w:id="81">
    <w:p w14:paraId="22812031" w14:textId="77777777" w:rsidR="00F6344E" w:rsidRDefault="000E2B3B">
      <w:pPr>
        <w:pStyle w:val="a9"/>
      </w:pPr>
      <w:bookmarkStart w:id="119" w:name="_Ref_Footnote_81"/>
      <w:r>
        <w:rPr>
          <w:rStyle w:val="ac"/>
        </w:rPr>
        <w:footnoteRef/>
      </w:r>
      <w:r>
        <w:t xml:space="preserve"> TrueUp. https://www.trueup.io/</w:t>
      </w:r>
      <w:r>
        <w:t>co/ping-identity</w:t>
      </w:r>
      <w:bookmarkEnd w:id="119"/>
    </w:p>
  </w:footnote>
  <w:footnote w:id="82">
    <w:p w14:paraId="4EBCBF35" w14:textId="77777777" w:rsidR="00F6344E" w:rsidRDefault="000E2B3B">
      <w:pPr>
        <w:pStyle w:val="a9"/>
      </w:pPr>
      <w:bookmarkStart w:id="120" w:name="_Ref_Footnote_82"/>
      <w:r>
        <w:rPr>
          <w:rStyle w:val="ac"/>
        </w:rPr>
        <w:footnoteRef/>
      </w:r>
      <w:r>
        <w:t xml:space="preserve"> BankInfoSecurity. https://www.bankinfosecurity.com/ping-identity-to-go-private-in-28b-thoma-bravo-acquisition-a-19694</w:t>
      </w:r>
      <w:bookmarkEnd w:id="120"/>
    </w:p>
  </w:footnote>
  <w:footnote w:id="83">
    <w:p w14:paraId="3A003211" w14:textId="77777777" w:rsidR="00F6344E" w:rsidRDefault="000E2B3B">
      <w:pPr>
        <w:pStyle w:val="a9"/>
      </w:pPr>
      <w:bookmarkStart w:id="121" w:name="_Ref_Footnote_83"/>
      <w:r>
        <w:rPr>
          <w:rStyle w:val="ac"/>
        </w:rPr>
        <w:footnoteRef/>
      </w:r>
      <w:r>
        <w:t xml:space="preserve"> Ping Identity Press Releases. https://press.pingidentity.com/2022-10-18-Thoma-Bravo-Completes-Acquisition-of-Ping-Ide</w:t>
      </w:r>
      <w:r>
        <w:t>ntity</w:t>
      </w:r>
      <w:bookmarkEnd w:id="121"/>
    </w:p>
  </w:footnote>
  <w:footnote w:id="84">
    <w:p w14:paraId="348D798A" w14:textId="77777777" w:rsidR="00F6344E" w:rsidRDefault="000E2B3B">
      <w:pPr>
        <w:pStyle w:val="a9"/>
      </w:pPr>
      <w:bookmarkStart w:id="122" w:name="_Ref_Footnote_84"/>
      <w:r>
        <w:rPr>
          <w:rStyle w:val="ac"/>
        </w:rPr>
        <w:footnoteRef/>
      </w:r>
      <w:r>
        <w:t xml:space="preserve"> tag-infosphere.com. https://tag-infosphere.com/advisory/publications/download/overview-and-observations-of-ping-identity-for-enterprise-it-infrastructure-and-cybersecurity</w:t>
      </w:r>
      <w:bookmarkEnd w:id="122"/>
    </w:p>
  </w:footnote>
  <w:footnote w:id="85">
    <w:p w14:paraId="327C61ED" w14:textId="77777777" w:rsidR="00F6344E" w:rsidRDefault="000E2B3B">
      <w:pPr>
        <w:pStyle w:val="a9"/>
      </w:pPr>
      <w:bookmarkStart w:id="124" w:name="_Ref_Footnote_85"/>
      <w:r>
        <w:rPr>
          <w:rStyle w:val="ac"/>
        </w:rPr>
        <w:footnoteRef/>
      </w:r>
      <w:r>
        <w:t xml:space="preserve"> cyberriskleaders.com. https://cyberriskleaders.com/ping-identity-announces</w:t>
      </w:r>
      <w:r>
        <w:t>-identity-for-ai-ahead-of-march-31-general-availability/</w:t>
      </w:r>
      <w:bookmarkEnd w:id="124"/>
    </w:p>
  </w:footnote>
  <w:footnote w:id="86">
    <w:p w14:paraId="68C57CD0" w14:textId="77777777" w:rsidR="00F6344E" w:rsidRDefault="000E2B3B">
      <w:pPr>
        <w:pStyle w:val="a9"/>
      </w:pPr>
      <w:bookmarkStart w:id="125" w:name="_Ref_Footnote_86"/>
      <w:r>
        <w:rPr>
          <w:rStyle w:val="ac"/>
        </w:rPr>
        <w:footnoteRef/>
      </w:r>
      <w:r>
        <w:t xml:space="preserve"> Crunchbase News. https://news.crunchbase.com/cybersecurity/data-robust-venture-funding-ai-q1-2026/</w:t>
      </w:r>
      <w:bookmarkEnd w:id="125"/>
    </w:p>
  </w:footnote>
  <w:footnote w:id="87">
    <w:p w14:paraId="7B522ED8" w14:textId="77777777" w:rsidR="00F6344E" w:rsidRDefault="000E2B3B">
      <w:pPr>
        <w:pStyle w:val="a9"/>
      </w:pPr>
      <w:bookmarkStart w:id="126" w:name="_Ref_Footnote_87"/>
      <w:r>
        <w:rPr>
          <w:rStyle w:val="ac"/>
        </w:rPr>
        <w:footnoteRef/>
      </w:r>
      <w:r>
        <w:t xml:space="preserve"> TechCrunch. https://techcrunch.com/2026/03/31/its-not-your-imagination-ai-seed-startups-are-comm</w:t>
      </w:r>
      <w:r>
        <w:t>anding-higher-valuations/</w:t>
      </w:r>
      <w:bookmarkEnd w:id="126"/>
    </w:p>
  </w:footnote>
  <w:footnote w:id="88">
    <w:p w14:paraId="1ADC1B44" w14:textId="77777777" w:rsidR="00F6344E" w:rsidRDefault="000E2B3B">
      <w:pPr>
        <w:pStyle w:val="a9"/>
      </w:pPr>
      <w:bookmarkStart w:id="128" w:name="_Ref_Footnote_88"/>
      <w:r>
        <w:rPr>
          <w:rStyle w:val="ac"/>
        </w:rPr>
        <w:footnoteRef/>
      </w:r>
      <w:r>
        <w:t xml:space="preserve"> Help Net Security. https://www.helpnetsecurity.com/2026/02/25/cybersecurity-venture-funding-ai-security-expands/</w:t>
      </w:r>
      <w:bookmarkEnd w:id="128"/>
    </w:p>
  </w:footnote>
  <w:footnote w:id="89">
    <w:p w14:paraId="090ED0DB" w14:textId="77777777" w:rsidR="00F6344E" w:rsidRDefault="000E2B3B">
      <w:pPr>
        <w:pStyle w:val="a9"/>
      </w:pPr>
      <w:bookmarkStart w:id="129" w:name="_Ref_Footnote_89"/>
      <w:r>
        <w:rPr>
          <w:rStyle w:val="ac"/>
        </w:rPr>
        <w:footnoteRef/>
      </w:r>
      <w:r>
        <w:t xml:space="preserve"> Thoma Bravo. https://www.thomabravo.com/behind-the-deal/how-ping-identity-mastered-identity-security-for-global-e</w:t>
      </w:r>
      <w:r>
        <w:t>nterprises</w:t>
      </w:r>
      <w:bookmarkEnd w:id="129"/>
    </w:p>
  </w:footnote>
  <w:footnote w:id="90">
    <w:p w14:paraId="186F0A2C" w14:textId="77777777" w:rsidR="00F6344E" w:rsidRDefault="000E2B3B">
      <w:pPr>
        <w:pStyle w:val="a9"/>
      </w:pPr>
      <w:bookmarkStart w:id="132" w:name="_Ref_Footnote_90"/>
      <w:r>
        <w:rPr>
          <w:rStyle w:val="ac"/>
        </w:rPr>
        <w:footnoteRef/>
      </w:r>
      <w:r>
        <w:t xml:space="preserve"> businessmodelcanvastemplate.com. https://businessmodelcanvastemplate.com/blogs/owners/cyberark-software-who-owns</w:t>
      </w:r>
      <w:bookmarkEnd w:id="132"/>
    </w:p>
  </w:footnote>
  <w:footnote w:id="91">
    <w:p w14:paraId="76E5FEB1" w14:textId="77777777" w:rsidR="00F6344E" w:rsidRDefault="000E2B3B">
      <w:pPr>
        <w:pStyle w:val="a9"/>
      </w:pPr>
      <w:bookmarkStart w:id="133" w:name="_Ref_Footnote_91"/>
      <w:r>
        <w:rPr>
          <w:rStyle w:val="ac"/>
        </w:rPr>
        <w:footnoteRef/>
      </w:r>
      <w:r>
        <w:t xml:space="preserve"> Clay. https://www.clay.com/dossier/cyberark-ceo</w:t>
      </w:r>
      <w:bookmarkEnd w:id="133"/>
    </w:p>
  </w:footnote>
  <w:footnote w:id="92">
    <w:p w14:paraId="7068BBCB" w14:textId="77777777" w:rsidR="00F6344E" w:rsidRDefault="000E2B3B">
      <w:pPr>
        <w:pStyle w:val="a9"/>
      </w:pPr>
      <w:bookmarkStart w:id="134" w:name="_Ref_Footnote_92"/>
      <w:r>
        <w:rPr>
          <w:rStyle w:val="ac"/>
        </w:rPr>
        <w:footnoteRef/>
      </w:r>
      <w:r>
        <w:t xml:space="preserve"> ChartMill.com. https://www.chartmill.com/stock/quote/CYBR/profile</w:t>
      </w:r>
      <w:bookmarkEnd w:id="134"/>
    </w:p>
  </w:footnote>
  <w:footnote w:id="93">
    <w:p w14:paraId="7CF93F5F" w14:textId="77777777" w:rsidR="00F6344E" w:rsidRDefault="000E2B3B">
      <w:pPr>
        <w:pStyle w:val="a9"/>
      </w:pPr>
      <w:bookmarkStart w:id="135" w:name="_Ref_Footnote_93"/>
      <w:r>
        <w:rPr>
          <w:rStyle w:val="ac"/>
        </w:rPr>
        <w:footnoteRef/>
      </w:r>
      <w:r>
        <w:t xml:space="preserve"> matrixbcg.com. https://matrixbcg.com/blogs/owners/cyberark?srsltid=AfmBOopwO4nP4zg16Y0nZMLMUU5-hpcWpgKDvHj9eDhyNNf_l4ITYD7y</w:t>
      </w:r>
      <w:bookmarkEnd w:id="135"/>
    </w:p>
  </w:footnote>
  <w:footnote w:id="94">
    <w:p w14:paraId="01011D9F" w14:textId="77777777" w:rsidR="00F6344E" w:rsidRDefault="000E2B3B">
      <w:pPr>
        <w:pStyle w:val="a9"/>
      </w:pPr>
      <w:bookmarkStart w:id="136" w:name="_Ref_Footnote_94"/>
      <w:r>
        <w:rPr>
          <w:rStyle w:val="ac"/>
        </w:rPr>
        <w:footnoteRef/>
      </w:r>
      <w:r>
        <w:t xml:space="preserve"> Porter's Five Forces. https://portersfiveforce.com/blogs/owne</w:t>
      </w:r>
      <w:r>
        <w:t>rs/cyberark</w:t>
      </w:r>
      <w:bookmarkEnd w:id="136"/>
    </w:p>
  </w:footnote>
  <w:footnote w:id="95">
    <w:p w14:paraId="22DA04DA" w14:textId="77777777" w:rsidR="00F6344E" w:rsidRDefault="000E2B3B">
      <w:pPr>
        <w:pStyle w:val="a9"/>
      </w:pPr>
      <w:bookmarkStart w:id="138" w:name="_Ref_Footnote_95"/>
      <w:r>
        <w:rPr>
          <w:rStyle w:val="ac"/>
        </w:rPr>
        <w:footnoteRef/>
      </w:r>
      <w:r>
        <w:t xml:space="preserve"> CyberArk. https://www.cyberark.com/press/cyberark-introduces-first-identity-security-solution-purpose-built-to-protect-ai-agents-with-privilege-controls/</w:t>
      </w:r>
      <w:bookmarkEnd w:id="138"/>
    </w:p>
  </w:footnote>
  <w:footnote w:id="96">
    <w:p w14:paraId="20F8D97E" w14:textId="77777777" w:rsidR="00F6344E" w:rsidRDefault="000E2B3B">
      <w:pPr>
        <w:pStyle w:val="a9"/>
      </w:pPr>
      <w:bookmarkStart w:id="139" w:name="_Ref_Footnote_96"/>
      <w:r>
        <w:rPr>
          <w:rStyle w:val="ac"/>
        </w:rPr>
        <w:footnoteRef/>
      </w:r>
      <w:r>
        <w:t xml:space="preserve"> CyberArk. https://www.cyberark.com/solutions/secure-agentic-ai/</w:t>
      </w:r>
      <w:bookmarkEnd w:id="139"/>
    </w:p>
  </w:footnote>
  <w:footnote w:id="97">
    <w:p w14:paraId="05BC81E5" w14:textId="77777777" w:rsidR="00F6344E" w:rsidRDefault="000E2B3B">
      <w:pPr>
        <w:pStyle w:val="a9"/>
      </w:pPr>
      <w:bookmarkStart w:id="140" w:name="_Ref_Footnote_97"/>
      <w:r>
        <w:rPr>
          <w:rStyle w:val="ac"/>
        </w:rPr>
        <w:footnoteRef/>
      </w:r>
      <w:r>
        <w:t xml:space="preserve"> Business Wire. https://www.businesswire.com/news/home/20250410622924/en/CyberArk-Announces-Identity-Security-Solution-to-Secure-AI-Agents-At-Scale</w:t>
      </w:r>
      <w:bookmarkEnd w:id="140"/>
    </w:p>
  </w:footnote>
  <w:footnote w:id="98">
    <w:p w14:paraId="2BCFD21F" w14:textId="77777777" w:rsidR="00F6344E" w:rsidRDefault="000E2B3B">
      <w:pPr>
        <w:pStyle w:val="a9"/>
      </w:pPr>
      <w:bookmarkStart w:id="141" w:name="_Ref_Footnote_98"/>
      <w:r>
        <w:rPr>
          <w:rStyle w:val="ac"/>
        </w:rPr>
        <w:footnoteRef/>
      </w:r>
      <w:r>
        <w:t xml:space="preserve"> cyberark.com. https://docs.cyberark.com/</w:t>
      </w:r>
      <w:r>
        <w:t>admin-space/latest/en/content/secureai/introduction.htm</w:t>
      </w:r>
      <w:bookmarkEnd w:id="141"/>
    </w:p>
  </w:footnote>
  <w:footnote w:id="99">
    <w:p w14:paraId="5EBCB9A0" w14:textId="77777777" w:rsidR="00F6344E" w:rsidRDefault="000E2B3B">
      <w:pPr>
        <w:pStyle w:val="a9"/>
      </w:pPr>
      <w:bookmarkStart w:id="143" w:name="_Ref_Footnote_99"/>
      <w:r>
        <w:rPr>
          <w:rStyle w:val="ac"/>
        </w:rPr>
        <w:footnoteRef/>
      </w:r>
      <w:r>
        <w:t xml:space="preserve"> SecurityWeek. https://www.securityweek.com/oasis-security-raises-120-million-for-agentic-access-management/</w:t>
      </w:r>
      <w:bookmarkEnd w:id="143"/>
    </w:p>
  </w:footnote>
  <w:footnote w:id="100">
    <w:p w14:paraId="092A26D4" w14:textId="77777777" w:rsidR="00F6344E" w:rsidRDefault="000E2B3B">
      <w:pPr>
        <w:pStyle w:val="a9"/>
      </w:pPr>
      <w:bookmarkStart w:id="144" w:name="_Ref_Footnote_100"/>
      <w:r>
        <w:rPr>
          <w:rStyle w:val="ac"/>
        </w:rPr>
        <w:footnoteRef/>
      </w:r>
      <w:r>
        <w:t xml:space="preserve"> Vouched.id. https://www.vouched.id/learn/securing-ai-agents-voucheds-new-know-your-agent</w:t>
      </w:r>
      <w:r>
        <w:t>-solution</w:t>
      </w:r>
      <w:bookmarkEnd w:id="144"/>
    </w:p>
  </w:footnote>
  <w:footnote w:id="101">
    <w:p w14:paraId="312039D4" w14:textId="77777777" w:rsidR="00F6344E" w:rsidRDefault="000E2B3B">
      <w:pPr>
        <w:pStyle w:val="a9"/>
      </w:pPr>
      <w:bookmarkStart w:id="145" w:name="_Ref_Footnote_101"/>
      <w:r>
        <w:rPr>
          <w:rStyle w:val="ac"/>
        </w:rPr>
        <w:footnoteRef/>
      </w:r>
      <w:r>
        <w:t xml:space="preserve"> Delinea. https://delinea.com/news/delinea-acquires-strongdm-to-secure-ai-with-continuous-authorization</w:t>
      </w:r>
      <w:bookmarkEnd w:id="145"/>
    </w:p>
  </w:footnote>
  <w:footnote w:id="102">
    <w:p w14:paraId="3C57574D" w14:textId="77777777" w:rsidR="00F6344E" w:rsidRDefault="000E2B3B">
      <w:pPr>
        <w:pStyle w:val="a9"/>
      </w:pPr>
      <w:bookmarkStart w:id="146" w:name="_Ref_Footnote_102"/>
      <w:r>
        <w:rPr>
          <w:rStyle w:val="ac"/>
        </w:rPr>
        <w:footnoteRef/>
      </w:r>
      <w:r>
        <w:t xml:space="preserve"> Saviynt. https://saviynt.com/press-release/saviynt-raises-700m-in-kkr-led-round-to-establish-identity-security-as-the-foundation-for-the-ai</w:t>
      </w:r>
      <w:r>
        <w:t>-era</w:t>
      </w:r>
      <w:bookmarkEnd w:id="146"/>
    </w:p>
  </w:footnote>
  <w:footnote w:id="103">
    <w:p w14:paraId="7DBD0447" w14:textId="77777777" w:rsidR="00F6344E" w:rsidRDefault="000E2B3B">
      <w:pPr>
        <w:pStyle w:val="a9"/>
      </w:pPr>
      <w:bookmarkStart w:id="147" w:name="_Ref_Footnote_103"/>
      <w:r>
        <w:rPr>
          <w:rStyle w:val="ac"/>
        </w:rPr>
        <w:footnoteRef/>
      </w:r>
      <w:r>
        <w:t xml:space="preserve"> CrowdStrike. https://www.crowdstrike.com/en-us/press-releases/crowdstrike-to-acquire-sgnl-to-transform-identity-security-for-ai-era/</w:t>
      </w:r>
      <w:bookmarkEnd w:id="147"/>
    </w:p>
  </w:footnote>
  <w:footnote w:id="104">
    <w:p w14:paraId="575A19CB" w14:textId="77777777" w:rsidR="00F6344E" w:rsidRDefault="000E2B3B">
      <w:pPr>
        <w:pStyle w:val="a9"/>
      </w:pPr>
      <w:bookmarkStart w:id="150" w:name="_Ref_Footnote_104"/>
      <w:r>
        <w:rPr>
          <w:rStyle w:val="ac"/>
        </w:rPr>
        <w:footnoteRef/>
      </w:r>
      <w:r>
        <w:t xml:space="preserve"> Programs.com. https://programs.com/resources/largest-cybersecurity-companies/</w:t>
      </w:r>
      <w:bookmarkEnd w:id="150"/>
    </w:p>
  </w:footnote>
  <w:footnote w:id="105">
    <w:p w14:paraId="369C6048" w14:textId="77777777" w:rsidR="00F6344E" w:rsidRDefault="000E2B3B">
      <w:pPr>
        <w:pStyle w:val="a9"/>
      </w:pPr>
      <w:bookmarkStart w:id="151" w:name="_Ref_Footnote_105"/>
      <w:r>
        <w:rPr>
          <w:rStyle w:val="ac"/>
        </w:rPr>
        <w:footnoteRef/>
      </w:r>
      <w:r>
        <w:t xml:space="preserve"> Forbes. https://www.forbes.com/com</w:t>
      </w:r>
      <w:r>
        <w:t>panies/crowdstrike/</w:t>
      </w:r>
      <w:bookmarkEnd w:id="151"/>
    </w:p>
  </w:footnote>
  <w:footnote w:id="106">
    <w:p w14:paraId="28267456" w14:textId="77777777" w:rsidR="00F6344E" w:rsidRDefault="000E2B3B">
      <w:pPr>
        <w:pStyle w:val="a9"/>
      </w:pPr>
      <w:bookmarkStart w:id="152" w:name="_Ref_Footnote_106"/>
      <w:r>
        <w:rPr>
          <w:rStyle w:val="ac"/>
        </w:rPr>
        <w:footnoteRef/>
      </w:r>
      <w:r>
        <w:t xml:space="preserve"> CrowdStrike Holdings, Inc.. https://ir.crowdstrike.com/news-releases/news-release-details/crowdstrike-reports-first-quarter-fiscal-year-2026-financial/</w:t>
      </w:r>
      <w:bookmarkEnd w:id="152"/>
    </w:p>
  </w:footnote>
  <w:footnote w:id="107">
    <w:p w14:paraId="6649DA56" w14:textId="77777777" w:rsidR="00F6344E" w:rsidRDefault="000E2B3B">
      <w:pPr>
        <w:pStyle w:val="a9"/>
      </w:pPr>
      <w:bookmarkStart w:id="153" w:name="_Ref_Footnote_107"/>
      <w:r>
        <w:rPr>
          <w:rStyle w:val="ac"/>
        </w:rPr>
        <w:footnoteRef/>
      </w:r>
      <w:r>
        <w:t xml:space="preserve"> Intelligent CISO. https://www.intelligentciso.com/2025/08/18/crowdstrike-unveils</w:t>
      </w:r>
      <w:r>
        <w:t>-falcons-next-gen-identity-security-to-protect-every-identity-across-the-attack-chain/</w:t>
      </w:r>
      <w:bookmarkEnd w:id="153"/>
    </w:p>
  </w:footnote>
  <w:footnote w:id="108">
    <w:p w14:paraId="3A49FFF1" w14:textId="77777777" w:rsidR="00F6344E" w:rsidRDefault="000E2B3B">
      <w:pPr>
        <w:pStyle w:val="a9"/>
      </w:pPr>
      <w:bookmarkStart w:id="154" w:name="_Ref_Footnote_108"/>
      <w:r>
        <w:rPr>
          <w:rStyle w:val="ac"/>
        </w:rPr>
        <w:footnoteRef/>
      </w:r>
      <w:r>
        <w:t xml:space="preserve"> CrowdStrike. https://www.crowdstrike.com/en-us/blog/next-gen-identity-security-unifies-protection-across-all-identities-domains/</w:t>
      </w:r>
      <w:bookmarkEnd w:id="154"/>
    </w:p>
  </w:footnote>
  <w:footnote w:id="109">
    <w:p w14:paraId="43EC8D34" w14:textId="77777777" w:rsidR="00F6344E" w:rsidRDefault="000E2B3B">
      <w:pPr>
        <w:pStyle w:val="a9"/>
      </w:pPr>
      <w:bookmarkStart w:id="156" w:name="_Ref_Footnote_109"/>
      <w:r>
        <w:rPr>
          <w:rStyle w:val="ac"/>
        </w:rPr>
        <w:footnoteRef/>
      </w:r>
      <w:r>
        <w:t xml:space="preserve"> LATKA. https://getlatka.com/companie</w:t>
      </w:r>
      <w:r>
        <w:t>s/delinea.com</w:t>
      </w:r>
      <w:bookmarkEnd w:id="156"/>
    </w:p>
  </w:footnote>
  <w:footnote w:id="110">
    <w:p w14:paraId="64F1D6C2" w14:textId="77777777" w:rsidR="00F6344E" w:rsidRDefault="000E2B3B">
      <w:pPr>
        <w:pStyle w:val="a9"/>
      </w:pPr>
      <w:bookmarkStart w:id="157" w:name="_Ref_Footnote_110"/>
      <w:r>
        <w:rPr>
          <w:rStyle w:val="ac"/>
        </w:rPr>
        <w:footnoteRef/>
      </w:r>
      <w:r>
        <w:t xml:space="preserve"> Delinea. https://delinea.com/news/delinea-surpasses-400m-in-arr-and-expands-global-momentum</w:t>
      </w:r>
      <w:bookmarkEnd w:id="157"/>
    </w:p>
  </w:footnote>
  <w:footnote w:id="111">
    <w:p w14:paraId="2CC8CCA2" w14:textId="77777777" w:rsidR="00F6344E" w:rsidRDefault="000E2B3B">
      <w:pPr>
        <w:pStyle w:val="a9"/>
      </w:pPr>
      <w:bookmarkStart w:id="158" w:name="_Ref_Footnote_111"/>
      <w:r>
        <w:rPr>
          <w:rStyle w:val="ac"/>
        </w:rPr>
        <w:footnoteRef/>
      </w:r>
      <w:r>
        <w:t xml:space="preserve"> Dark Reading. https://www.darkreading.com/identity-access-management-security/delinea-strongdm-acquisition-highlights-changing-role-pam</w:t>
      </w:r>
      <w:bookmarkEnd w:id="158"/>
    </w:p>
  </w:footnote>
  <w:footnote w:id="112">
    <w:p w14:paraId="2E5F3BDE" w14:textId="77777777" w:rsidR="00F6344E" w:rsidRDefault="000E2B3B">
      <w:pPr>
        <w:pStyle w:val="a9"/>
      </w:pPr>
      <w:bookmarkStart w:id="159" w:name="_Ref_Footnote_112"/>
      <w:r>
        <w:rPr>
          <w:rStyle w:val="ac"/>
        </w:rPr>
        <w:footnoteRef/>
      </w:r>
      <w:r>
        <w:t xml:space="preserve"> Delinea.</w:t>
      </w:r>
      <w:r>
        <w:t xml:space="preserve"> https://delinea.com/</w:t>
      </w:r>
      <w:bookmarkEnd w:id="159"/>
    </w:p>
  </w:footnote>
  <w:footnote w:id="113">
    <w:p w14:paraId="16888566" w14:textId="77777777" w:rsidR="00F6344E" w:rsidRDefault="000E2B3B">
      <w:pPr>
        <w:pStyle w:val="a9"/>
      </w:pPr>
      <w:bookmarkStart w:id="161" w:name="_Ref_Footnote_113"/>
      <w:r>
        <w:rPr>
          <w:rStyle w:val="ac"/>
        </w:rPr>
        <w:footnoteRef/>
      </w:r>
      <w:r>
        <w:t xml:space="preserve"> businessmodelcanvastemplate.com. https://businessmodelcanvastemplate.com/blogs/brief-history/saviynt-brief-history</w:t>
      </w:r>
      <w:bookmarkEnd w:id="161"/>
    </w:p>
  </w:footnote>
  <w:footnote w:id="114">
    <w:p w14:paraId="0E72540D" w14:textId="77777777" w:rsidR="00F6344E" w:rsidRDefault="000E2B3B">
      <w:pPr>
        <w:pStyle w:val="a9"/>
      </w:pPr>
      <w:bookmarkStart w:id="162" w:name="_Ref_Footnote_114"/>
      <w:r>
        <w:rPr>
          <w:rStyle w:val="ac"/>
        </w:rPr>
        <w:footnoteRef/>
      </w:r>
      <w:r>
        <w:t xml:space="preserve"> PR Newswire. https://www.prnewswire.com/news-releases/saviynt-raises-700m-at-approximately-3b-valuation-in-kkr-led-</w:t>
      </w:r>
      <w:r>
        <w:t>round-to-establish-identity-security-as-the-foundation-for-the-ai-era-302636194.html</w:t>
      </w:r>
      <w:bookmarkEnd w:id="162"/>
    </w:p>
  </w:footnote>
  <w:footnote w:id="115">
    <w:p w14:paraId="530F40D3" w14:textId="77777777" w:rsidR="00F6344E" w:rsidRDefault="000E2B3B">
      <w:pPr>
        <w:pStyle w:val="a9"/>
      </w:pPr>
      <w:bookmarkStart w:id="163" w:name="_Ref_Footnote_115"/>
      <w:r>
        <w:rPr>
          <w:rStyle w:val="ac"/>
        </w:rPr>
        <w:footnoteRef/>
      </w:r>
      <w:r>
        <w:t xml:space="preserve"> IT Security Guru. https://www.itsecurityguru.org/2025/12/09/saviynt-raises-700m-at-approximately-3b-valuation/</w:t>
      </w:r>
      <w:bookmarkEnd w:id="163"/>
    </w:p>
  </w:footnote>
  <w:footnote w:id="116">
    <w:p w14:paraId="0B36D125" w14:textId="77777777" w:rsidR="00F6344E" w:rsidRDefault="000E2B3B">
      <w:pPr>
        <w:pStyle w:val="a9"/>
      </w:pPr>
      <w:bookmarkStart w:id="168" w:name="_Ref_Footnote_116"/>
      <w:r>
        <w:rPr>
          <w:rStyle w:val="ac"/>
        </w:rPr>
        <w:footnoteRef/>
      </w:r>
      <w:r>
        <w:t xml:space="preserve"> Forbes. https://www.forbes.com/sites/davidprosser/2025/0</w:t>
      </w:r>
      <w:r>
        <w:t>9/16/meet-the-start-ups-promising-to-hold-ai-agents-to-account/</w:t>
      </w:r>
      <w:bookmarkEnd w:id="168"/>
    </w:p>
  </w:footnote>
  <w:footnote w:id="117">
    <w:p w14:paraId="510240E5" w14:textId="77777777" w:rsidR="00F6344E" w:rsidRDefault="000E2B3B">
      <w:pPr>
        <w:pStyle w:val="a9"/>
      </w:pPr>
      <w:bookmarkStart w:id="169" w:name="_Ref_Footnote_117"/>
      <w:r>
        <w:rPr>
          <w:rStyle w:val="ac"/>
        </w:rPr>
        <w:footnoteRef/>
      </w:r>
      <w:r>
        <w:t xml:space="preserve"> First Round Review. https://review.firstround.com/podcast/from-reluctant-founder-to-2b-valuation-the-story-of-persona-rick-song-co-founder-and-ceo/</w:t>
      </w:r>
      <w:bookmarkEnd w:id="169"/>
    </w:p>
  </w:footnote>
  <w:footnote w:id="118">
    <w:p w14:paraId="5E8083D5" w14:textId="77777777" w:rsidR="00F6344E" w:rsidRDefault="000E2B3B">
      <w:pPr>
        <w:pStyle w:val="a9"/>
      </w:pPr>
      <w:bookmarkStart w:id="172" w:name="_Ref_Footnote_118"/>
      <w:r>
        <w:rPr>
          <w:rStyle w:val="ac"/>
        </w:rPr>
        <w:footnoteRef/>
      </w:r>
      <w:r>
        <w:t xml:space="preserve"> worldpay.com. https://corporate.worldpay</w:t>
      </w:r>
      <w:r>
        <w:t>.com/news-releases/news-release-details/worldpay-and-trulioo-collaborate-embed-trust-agentic-commerce</w:t>
      </w:r>
      <w:bookmarkEnd w:id="172"/>
    </w:p>
  </w:footnote>
  <w:footnote w:id="119">
    <w:p w14:paraId="034E58C6" w14:textId="77777777" w:rsidR="00F6344E" w:rsidRDefault="000E2B3B">
      <w:pPr>
        <w:pStyle w:val="a9"/>
      </w:pPr>
      <w:bookmarkStart w:id="173" w:name="_Ref_Footnote_119"/>
      <w:r>
        <w:rPr>
          <w:rStyle w:val="ac"/>
        </w:rPr>
        <w:footnoteRef/>
      </w:r>
      <w:r>
        <w:t xml:space="preserve"> Vouched.id. https://www.vouched.id/learn/vouched-secures-17m-series-a-to-enhance-digital-identity-solutions</w:t>
      </w:r>
      <w:bookmarkEnd w:id="173"/>
    </w:p>
  </w:footnote>
  <w:footnote w:id="120">
    <w:p w14:paraId="6FB067F6" w14:textId="77777777" w:rsidR="00F6344E" w:rsidRDefault="000E2B3B">
      <w:pPr>
        <w:pStyle w:val="a9"/>
      </w:pPr>
      <w:bookmarkStart w:id="174" w:name="_Ref_Footnote_120"/>
      <w:r>
        <w:rPr>
          <w:rStyle w:val="ac"/>
        </w:rPr>
        <w:footnoteRef/>
      </w:r>
      <w:r>
        <w:t xml:space="preserve"> Startup Intros. https://startupintros.com/</w:t>
      </w:r>
      <w:r>
        <w:t>orgs/vouched</w:t>
      </w:r>
      <w:bookmarkEnd w:id="174"/>
    </w:p>
  </w:footnote>
  <w:footnote w:id="121">
    <w:p w14:paraId="5D9145DF" w14:textId="77777777" w:rsidR="00F6344E" w:rsidRDefault="000E2B3B">
      <w:pPr>
        <w:pStyle w:val="a9"/>
      </w:pPr>
      <w:bookmarkStart w:id="175" w:name="_Ref_Footnote_121"/>
      <w:r>
        <w:rPr>
          <w:rStyle w:val="ac"/>
        </w:rPr>
        <w:footnoteRef/>
      </w:r>
      <w:r>
        <w:t xml:space="preserve"> Business Wire. https://www.businesswire.com/news/home/20240827226416/en/Growth-Veteran-Peter-Horadan-Joins-Seattle-Identity-Verification-Startup-Vouched-As-CEO-To-Drive-Next-Phase-of-Growth</w:t>
      </w:r>
      <w:bookmarkEnd w:id="175"/>
    </w:p>
  </w:footnote>
  <w:footnote w:id="122">
    <w:p w14:paraId="2932765F" w14:textId="77777777" w:rsidR="00F6344E" w:rsidRDefault="000E2B3B">
      <w:pPr>
        <w:pStyle w:val="a9"/>
      </w:pPr>
      <w:bookmarkStart w:id="176" w:name="_Ref_Footnote_122"/>
      <w:r>
        <w:rPr>
          <w:rStyle w:val="ac"/>
        </w:rPr>
        <w:footnoteRef/>
      </w:r>
      <w:r>
        <w:t xml:space="preserve"> bizjournals.com. https://www.bizjournals.com/seat</w:t>
      </w:r>
      <w:r>
        <w:t>tle/news/2024/08/27/vouched-john-baird-peter-horadan-lockstep.html</w:t>
      </w:r>
      <w:bookmarkEnd w:id="176"/>
    </w:p>
  </w:footnote>
  <w:footnote w:id="123">
    <w:p w14:paraId="0FF3E5BE" w14:textId="77777777" w:rsidR="00F6344E" w:rsidRDefault="000E2B3B">
      <w:pPr>
        <w:pStyle w:val="a9"/>
      </w:pPr>
      <w:bookmarkStart w:id="177" w:name="_Ref_Footnote_123"/>
      <w:r>
        <w:rPr>
          <w:rStyle w:val="ac"/>
        </w:rPr>
        <w:footnoteRef/>
      </w:r>
      <w:r>
        <w:t xml:space="preserve"> Pulse 2.0. https://pulse2.com/vouched-profile-peter-horadan-interview/</w:t>
      </w:r>
      <w:bookmarkEnd w:id="177"/>
    </w:p>
  </w:footnote>
  <w:footnote w:id="124">
    <w:p w14:paraId="1AC16B97" w14:textId="77777777" w:rsidR="00F6344E" w:rsidRDefault="000E2B3B">
      <w:pPr>
        <w:pStyle w:val="a9"/>
      </w:pPr>
      <w:bookmarkStart w:id="178" w:name="_Ref_Footnote_124"/>
      <w:r>
        <w:rPr>
          <w:rStyle w:val="ac"/>
        </w:rPr>
        <w:footnoteRef/>
      </w:r>
      <w:r>
        <w:t xml:space="preserve"> Vouched.id. https://www.vouched.id/learn/qa-with-peter-horadan-ceo-of-vouched</w:t>
      </w:r>
      <w:bookmarkEnd w:id="178"/>
    </w:p>
  </w:footnote>
  <w:footnote w:id="125">
    <w:p w14:paraId="094930DD" w14:textId="77777777" w:rsidR="00F6344E" w:rsidRDefault="000E2B3B">
      <w:pPr>
        <w:pStyle w:val="a9"/>
      </w:pPr>
      <w:bookmarkStart w:id="179" w:name="_Ref_Footnote_125"/>
      <w:r>
        <w:rPr>
          <w:rStyle w:val="ac"/>
        </w:rPr>
        <w:footnoteRef/>
      </w:r>
      <w:r>
        <w:t xml:space="preserve"> citybiz. https://www.citybiz.co/article/743657/qa-with-peter-horadan-ceo-of-vouched/</w:t>
      </w:r>
      <w:bookmarkEnd w:id="179"/>
    </w:p>
  </w:footnote>
  <w:footnote w:id="126">
    <w:p w14:paraId="57E439D1" w14:textId="77777777" w:rsidR="00F6344E" w:rsidRDefault="000E2B3B">
      <w:pPr>
        <w:pStyle w:val="a9"/>
      </w:pPr>
      <w:bookmarkStart w:id="180" w:name="_Ref_Footnote_126"/>
      <w:r>
        <w:rPr>
          <w:rStyle w:val="ac"/>
        </w:rPr>
        <w:footnoteRef/>
      </w:r>
      <w:r>
        <w:t xml:space="preserve"> The Marketcast. https://marketcast.smartkarma.com/person/peter-horadan</w:t>
      </w:r>
      <w:bookmarkEnd w:id="180"/>
    </w:p>
  </w:footnote>
  <w:footnote w:id="127">
    <w:p w14:paraId="698AF538" w14:textId="77777777" w:rsidR="00F6344E" w:rsidRDefault="000E2B3B">
      <w:pPr>
        <w:pStyle w:val="a9"/>
      </w:pPr>
      <w:bookmarkStart w:id="182" w:name="_Ref_Footnote_127"/>
      <w:r>
        <w:rPr>
          <w:rStyle w:val="ac"/>
        </w:rPr>
        <w:footnoteRef/>
      </w:r>
      <w:r>
        <w:t xml:space="preserve"> Vouched.id. https://www.vouched.id/learn/vouched-raises-17m-to-meet-the-moment-with-ai-agent-verification-kya-tools</w:t>
      </w:r>
      <w:bookmarkEnd w:id="182"/>
    </w:p>
  </w:footnote>
  <w:footnote w:id="128">
    <w:p w14:paraId="12EE4D92" w14:textId="77777777" w:rsidR="00F6344E" w:rsidRDefault="000E2B3B">
      <w:pPr>
        <w:pStyle w:val="a9"/>
      </w:pPr>
      <w:bookmarkStart w:id="183" w:name="_Ref_Footnote_128"/>
      <w:r>
        <w:rPr>
          <w:rStyle w:val="ac"/>
        </w:rPr>
        <w:footnoteRef/>
      </w:r>
      <w:r>
        <w:t xml:space="preserve"> Business Wire. https://www.businesswire.com/news/home/2025090470</w:t>
      </w:r>
      <w:r>
        <w:t>8838/en/Vouched-Announces-%2417-Million-Series-A-to-Accelerate-Expansion-Building-on-Know-Your-Agent-KYA-Suite-Success</w:t>
      </w:r>
      <w:bookmarkEnd w:id="183"/>
    </w:p>
  </w:footnote>
  <w:footnote w:id="129">
    <w:p w14:paraId="5B22A6EA" w14:textId="77777777" w:rsidR="00F6344E" w:rsidRDefault="000E2B3B">
      <w:pPr>
        <w:pStyle w:val="a9"/>
      </w:pPr>
      <w:bookmarkStart w:id="184" w:name="_Ref_Footnote_129"/>
      <w:r>
        <w:rPr>
          <w:rStyle w:val="ac"/>
        </w:rPr>
        <w:footnoteRef/>
      </w:r>
      <w:r>
        <w:t xml:space="preserve"> Vouched.id. https://www.vouched.id/learn/id-verification-startup-vouched-raises-17m-as-it-builds-ai-tools-for-new-future-of-identity</w:t>
      </w:r>
      <w:bookmarkEnd w:id="184"/>
    </w:p>
  </w:footnote>
  <w:footnote w:id="130">
    <w:p w14:paraId="5B6A46C8" w14:textId="77777777" w:rsidR="00F6344E" w:rsidRDefault="000E2B3B">
      <w:pPr>
        <w:pStyle w:val="a9"/>
      </w:pPr>
      <w:bookmarkStart w:id="186" w:name="_Ref_Footnote_130"/>
      <w:r>
        <w:rPr>
          <w:rStyle w:val="ac"/>
        </w:rPr>
        <w:footnoteRef/>
      </w:r>
      <w:r>
        <w:t xml:space="preserve"> </w:t>
      </w:r>
      <w:r>
        <w:t>Business Wire. https://www.businesswire.com/news/home/20250522624223/en/Vouched-Launches-Know-Your-Agent-Verification-to-Bring-Trust-and-Identity-to-the-Next-Generation-of-AI-Agents</w:t>
      </w:r>
      <w:bookmarkEnd w:id="186"/>
    </w:p>
  </w:footnote>
  <w:footnote w:id="131">
    <w:p w14:paraId="172A5674" w14:textId="77777777" w:rsidR="00F6344E" w:rsidRDefault="000E2B3B">
      <w:pPr>
        <w:pStyle w:val="a9"/>
      </w:pPr>
      <w:bookmarkStart w:id="187" w:name="_Ref_Footnote_131"/>
      <w:r>
        <w:rPr>
          <w:rStyle w:val="ac"/>
        </w:rPr>
        <w:footnoteRef/>
      </w:r>
      <w:r>
        <w:t xml:space="preserve"> The INC Magazine. https://theincmagazine.com/john-baird-changing-idv-sol</w:t>
      </w:r>
      <w:r>
        <w:t>utions-for-better/</w:t>
      </w:r>
      <w:bookmarkEnd w:id="187"/>
    </w:p>
  </w:footnote>
  <w:footnote w:id="132">
    <w:p w14:paraId="4E4353EA" w14:textId="77777777" w:rsidR="00F6344E" w:rsidRDefault="000E2B3B">
      <w:pPr>
        <w:pStyle w:val="a9"/>
      </w:pPr>
      <w:bookmarkStart w:id="189" w:name="_Ref_Footnote_132"/>
      <w:r>
        <w:rPr>
          <w:rStyle w:val="ac"/>
        </w:rPr>
        <w:footnoteRef/>
      </w:r>
      <w:r>
        <w:t xml:space="preserve"> Finovate. https://finovate.com/category/id-me/</w:t>
      </w:r>
      <w:bookmarkEnd w:id="189"/>
    </w:p>
  </w:footnote>
  <w:footnote w:id="133">
    <w:p w14:paraId="07F7258F" w14:textId="77777777" w:rsidR="00F6344E" w:rsidRDefault="000E2B3B">
      <w:pPr>
        <w:pStyle w:val="a9"/>
      </w:pPr>
      <w:bookmarkStart w:id="192" w:name="_Ref_Footnote_133"/>
      <w:r>
        <w:rPr>
          <w:rStyle w:val="ac"/>
        </w:rPr>
        <w:footnoteRef/>
      </w:r>
      <w:r>
        <w:t xml:space="preserve"> yahoo.com. https://finance.yahoo.com/news/id-tops-2-billion-valuation-120749197.html</w:t>
      </w:r>
      <w:bookmarkEnd w:id="192"/>
    </w:p>
  </w:footnote>
  <w:footnote w:id="134">
    <w:p w14:paraId="2F68817E" w14:textId="77777777" w:rsidR="00F6344E" w:rsidRDefault="000E2B3B">
      <w:pPr>
        <w:pStyle w:val="a9"/>
      </w:pPr>
      <w:bookmarkStart w:id="193" w:name="_Ref_Footnote_134"/>
      <w:r>
        <w:rPr>
          <w:rStyle w:val="ac"/>
        </w:rPr>
        <w:footnoteRef/>
      </w:r>
      <w:r>
        <w:t xml:space="preserve"> CrunchBase. https://www.crunchbase.com/person/ian-livingstone-95d7</w:t>
      </w:r>
      <w:bookmarkEnd w:id="193"/>
    </w:p>
  </w:footnote>
  <w:footnote w:id="135">
    <w:p w14:paraId="573C8E7F" w14:textId="77777777" w:rsidR="00F6344E" w:rsidRDefault="000E2B3B">
      <w:pPr>
        <w:pStyle w:val="a9"/>
      </w:pPr>
      <w:bookmarkStart w:id="194" w:name="_Ref_Footnote_135"/>
      <w:r>
        <w:rPr>
          <w:rStyle w:val="ac"/>
        </w:rPr>
        <w:footnoteRef/>
      </w:r>
      <w:r>
        <w:t xml:space="preserve"> Daytona.io. https://www.dayton</w:t>
      </w:r>
      <w:r>
        <w:t>a.io/dotfiles/author/ian-livingstone</w:t>
      </w:r>
      <w:bookmarkEnd w:id="194"/>
    </w:p>
  </w:footnote>
  <w:footnote w:id="136">
    <w:p w14:paraId="4933822A" w14:textId="77777777" w:rsidR="00F6344E" w:rsidRDefault="000E2B3B">
      <w:pPr>
        <w:pStyle w:val="a9"/>
      </w:pPr>
      <w:bookmarkStart w:id="195" w:name="_Ref_Footnote_136"/>
      <w:r>
        <w:rPr>
          <w:rStyle w:val="ac"/>
        </w:rPr>
        <w:footnoteRef/>
      </w:r>
      <w:r>
        <w:t xml:space="preserve"> Ian Livingstone. https://www.ianlivingstone.ca/about/</w:t>
      </w:r>
      <w:bookmarkEnd w:id="195"/>
    </w:p>
  </w:footnote>
  <w:footnote w:id="137">
    <w:p w14:paraId="581571E7" w14:textId="77777777" w:rsidR="00F6344E" w:rsidRDefault="000E2B3B">
      <w:pPr>
        <w:pStyle w:val="a9"/>
      </w:pPr>
      <w:bookmarkStart w:id="196" w:name="_Ref_Footnote_137"/>
      <w:r>
        <w:rPr>
          <w:rStyle w:val="ac"/>
        </w:rPr>
        <w:footnoteRef/>
      </w:r>
      <w:r>
        <w:t xml:space="preserve"> Andreessen Horowitz. https://a16z.com/announcement/investing-in-keycard/</w:t>
      </w:r>
      <w:bookmarkEnd w:id="196"/>
    </w:p>
  </w:footnote>
  <w:footnote w:id="138">
    <w:p w14:paraId="49BF934B" w14:textId="77777777" w:rsidR="00F6344E" w:rsidRDefault="000E2B3B">
      <w:pPr>
        <w:pStyle w:val="a9"/>
      </w:pPr>
      <w:bookmarkStart w:id="197" w:name="_Ref_Footnote_138"/>
      <w:r>
        <w:rPr>
          <w:rStyle w:val="ac"/>
        </w:rPr>
        <w:footnoteRef/>
      </w:r>
      <w:r>
        <w:t xml:space="preserve"> PR Newswire. https://www.prnewswire.com/news-releases/id-me-raises-340-million-to-comb</w:t>
      </w:r>
      <w:r>
        <w:t>at-ai-driven-fraud-and-expand-secure-digital-identity-847951639.html</w:t>
      </w:r>
      <w:bookmarkEnd w:id="197"/>
    </w:p>
  </w:footnote>
  <w:footnote w:id="139">
    <w:p w14:paraId="55827F0F" w14:textId="77777777" w:rsidR="00F6344E" w:rsidRDefault="000E2B3B">
      <w:pPr>
        <w:pStyle w:val="a9"/>
      </w:pPr>
      <w:bookmarkStart w:id="198" w:name="_Ref_Footnote_139"/>
      <w:r>
        <w:rPr>
          <w:rStyle w:val="ac"/>
        </w:rPr>
        <w:footnoteRef/>
      </w:r>
      <w:r>
        <w:t xml:space="preserve"> upstartsmedia.com. https://www.upstartsmedia.com/p/this-startup-raised-38m-to-secure</w:t>
      </w:r>
      <w:bookmarkEnd w:id="198"/>
    </w:p>
  </w:footnote>
  <w:footnote w:id="140">
    <w:p w14:paraId="0A5141FD" w14:textId="77777777" w:rsidR="00F6344E" w:rsidRDefault="000E2B3B">
      <w:pPr>
        <w:pStyle w:val="a9"/>
      </w:pPr>
      <w:bookmarkStart w:id="201" w:name="_Ref_Footnote_140"/>
      <w:r>
        <w:rPr>
          <w:rStyle w:val="ac"/>
        </w:rPr>
        <w:footnoteRef/>
      </w:r>
      <w:r>
        <w:t xml:space="preserve"> WorkOS. https://workos.com/blog/keycard-vs-workos-agent-credentials-enterprise-authentication</w:t>
      </w:r>
      <w:bookmarkEnd w:id="201"/>
    </w:p>
  </w:footnote>
  <w:footnote w:id="141">
    <w:p w14:paraId="6A5D2AB9" w14:textId="77777777" w:rsidR="00F6344E" w:rsidRDefault="000E2B3B">
      <w:pPr>
        <w:pStyle w:val="a9"/>
      </w:pPr>
      <w:bookmarkStart w:id="202" w:name="_Ref_Footnote_141"/>
      <w:r>
        <w:rPr>
          <w:rStyle w:val="ac"/>
        </w:rPr>
        <w:footnoteRef/>
      </w:r>
      <w:r>
        <w:t xml:space="preserve"> He</w:t>
      </w:r>
      <w:r>
        <w:t>lp Net Security. https://www.helpnetsecurity.com/2025/10/22/keycard-ai-agents-identity-access-platform/</w:t>
      </w:r>
      <w:bookmarkEnd w:id="202"/>
    </w:p>
  </w:footnote>
  <w:footnote w:id="142">
    <w:p w14:paraId="133CF4AB" w14:textId="77777777" w:rsidR="00F6344E" w:rsidRDefault="000E2B3B">
      <w:pPr>
        <w:pStyle w:val="a9"/>
      </w:pPr>
      <w:bookmarkStart w:id="203" w:name="_Ref_Footnote_142"/>
      <w:r>
        <w:rPr>
          <w:rStyle w:val="ac"/>
        </w:rPr>
        <w:footnoteRef/>
      </w:r>
      <w:r>
        <w:t xml:space="preserve"> Sacra. https://sacra.com/c/keycard/</w:t>
      </w:r>
      <w:bookmarkEnd w:id="203"/>
    </w:p>
  </w:footnote>
  <w:footnote w:id="143">
    <w:p w14:paraId="24830875" w14:textId="77777777" w:rsidR="00F6344E" w:rsidRDefault="000E2B3B">
      <w:pPr>
        <w:pStyle w:val="a9"/>
      </w:pPr>
      <w:bookmarkStart w:id="207" w:name="_Ref_Footnote_143"/>
      <w:r>
        <w:rPr>
          <w:rStyle w:val="ac"/>
        </w:rPr>
        <w:footnoteRef/>
      </w:r>
      <w:r>
        <w:t xml:space="preserve"> csoonline.com. https://www.csoonline.com/article/4114957/crowdstrike-to-acquire-sgnl-for-740m-expanding-real-tim</w:t>
      </w:r>
      <w:r>
        <w:t>e-identity-security.html</w:t>
      </w:r>
      <w:bookmarkEnd w:id="207"/>
    </w:p>
  </w:footnote>
  <w:footnote w:id="144">
    <w:p w14:paraId="51E83D28" w14:textId="77777777" w:rsidR="00F6344E" w:rsidRDefault="000E2B3B">
      <w:pPr>
        <w:pStyle w:val="a9"/>
      </w:pPr>
      <w:bookmarkStart w:id="208" w:name="_Ref_Footnote_144"/>
      <w:r>
        <w:rPr>
          <w:rStyle w:val="ac"/>
        </w:rPr>
        <w:footnoteRef/>
      </w:r>
      <w:r>
        <w:t xml:space="preserve"> yahoo.com. https://finance.yahoo.com/news/crowdstrike-buy-identity-security-startup-190902189.html</w:t>
      </w:r>
      <w:bookmarkEnd w:id="208"/>
    </w:p>
  </w:footnote>
  <w:footnote w:id="145">
    <w:p w14:paraId="557EFA67" w14:textId="77777777" w:rsidR="00F6344E" w:rsidRDefault="000E2B3B">
      <w:pPr>
        <w:pStyle w:val="a9"/>
      </w:pPr>
      <w:bookmarkStart w:id="209" w:name="_Ref_Footnote_145"/>
      <w:r>
        <w:rPr>
          <w:rStyle w:val="ac"/>
        </w:rPr>
        <w:footnoteRef/>
      </w:r>
      <w:r>
        <w:t xml:space="preserve"> CTech. https://www.calcalistech.com/ctechnews/article/nu6ccmpyw</w:t>
      </w:r>
      <w:bookmarkEnd w:id="209"/>
    </w:p>
  </w:footnote>
  <w:footnote w:id="146">
    <w:p w14:paraId="03591737" w14:textId="77777777" w:rsidR="00F6344E" w:rsidRDefault="000E2B3B">
      <w:pPr>
        <w:pStyle w:val="a9"/>
      </w:pPr>
      <w:bookmarkStart w:id="210" w:name="_Ref_Footnote_146"/>
      <w:r>
        <w:rPr>
          <w:rStyle w:val="ac"/>
        </w:rPr>
        <w:footnoteRef/>
      </w:r>
      <w:r>
        <w:t xml:space="preserve"> futurumgroup.com. https://futurumgroup.com/insights/can-crowds</w:t>
      </w:r>
      <w:r>
        <w:t>trike-tackle-standing-privileges-with-740m-sgnl-acquisition/</w:t>
      </w:r>
      <w:bookmarkEnd w:id="210"/>
    </w:p>
  </w:footnote>
  <w:footnote w:id="147">
    <w:p w14:paraId="0BDC4BA3" w14:textId="77777777" w:rsidR="00F6344E" w:rsidRDefault="000E2B3B">
      <w:pPr>
        <w:pStyle w:val="a9"/>
      </w:pPr>
      <w:bookmarkStart w:id="211" w:name="_Ref_Footnote_147"/>
      <w:r>
        <w:rPr>
          <w:rStyle w:val="ac"/>
        </w:rPr>
        <w:footnoteRef/>
      </w:r>
      <w:r>
        <w:t xml:space="preserve"> Sacra. https://sacra.com/c/id-me/</w:t>
      </w:r>
      <w:bookmarkEnd w:id="211"/>
    </w:p>
  </w:footnote>
  <w:footnote w:id="148">
    <w:p w14:paraId="1D4E579A" w14:textId="77777777" w:rsidR="00F6344E" w:rsidRDefault="000E2B3B">
      <w:pPr>
        <w:pStyle w:val="a9"/>
      </w:pPr>
      <w:bookmarkStart w:id="213" w:name="_Ref_Footnote_148"/>
      <w:r>
        <w:rPr>
          <w:rStyle w:val="ac"/>
        </w:rPr>
        <w:footnoteRef/>
      </w:r>
      <w:r>
        <w:t xml:space="preserve"> ID.me. https://network.id.me/press-releases/id-me-raises-340-million-to-combat-ai-driven-fraud-and-expand-secure-digital-identity/</w:t>
      </w:r>
      <w:bookmarkEnd w:id="213"/>
    </w:p>
  </w:footnote>
  <w:footnote w:id="149">
    <w:p w14:paraId="618368F0" w14:textId="77777777" w:rsidR="00F6344E" w:rsidRDefault="000E2B3B">
      <w:pPr>
        <w:pStyle w:val="a9"/>
      </w:pPr>
      <w:bookmarkStart w:id="215" w:name="_Ref_Footnote_149"/>
      <w:r>
        <w:rPr>
          <w:rStyle w:val="ac"/>
        </w:rPr>
        <w:footnoteRef/>
      </w:r>
      <w:r>
        <w:t xml:space="preserve"> substack.com. https://so</w:t>
      </w:r>
      <w:r>
        <w:t>ftwareanalyst.substack.com/p/emerging-agentic-identity-access</w:t>
      </w:r>
      <w:bookmarkEnd w:id="215"/>
    </w:p>
  </w:footnote>
  <w:footnote w:id="150">
    <w:p w14:paraId="095DAFA9" w14:textId="77777777" w:rsidR="00F6344E" w:rsidRDefault="000E2B3B">
      <w:pPr>
        <w:pStyle w:val="a9"/>
      </w:pPr>
      <w:bookmarkStart w:id="216" w:name="_Ref_Footnote_150"/>
      <w:r>
        <w:rPr>
          <w:rStyle w:val="ac"/>
        </w:rPr>
        <w:footnoteRef/>
      </w:r>
      <w:r>
        <w:t xml:space="preserve"> PR Newswire. https://www.prnewswire.com/news-releases/oasis-security-launches-agentic-access-management-the-first-identity-solution-built-for-ai-agents-302619375.html</w:t>
      </w:r>
      <w:bookmarkEnd w:id="216"/>
    </w:p>
  </w:footnote>
  <w:footnote w:id="151">
    <w:p w14:paraId="6A288C28" w14:textId="77777777" w:rsidR="00F6344E" w:rsidRDefault="000E2B3B">
      <w:pPr>
        <w:pStyle w:val="a9"/>
      </w:pPr>
      <w:bookmarkStart w:id="217" w:name="_Ref_Footnote_151"/>
      <w:r>
        <w:rPr>
          <w:rStyle w:val="ac"/>
        </w:rPr>
        <w:footnoteRef/>
      </w:r>
      <w:r>
        <w:t xml:space="preserve"> SiliconANGLE. https://s</w:t>
      </w:r>
      <w:r>
        <w:t>iliconangle.com/2025/04/30/identity-verification-startup-persona-raises-200m-2b-valuation/</w:t>
      </w:r>
      <w:bookmarkEnd w:id="217"/>
    </w:p>
  </w:footnote>
  <w:footnote w:id="152">
    <w:p w14:paraId="3095C95A" w14:textId="77777777" w:rsidR="00F6344E" w:rsidRDefault="000E2B3B">
      <w:pPr>
        <w:pStyle w:val="a9"/>
      </w:pPr>
      <w:bookmarkStart w:id="218" w:name="_Ref_Footnote_152"/>
      <w:r>
        <w:rPr>
          <w:rStyle w:val="ac"/>
        </w:rPr>
        <w:footnoteRef/>
      </w:r>
      <w:r>
        <w:t xml:space="preserve"> Newswire. https://www.newswire.com/news/oasis-security-raises-120m-series-b-to-secure-the-rise-of-enterprise-22748198</w:t>
      </w:r>
      <w:bookmarkEnd w:id="218"/>
    </w:p>
  </w:footnote>
  <w:footnote w:id="153">
    <w:p w14:paraId="7D5A4DF8" w14:textId="77777777" w:rsidR="00F6344E" w:rsidRDefault="000E2B3B">
      <w:pPr>
        <w:pStyle w:val="a9"/>
      </w:pPr>
      <w:bookmarkStart w:id="222" w:name="_Ref_Footnote_153"/>
      <w:r>
        <w:rPr>
          <w:rStyle w:val="ac"/>
        </w:rPr>
        <w:footnoteRef/>
      </w:r>
      <w:r>
        <w:t xml:space="preserve"> citybiz. https://www.citybiz.co/article/745</w:t>
      </w:r>
      <w:r>
        <w:t>278/scalekit-raises-5-5m-as-it-launches-authentication-stack-for-ai-agents/</w:t>
      </w:r>
      <w:bookmarkEnd w:id="222"/>
    </w:p>
  </w:footnote>
  <w:footnote w:id="154">
    <w:p w14:paraId="0C6E1FDA" w14:textId="77777777" w:rsidR="00F6344E" w:rsidRDefault="000E2B3B">
      <w:pPr>
        <w:pStyle w:val="a9"/>
      </w:pPr>
      <w:bookmarkStart w:id="223" w:name="_Ref_Footnote_154"/>
      <w:r>
        <w:rPr>
          <w:rStyle w:val="ac"/>
        </w:rPr>
        <w:footnoteRef/>
      </w:r>
      <w:r>
        <w:t xml:space="preserve"> afcacia.io. https://afcacia.io/scalekit-raises-5-5m-to-secure-ai-agent-identities/</w:t>
      </w:r>
      <w:bookmarkEnd w:id="223"/>
    </w:p>
  </w:footnote>
  <w:footnote w:id="155">
    <w:p w14:paraId="77C8B24D" w14:textId="77777777" w:rsidR="00F6344E" w:rsidRDefault="000E2B3B">
      <w:pPr>
        <w:pStyle w:val="a9"/>
      </w:pPr>
      <w:bookmarkStart w:id="225" w:name="_Ref_Footnote_155"/>
      <w:r>
        <w:rPr>
          <w:rStyle w:val="ac"/>
        </w:rPr>
        <w:footnoteRef/>
      </w:r>
      <w:r>
        <w:t xml:space="preserve"> thesaasnews.com. https://www.thesaasnews.com/news/veza-raises-108-million-in-series-d</w:t>
      </w:r>
      <w:bookmarkEnd w:id="225"/>
    </w:p>
  </w:footnote>
  <w:footnote w:id="156">
    <w:p w14:paraId="696D3872" w14:textId="77777777" w:rsidR="00F6344E" w:rsidRDefault="000E2B3B">
      <w:pPr>
        <w:pStyle w:val="a9"/>
      </w:pPr>
      <w:bookmarkStart w:id="226" w:name="_Ref_Footnote_156"/>
      <w:r>
        <w:rPr>
          <w:rStyle w:val="ac"/>
        </w:rPr>
        <w:footnoteRef/>
      </w:r>
      <w:r>
        <w:t xml:space="preserve"> scalekit.com. https://www.scalekit.com/customers</w:t>
      </w:r>
      <w:bookmarkEnd w:id="226"/>
    </w:p>
  </w:footnote>
  <w:footnote w:id="157">
    <w:p w14:paraId="1E1B4CA6" w14:textId="77777777" w:rsidR="00F6344E" w:rsidRDefault="000E2B3B">
      <w:pPr>
        <w:pStyle w:val="a9"/>
      </w:pPr>
      <w:bookmarkStart w:id="228" w:name="_Ref_Footnote_157"/>
      <w:r>
        <w:rPr>
          <w:rStyle w:val="ac"/>
        </w:rPr>
        <w:footnoteRef/>
      </w:r>
      <w:r>
        <w:t xml:space="preserve"> scalekit.com. https://docs.scalekit.com/authenticate/mcp/quickstart/</w:t>
      </w:r>
      <w:bookmarkEnd w:id="228"/>
    </w:p>
  </w:footnote>
  <w:footnote w:id="158">
    <w:p w14:paraId="185850FA" w14:textId="77777777" w:rsidR="00F6344E" w:rsidRDefault="000E2B3B">
      <w:pPr>
        <w:pStyle w:val="a9"/>
      </w:pPr>
      <w:bookmarkStart w:id="229" w:name="_Ref_Footnote_158"/>
      <w:r>
        <w:rPr>
          <w:rStyle w:val="ac"/>
        </w:rPr>
        <w:footnoteRef/>
      </w:r>
      <w:r>
        <w:t xml:space="preserve"> securitybrief.co.uk. https://securitybrief.co</w:t>
      </w:r>
      <w:r>
        <w:t>.uk/story/scalekit-raises-usd-5-5m-to-secure-ai-agents-in-enterprise-it</w:t>
      </w:r>
      <w:bookmarkEnd w:id="229"/>
    </w:p>
  </w:footnote>
  <w:footnote w:id="159">
    <w:p w14:paraId="0F27440A" w14:textId="77777777" w:rsidR="00F6344E" w:rsidRDefault="000E2B3B">
      <w:pPr>
        <w:pStyle w:val="a9"/>
      </w:pPr>
      <w:bookmarkStart w:id="233" w:name="_Ref_Footnote_159"/>
      <w:r>
        <w:rPr>
          <w:rStyle w:val="ac"/>
        </w:rPr>
        <w:footnoteRef/>
      </w:r>
      <w:r>
        <w:t xml:space="preserve"> CrunchBase. https://www.crunchbase.com/organization/astrasync-ai</w:t>
      </w:r>
      <w:bookmarkEnd w:id="233"/>
    </w:p>
  </w:footnote>
  <w:footnote w:id="160">
    <w:p w14:paraId="7069F677" w14:textId="77777777" w:rsidR="00F6344E" w:rsidRDefault="000E2B3B">
      <w:pPr>
        <w:pStyle w:val="a9"/>
      </w:pPr>
      <w:bookmarkStart w:id="234" w:name="_Ref_Footnote_160"/>
      <w:r>
        <w:rPr>
          <w:rStyle w:val="ac"/>
        </w:rPr>
        <w:footnoteRef/>
      </w:r>
      <w:r>
        <w:t xml:space="preserve"> Issuewire. https://www.issuewire.com/astrasync-appoints-timothy-kang-as-founding-executive-advisor-for-global-ai-go</w:t>
      </w:r>
      <w:r>
        <w:t>vernance-1837619469380008</w:t>
      </w:r>
      <w:bookmarkEnd w:id="234"/>
    </w:p>
  </w:footnote>
  <w:footnote w:id="161">
    <w:p w14:paraId="2C213455" w14:textId="77777777" w:rsidR="00F6344E" w:rsidRDefault="000E2B3B">
      <w:pPr>
        <w:pStyle w:val="a9"/>
      </w:pPr>
      <w:bookmarkStart w:id="235" w:name="_Ref_Footnote_161"/>
      <w:r>
        <w:rPr>
          <w:rStyle w:val="ac"/>
        </w:rPr>
        <w:footnoteRef/>
      </w:r>
      <w:r>
        <w:t xml:space="preserve"> openPR.com. https://www.openpr.com/news/4102785/astrasync-appoints-timothy-kang-as-founding-executive-advisor</w:t>
      </w:r>
      <w:bookmarkEnd w:id="235"/>
    </w:p>
  </w:footnote>
  <w:footnote w:id="162">
    <w:p w14:paraId="10E17986" w14:textId="77777777" w:rsidR="00F6344E" w:rsidRDefault="000E2B3B">
      <w:pPr>
        <w:pStyle w:val="a9"/>
      </w:pPr>
      <w:bookmarkStart w:id="236" w:name="_Ref_Footnote_162"/>
      <w:r>
        <w:rPr>
          <w:rStyle w:val="ac"/>
        </w:rPr>
        <w:footnoteRef/>
      </w:r>
      <w:r>
        <w:t xml:space="preserve"> SailPoint. https://www.sailpoint.com/press-releases/sailpoint-unveils-harbor-pilot-ai-powered-agents</w:t>
      </w:r>
      <w:bookmarkEnd w:id="236"/>
    </w:p>
  </w:footnote>
  <w:footnote w:id="163">
    <w:p w14:paraId="34FFB896" w14:textId="77777777" w:rsidR="00F6344E" w:rsidRDefault="000E2B3B">
      <w:pPr>
        <w:pStyle w:val="a9"/>
      </w:pPr>
      <w:bookmarkStart w:id="238" w:name="_Ref_Footnote_163"/>
      <w:r>
        <w:rPr>
          <w:rStyle w:val="ac"/>
        </w:rPr>
        <w:footnoteRef/>
      </w:r>
      <w:r>
        <w:t xml:space="preserve"> beehiiv.com. </w:t>
      </w:r>
      <w:r>
        <w:t>http://cerebralvalley.beehiiv.com/p/anon-agents-passport-every-site-internet</w:t>
      </w:r>
      <w:bookmarkEnd w:id="238"/>
    </w:p>
  </w:footnote>
  <w:footnote w:id="164">
    <w:p w14:paraId="51592117" w14:textId="77777777" w:rsidR="00F6344E" w:rsidRDefault="000E2B3B">
      <w:pPr>
        <w:pStyle w:val="a9"/>
      </w:pPr>
      <w:bookmarkStart w:id="239" w:name="_Ref_Footnote_164"/>
      <w:r>
        <w:rPr>
          <w:rStyle w:val="ac"/>
        </w:rPr>
        <w:footnoteRef/>
      </w:r>
      <w:r>
        <w:t xml:space="preserve"> VentureBeat. https://venturebeat.com/business/anon-debuts-integration-platform-for-the-internet-with-6-5m-funding</w:t>
      </w:r>
      <w:bookmarkEnd w:id="239"/>
    </w:p>
  </w:footnote>
  <w:footnote w:id="165">
    <w:p w14:paraId="63575DF3" w14:textId="77777777" w:rsidR="00F6344E" w:rsidRDefault="000E2B3B">
      <w:pPr>
        <w:pStyle w:val="a9"/>
      </w:pPr>
      <w:bookmarkStart w:id="240" w:name="_Ref_Footnote_165"/>
      <w:r>
        <w:rPr>
          <w:rStyle w:val="ac"/>
        </w:rPr>
        <w:footnoteRef/>
      </w:r>
      <w:r>
        <w:t xml:space="preserve"> Pulse 2.0. https://pulse2.com/anon-ai-access-and-control-deve</w:t>
      </w:r>
      <w:r>
        <w:t>loper-platform-company-secures-6-5-million/</w:t>
      </w:r>
      <w:bookmarkEnd w:id="240"/>
    </w:p>
  </w:footnote>
  <w:footnote w:id="166">
    <w:p w14:paraId="29BC1104" w14:textId="77777777" w:rsidR="00F6344E" w:rsidRDefault="000E2B3B">
      <w:pPr>
        <w:pStyle w:val="a9"/>
      </w:pPr>
      <w:bookmarkStart w:id="241" w:name="_Ref_Footnote_166"/>
      <w:r>
        <w:rPr>
          <w:rStyle w:val="ac"/>
        </w:rPr>
        <w:footnoteRef/>
      </w:r>
      <w:r>
        <w:t xml:space="preserve"> Finovate. https://finovate.com/trulioo-joins-googles-agent-payments-protocol-ap2-to-secure-agent-led-payments/</w:t>
      </w:r>
      <w:bookmarkEnd w:id="241"/>
    </w:p>
  </w:footnote>
  <w:footnote w:id="167">
    <w:p w14:paraId="2EE582D9" w14:textId="77777777" w:rsidR="00F6344E" w:rsidRDefault="000E2B3B">
      <w:pPr>
        <w:pStyle w:val="a9"/>
      </w:pPr>
      <w:bookmarkStart w:id="243" w:name="_Ref_Footnote_167"/>
      <w:r>
        <w:rPr>
          <w:rStyle w:val="ac"/>
        </w:rPr>
        <w:footnoteRef/>
      </w:r>
      <w:r>
        <w:t xml:space="preserve"> Incode. https://www.incode.com/press/incode-launches-agentic-identity-to-verify-and-secure-ai-age</w:t>
      </w:r>
      <w:r>
        <w:t>nts-2</w:t>
      </w:r>
      <w:bookmarkEnd w:id="243"/>
    </w:p>
  </w:footnote>
  <w:footnote w:id="168">
    <w:p w14:paraId="35D981BE" w14:textId="77777777" w:rsidR="00F6344E" w:rsidRDefault="000E2B3B">
      <w:pPr>
        <w:pStyle w:val="a9"/>
      </w:pPr>
      <w:bookmarkStart w:id="244" w:name="_Ref_Footnote_168"/>
      <w:r>
        <w:rPr>
          <w:rStyle w:val="ac"/>
        </w:rPr>
        <w:footnoteRef/>
      </w:r>
      <w:r>
        <w:t xml:space="preserve"> PR Newswire. https://www.prnewswire.com/il/news-releases/cyata-emerges-from-stealth-with-8-5m-to-secure-the-rise-of-the-ai-workforce-302517223.html</w:t>
      </w:r>
      <w:bookmarkEnd w:id="244"/>
    </w:p>
  </w:footnote>
  <w:footnote w:id="169">
    <w:p w14:paraId="745337BA" w14:textId="77777777" w:rsidR="00F6344E" w:rsidRDefault="000E2B3B">
      <w:pPr>
        <w:pStyle w:val="a9"/>
      </w:pPr>
      <w:bookmarkStart w:id="245" w:name="_Ref_Footnote_169"/>
      <w:r>
        <w:rPr>
          <w:rStyle w:val="ac"/>
        </w:rPr>
        <w:footnoteRef/>
      </w:r>
      <w:r>
        <w:t xml:space="preserve"> CTech. https://www.calcalistech.com/ctechnews/article/skpw9dvdxx</w:t>
      </w:r>
      <w:bookmarkEnd w:id="245"/>
    </w:p>
  </w:footnote>
  <w:footnote w:id="170">
    <w:p w14:paraId="378DD561" w14:textId="77777777" w:rsidR="00F6344E" w:rsidRDefault="000E2B3B">
      <w:pPr>
        <w:pStyle w:val="a9"/>
      </w:pPr>
      <w:bookmarkStart w:id="246" w:name="_Ref_Footnote_170"/>
      <w:r>
        <w:rPr>
          <w:rStyle w:val="ac"/>
        </w:rPr>
        <w:footnoteRef/>
      </w:r>
      <w:r>
        <w:t xml:space="preserve"> Biometric Update. https://www.b</w:t>
      </w:r>
      <w:r>
        <w:t>iometricupdate.com/202508/startup-cyata-nets-8-5m-in-funding-to-fight-growing-threat-of-ai-agents-gone-bad</w:t>
      </w:r>
      <w:bookmarkEnd w:id="246"/>
    </w:p>
  </w:footnote>
  <w:footnote w:id="171">
    <w:p w14:paraId="573FB8FD" w14:textId="77777777" w:rsidR="00F6344E" w:rsidRDefault="000E2B3B">
      <w:pPr>
        <w:pStyle w:val="a9"/>
      </w:pPr>
      <w:bookmarkStart w:id="248" w:name="_Ref_Footnote_171"/>
      <w:r>
        <w:rPr>
          <w:rStyle w:val="ac"/>
        </w:rPr>
        <w:footnoteRef/>
      </w:r>
      <w:r>
        <w:t xml:space="preserve"> noma.security. https://noma.security/</w:t>
      </w:r>
      <w:bookmarkEnd w:id="248"/>
    </w:p>
  </w:footnote>
  <w:footnote w:id="172">
    <w:p w14:paraId="42A89814" w14:textId="77777777" w:rsidR="00F6344E" w:rsidRDefault="000E2B3B">
      <w:pPr>
        <w:pStyle w:val="a9"/>
      </w:pPr>
      <w:bookmarkStart w:id="249" w:name="_Ref_Footnote_172"/>
      <w:r>
        <w:rPr>
          <w:rStyle w:val="ac"/>
        </w:rPr>
        <w:footnoteRef/>
      </w:r>
      <w:r>
        <w:t xml:space="preserve"> Veza. https://veza.com/company/press-room/series-d-announcement/</w:t>
      </w:r>
      <w:bookmarkEnd w:id="249"/>
    </w:p>
  </w:footnote>
  <w:footnote w:id="173">
    <w:p w14:paraId="58DF0CC2" w14:textId="77777777" w:rsidR="00F6344E" w:rsidRDefault="000E2B3B">
      <w:pPr>
        <w:pStyle w:val="a9"/>
      </w:pPr>
      <w:bookmarkStart w:id="250" w:name="_Ref_Footnote_173"/>
      <w:r>
        <w:rPr>
          <w:rStyle w:val="ac"/>
        </w:rPr>
        <w:footnoteRef/>
      </w:r>
      <w:r>
        <w:t xml:space="preserve"> PR Newswire. https://www.prnewswire.com/</w:t>
      </w:r>
      <w:r>
        <w:t>news-releases/noma-security-raises-100m-to-drive-adoption-of-ai-agent-security-302518641.html</w:t>
      </w:r>
      <w:bookmarkEnd w:id="250"/>
    </w:p>
  </w:footnote>
  <w:footnote w:id="174">
    <w:p w14:paraId="7FF951FA" w14:textId="77777777" w:rsidR="00F6344E" w:rsidRDefault="000E2B3B">
      <w:pPr>
        <w:pStyle w:val="a9"/>
      </w:pPr>
      <w:bookmarkStart w:id="251" w:name="_Ref_Footnote_174"/>
      <w:r>
        <w:rPr>
          <w:rStyle w:val="ac"/>
        </w:rPr>
        <w:footnoteRef/>
      </w:r>
      <w:r>
        <w:t xml:space="preserve"> substack.com. https://siliconvalleyinvestclub.substack.com/p/veza-raises-108-million-at-an-808</w:t>
      </w:r>
      <w:bookmarkEnd w:id="251"/>
    </w:p>
  </w:footnote>
  <w:footnote w:id="175">
    <w:p w14:paraId="1ACAEC6B" w14:textId="77777777" w:rsidR="00F6344E" w:rsidRDefault="000E2B3B">
      <w:pPr>
        <w:pStyle w:val="a9"/>
      </w:pPr>
      <w:bookmarkStart w:id="255" w:name="_Ref_Footnote_175"/>
      <w:r>
        <w:rPr>
          <w:rStyle w:val="ac"/>
        </w:rPr>
        <w:footnoteRef/>
      </w:r>
      <w:r>
        <w:t xml:space="preserve"> Coherent Market Insights. https://www.coherentmarketinsights.co</w:t>
      </w:r>
      <w:r>
        <w:t>m/industry-reports/identity-verification-market</w:t>
      </w:r>
      <w:bookmarkEnd w:id="255"/>
    </w:p>
  </w:footnote>
  <w:footnote w:id="176">
    <w:p w14:paraId="75DC7D70" w14:textId="77777777" w:rsidR="00F6344E" w:rsidRDefault="000E2B3B">
      <w:pPr>
        <w:pStyle w:val="a9"/>
      </w:pPr>
      <w:bookmarkStart w:id="256" w:name="_Ref_Footnote_176"/>
      <w:r>
        <w:rPr>
          <w:rStyle w:val="ac"/>
        </w:rPr>
        <w:footnoteRef/>
      </w:r>
      <w:r>
        <w:t xml:space="preserve"> Eco. https://eco.com/support/en/articles/14846277-know-your-agent-kya-identity-for-agent-payments</w:t>
      </w:r>
      <w:bookmarkEnd w:id="256"/>
    </w:p>
  </w:footnote>
  <w:footnote w:id="177">
    <w:p w14:paraId="26C53736" w14:textId="77777777" w:rsidR="00F6344E" w:rsidRDefault="000E2B3B">
      <w:pPr>
        <w:pStyle w:val="a9"/>
      </w:pPr>
      <w:bookmarkStart w:id="257" w:name="_Ref_Footnote_177"/>
      <w:r>
        <w:rPr>
          <w:rStyle w:val="ac"/>
        </w:rPr>
        <w:footnoteRef/>
      </w:r>
      <w:r>
        <w:t xml:space="preserve"> Forbes. https://www.forbes.com/sites/davidbirch/2025/09/22/the-google-ap2-payment-protocol-will-trigger-in</w:t>
      </w:r>
      <w:r>
        <w:t>teresting-innovation/</w:t>
      </w:r>
      <w:bookmarkEnd w:id="257"/>
    </w:p>
  </w:footnote>
  <w:footnote w:id="178">
    <w:p w14:paraId="76E3E077" w14:textId="77777777" w:rsidR="00F6344E" w:rsidRDefault="000E2B3B">
      <w:pPr>
        <w:pStyle w:val="a9"/>
      </w:pPr>
      <w:bookmarkStart w:id="258" w:name="_Ref_Footnote_178"/>
      <w:r>
        <w:rPr>
          <w:rStyle w:val="ac"/>
        </w:rPr>
        <w:footnoteRef/>
      </w:r>
      <w:r>
        <w:t xml:space="preserve"> Sumsub. https://sumsub.com/newsroom/sumsubs-ai-agent-verification-introduces-agent-to-human-binding-to-establish-human-accountability-in-ai/</w:t>
      </w:r>
      <w:bookmarkEnd w:id="258"/>
    </w:p>
  </w:footnote>
  <w:footnote w:id="179">
    <w:p w14:paraId="1F272ADF" w14:textId="77777777" w:rsidR="00F6344E" w:rsidRDefault="000E2B3B">
      <w:pPr>
        <w:pStyle w:val="a9"/>
      </w:pPr>
      <w:bookmarkStart w:id="261" w:name="_Ref_Footnote_179"/>
      <w:r>
        <w:rPr>
          <w:rStyle w:val="ac"/>
        </w:rPr>
        <w:footnoteRef/>
      </w:r>
      <w:r>
        <w:t xml:space="preserve"> Crunchbase News. https://news.crunchbase.com/venture/identity-verification-incode-unicorn</w:t>
      </w:r>
      <w:r>
        <w:t>-220m-series-b/</w:t>
      </w:r>
      <w:bookmarkEnd w:id="261"/>
    </w:p>
  </w:footnote>
  <w:footnote w:id="180">
    <w:p w14:paraId="3CA46762" w14:textId="77777777" w:rsidR="00F6344E" w:rsidRDefault="000E2B3B">
      <w:pPr>
        <w:pStyle w:val="a9"/>
      </w:pPr>
      <w:bookmarkStart w:id="262" w:name="_Ref_Footnote_180"/>
      <w:r>
        <w:rPr>
          <w:rStyle w:val="ac"/>
        </w:rPr>
        <w:footnoteRef/>
      </w:r>
      <w:r>
        <w:t xml:space="preserve"> LATKA. https://getlatka.com/companies/incode.com</w:t>
      </w:r>
      <w:bookmarkEnd w:id="262"/>
    </w:p>
  </w:footnote>
  <w:footnote w:id="181">
    <w:p w14:paraId="0A1EE130" w14:textId="77777777" w:rsidR="00F6344E" w:rsidRDefault="000E2B3B">
      <w:pPr>
        <w:pStyle w:val="a9"/>
      </w:pPr>
      <w:bookmarkStart w:id="263" w:name="_Ref_Footnote_181"/>
      <w:r>
        <w:rPr>
          <w:rStyle w:val="ac"/>
        </w:rPr>
        <w:footnoteRef/>
      </w:r>
      <w:r>
        <w:t xml:space="preserve"> PitchBook. https://pitchbook.com/profiles/company/179754-58</w:t>
      </w:r>
      <w:bookmarkEnd w:id="263"/>
    </w:p>
  </w:footnote>
  <w:footnote w:id="182">
    <w:p w14:paraId="5DB1A5F5" w14:textId="77777777" w:rsidR="00F6344E" w:rsidRDefault="000E2B3B">
      <w:pPr>
        <w:pStyle w:val="a9"/>
      </w:pPr>
      <w:bookmarkStart w:id="264" w:name="_Ref_Footnote_182"/>
      <w:r>
        <w:rPr>
          <w:rStyle w:val="ac"/>
        </w:rPr>
        <w:footnoteRef/>
      </w:r>
      <w:r>
        <w:t xml:space="preserve"> businessmodelcanvastemplate.com. https://businessmodelcanvastemplate.com/blogs/target-market/incode-technologies-target-marke</w:t>
      </w:r>
      <w:r>
        <w:t>t</w:t>
      </w:r>
      <w:bookmarkEnd w:id="264"/>
    </w:p>
  </w:footnote>
  <w:footnote w:id="183">
    <w:p w14:paraId="033898B3" w14:textId="77777777" w:rsidR="00F6344E" w:rsidRDefault="000E2B3B">
      <w:pPr>
        <w:pStyle w:val="a9"/>
      </w:pPr>
      <w:bookmarkStart w:id="265" w:name="_Ref_Footnote_183"/>
      <w:r>
        <w:rPr>
          <w:rStyle w:val="ac"/>
        </w:rPr>
        <w:footnoteRef/>
      </w:r>
      <w:r>
        <w:t xml:space="preserve"> Biometric Update. https://www.biometricupdate.com/202511/incode-seeks-fundraise-at-3b-valuation-to-seize-emerging-biometrics-opportunities</w:t>
      </w:r>
      <w:bookmarkEnd w:id="265"/>
    </w:p>
  </w:footnote>
  <w:footnote w:id="184">
    <w:p w14:paraId="2D46C5B3" w14:textId="77777777" w:rsidR="00F6344E" w:rsidRDefault="000E2B3B">
      <w:pPr>
        <w:pStyle w:val="a9"/>
      </w:pPr>
      <w:bookmarkStart w:id="266" w:name="_Ref_Footnote_184"/>
      <w:r>
        <w:rPr>
          <w:rStyle w:val="ac"/>
        </w:rPr>
        <w:footnoteRef/>
      </w:r>
      <w:r>
        <w:t xml:space="preserve"> highperformr.ai. https://www.highperformr.ai/people/amper</w:t>
      </w:r>
      <w:bookmarkEnd w:id="266"/>
    </w:p>
  </w:footnote>
  <w:footnote w:id="185">
    <w:p w14:paraId="0F1B2020" w14:textId="77777777" w:rsidR="00F6344E" w:rsidRDefault="000E2B3B">
      <w:pPr>
        <w:pStyle w:val="a9"/>
      </w:pPr>
      <w:bookmarkStart w:id="268" w:name="_Ref_Footnote_185"/>
      <w:r>
        <w:rPr>
          <w:rStyle w:val="ac"/>
        </w:rPr>
        <w:footnoteRef/>
      </w:r>
      <w:r>
        <w:t xml:space="preserve"> The Paypers. https://thepaypers.com/fraud-and-fincrime</w:t>
      </w:r>
      <w:r>
        <w:t>/news/incode-launches-agentic-identity</w:t>
      </w:r>
      <w:bookmarkEnd w:id="268"/>
    </w:p>
  </w:footnote>
  <w:footnote w:id="186">
    <w:p w14:paraId="1EAC29AB" w14:textId="77777777" w:rsidR="00F6344E" w:rsidRDefault="000E2B3B">
      <w:pPr>
        <w:pStyle w:val="a9"/>
      </w:pPr>
      <w:bookmarkStart w:id="269" w:name="_Ref_Footnote_186"/>
      <w:r>
        <w:rPr>
          <w:rStyle w:val="ac"/>
        </w:rPr>
        <w:footnoteRef/>
      </w:r>
      <w:r>
        <w:t xml:space="preserve"> Incode. https://www.incode.com/press/incode-launches-agentic-identity-to-verify-and-secure-ai-agents</w:t>
      </w:r>
      <w:bookmarkEnd w:id="269"/>
    </w:p>
  </w:footnote>
  <w:footnote w:id="187">
    <w:p w14:paraId="4DC747E2" w14:textId="77777777" w:rsidR="00F6344E" w:rsidRDefault="000E2B3B">
      <w:pPr>
        <w:pStyle w:val="a9"/>
      </w:pPr>
      <w:bookmarkStart w:id="270" w:name="_Ref_Footnote_187"/>
      <w:r>
        <w:rPr>
          <w:rStyle w:val="ac"/>
        </w:rPr>
        <w:footnoteRef/>
      </w:r>
      <w:r>
        <w:t xml:space="preserve"> Incode. https://www.incode.com/blog/incode-launches-agentic-identity</w:t>
      </w:r>
      <w:bookmarkEnd w:id="270"/>
    </w:p>
  </w:footnote>
  <w:footnote w:id="188">
    <w:p w14:paraId="711D7CDE" w14:textId="77777777" w:rsidR="00F6344E" w:rsidRDefault="000E2B3B">
      <w:pPr>
        <w:pStyle w:val="a9"/>
      </w:pPr>
      <w:bookmarkStart w:id="271" w:name="_Ref_Footnote_188"/>
      <w:r>
        <w:rPr>
          <w:rStyle w:val="ac"/>
        </w:rPr>
        <w:footnoteRef/>
      </w:r>
      <w:r>
        <w:t xml:space="preserve"> Incode. https://www.incode.com/blog/incode-launches-deepsight</w:t>
      </w:r>
      <w:bookmarkEnd w:id="271"/>
    </w:p>
  </w:footnote>
  <w:footnote w:id="189">
    <w:p w14:paraId="134C53B3" w14:textId="77777777" w:rsidR="00F6344E" w:rsidRDefault="000E2B3B">
      <w:pPr>
        <w:pStyle w:val="a9"/>
      </w:pPr>
      <w:bookmarkStart w:id="272" w:name="_Ref_Footnote_189"/>
      <w:r>
        <w:rPr>
          <w:rStyle w:val="ac"/>
        </w:rPr>
        <w:footnoteRef/>
      </w:r>
      <w:r>
        <w:t xml:space="preserve"> Biometric Update. https://www.biometricupdate.com/companies/incode-technologies</w:t>
      </w:r>
      <w:bookmarkEnd w:id="272"/>
    </w:p>
  </w:footnote>
  <w:footnote w:id="190">
    <w:p w14:paraId="7233C806" w14:textId="77777777" w:rsidR="00F6344E" w:rsidRDefault="000E2B3B">
      <w:pPr>
        <w:pStyle w:val="a9"/>
      </w:pPr>
      <w:bookmarkStart w:id="273" w:name="_Ref_Footnote_190"/>
      <w:r>
        <w:rPr>
          <w:rStyle w:val="ac"/>
        </w:rPr>
        <w:footnoteRef/>
      </w:r>
      <w:r>
        <w:t xml:space="preserve"> Incode. https://www.incode.com/press/i</w:t>
      </w:r>
      <w:r>
        <w:t>ncode-technologies-achieves-fedramp-ready-status-advancing-trusted-identity-verification-for-u-s-federal-agencies</w:t>
      </w:r>
      <w:bookmarkEnd w:id="273"/>
    </w:p>
  </w:footnote>
  <w:footnote w:id="191">
    <w:p w14:paraId="478D91C1" w14:textId="77777777" w:rsidR="00F6344E" w:rsidRDefault="000E2B3B">
      <w:pPr>
        <w:pStyle w:val="a9"/>
      </w:pPr>
      <w:bookmarkStart w:id="275" w:name="_Ref_Footnote_191"/>
      <w:r>
        <w:rPr>
          <w:rStyle w:val="ac"/>
        </w:rPr>
        <w:footnoteRef/>
      </w:r>
      <w:r>
        <w:t xml:space="preserve"> Incode. https://www.incode.com/press/incode-and-banorte-join-forces-to-offer-remote-account-registration-in-the-identity-authentication-revo</w:t>
      </w:r>
      <w:r>
        <w:t>lution</w:t>
      </w:r>
      <w:bookmarkEnd w:id="275"/>
    </w:p>
  </w:footnote>
  <w:footnote w:id="192">
    <w:p w14:paraId="1D1D7175" w14:textId="77777777" w:rsidR="00F6344E" w:rsidRDefault="000E2B3B">
      <w:pPr>
        <w:pStyle w:val="a9"/>
      </w:pPr>
      <w:bookmarkStart w:id="276" w:name="_Ref_Footnote_192"/>
      <w:r>
        <w:rPr>
          <w:rStyle w:val="ac"/>
        </w:rPr>
        <w:footnoteRef/>
      </w:r>
      <w:r>
        <w:t xml:space="preserve"> Incode. https://www.incode.com/press/incode-snaps-up-authenticid-to-bolster-fraud-defence</w:t>
      </w:r>
      <w:bookmarkEnd w:id="276"/>
    </w:p>
  </w:footnote>
  <w:footnote w:id="193">
    <w:p w14:paraId="0D964EE7" w14:textId="77777777" w:rsidR="00F6344E" w:rsidRDefault="000E2B3B">
      <w:pPr>
        <w:pStyle w:val="a9"/>
      </w:pPr>
      <w:bookmarkStart w:id="277" w:name="_Ref_Footnote_193"/>
      <w:r>
        <w:rPr>
          <w:rStyle w:val="ac"/>
        </w:rPr>
        <w:footnoteRef/>
      </w:r>
      <w:r>
        <w:t xml:space="preserve"> Incode. https://www.incode.com/press/incode-acquires-authenticid-for-ai-driven-fraud</w:t>
      </w:r>
      <w:bookmarkEnd w:id="277"/>
    </w:p>
  </w:footnote>
  <w:footnote w:id="194">
    <w:p w14:paraId="5A5DACA3" w14:textId="77777777" w:rsidR="00F6344E" w:rsidRDefault="000E2B3B">
      <w:pPr>
        <w:pStyle w:val="a9"/>
      </w:pPr>
      <w:bookmarkStart w:id="279" w:name="_Ref_Footnote_194"/>
      <w:r>
        <w:rPr>
          <w:rStyle w:val="ac"/>
        </w:rPr>
        <w:footnoteRef/>
      </w:r>
      <w:r>
        <w:t xml:space="preserve"> Incode. https://www.incode.com/blog/incode-authenticid-acquisition</w:t>
      </w:r>
      <w:bookmarkEnd w:id="279"/>
    </w:p>
  </w:footnote>
  <w:footnote w:id="195">
    <w:p w14:paraId="56B4D64F" w14:textId="77777777" w:rsidR="00F6344E" w:rsidRDefault="000E2B3B">
      <w:pPr>
        <w:pStyle w:val="a9"/>
      </w:pPr>
      <w:bookmarkStart w:id="282" w:name="_Ref_Footnote_195"/>
      <w:r>
        <w:rPr>
          <w:rStyle w:val="ac"/>
        </w:rPr>
        <w:footnoteRef/>
      </w:r>
      <w:r>
        <w:t xml:space="preserve"> wikipedia.org. https://en.wikipedia.org/wiki/Persona_(identity_verification_service)</w:t>
      </w:r>
      <w:bookmarkEnd w:id="282"/>
    </w:p>
  </w:footnote>
  <w:footnote w:id="196">
    <w:p w14:paraId="728E8085" w14:textId="77777777" w:rsidR="00F6344E" w:rsidRDefault="000E2B3B">
      <w:pPr>
        <w:pStyle w:val="a9"/>
      </w:pPr>
      <w:bookmarkStart w:id="283" w:name="_Ref_Footnote_196"/>
      <w:r>
        <w:rPr>
          <w:rStyle w:val="ac"/>
        </w:rPr>
        <w:footnoteRef/>
      </w:r>
      <w:r>
        <w:t xml:space="preserve"> contrary.com. https://research.contrary.com/company/persona</w:t>
      </w:r>
      <w:bookmarkEnd w:id="283"/>
    </w:p>
  </w:footnote>
  <w:footnote w:id="197">
    <w:p w14:paraId="5FE556C4" w14:textId="77777777" w:rsidR="00F6344E" w:rsidRDefault="000E2B3B">
      <w:pPr>
        <w:pStyle w:val="a9"/>
      </w:pPr>
      <w:bookmarkStart w:id="284" w:name="_Ref_Footnote_197"/>
      <w:r>
        <w:rPr>
          <w:rStyle w:val="ac"/>
        </w:rPr>
        <w:footnoteRef/>
      </w:r>
      <w:r>
        <w:t xml:space="preserve"> PR Newswire. https://www.prnewswire.com/news-releases/persona-raises-200m-at-2b-valuation-to-build-the-ver</w:t>
      </w:r>
      <w:r>
        <w:t>ified-identity-layer-for-an-agentic-ai-world-302442649.html</w:t>
      </w:r>
      <w:bookmarkEnd w:id="284"/>
    </w:p>
  </w:footnote>
  <w:footnote w:id="198">
    <w:p w14:paraId="7C3E7F22" w14:textId="77777777" w:rsidR="00F6344E" w:rsidRDefault="000E2B3B">
      <w:pPr>
        <w:pStyle w:val="a9"/>
      </w:pPr>
      <w:bookmarkStart w:id="285" w:name="_Ref_Footnote_198"/>
      <w:r>
        <w:rPr>
          <w:rStyle w:val="ac"/>
        </w:rPr>
        <w:footnoteRef/>
      </w:r>
      <w:r>
        <w:t xml:space="preserve"> PYMNTS.com. https://www.pymnts.com/news/investment-tracker/2025/persona-raises-200-million-dollars-expand-identity-platform/</w:t>
      </w:r>
      <w:bookmarkEnd w:id="285"/>
    </w:p>
  </w:footnote>
  <w:footnote w:id="199">
    <w:p w14:paraId="04A024B4" w14:textId="77777777" w:rsidR="00F6344E" w:rsidRDefault="000E2B3B">
      <w:pPr>
        <w:pStyle w:val="a9"/>
      </w:pPr>
      <w:bookmarkStart w:id="286" w:name="_Ref_Footnote_199"/>
      <w:r>
        <w:rPr>
          <w:rStyle w:val="ac"/>
        </w:rPr>
        <w:footnoteRef/>
      </w:r>
      <w:r>
        <w:t xml:space="preserve"> arXiv.org. https://arxiv.org/html/2511.02841v1</w:t>
      </w:r>
      <w:bookmarkEnd w:id="286"/>
    </w:p>
  </w:footnote>
  <w:footnote w:id="200">
    <w:p w14:paraId="0EACCFDB" w14:textId="77777777" w:rsidR="00F6344E" w:rsidRDefault="000E2B3B">
      <w:pPr>
        <w:pStyle w:val="a9"/>
      </w:pPr>
      <w:bookmarkStart w:id="287" w:name="_Ref_Footnote_200"/>
      <w:r>
        <w:rPr>
          <w:rStyle w:val="ac"/>
        </w:rPr>
        <w:footnoteRef/>
      </w:r>
      <w:r>
        <w:t xml:space="preserve"> Persona. https://w</w:t>
      </w:r>
      <w:r>
        <w:t>ithpersona.com/blog/series-d/</w:t>
      </w:r>
      <w:bookmarkEnd w:id="287"/>
    </w:p>
  </w:footnote>
  <w:footnote w:id="201">
    <w:p w14:paraId="16AEBC75" w14:textId="77777777" w:rsidR="00F6344E" w:rsidRDefault="000E2B3B">
      <w:pPr>
        <w:pStyle w:val="a9"/>
      </w:pPr>
      <w:bookmarkStart w:id="288" w:name="_Ref_Footnote_201"/>
      <w:r>
        <w:rPr>
          <w:rStyle w:val="ac"/>
        </w:rPr>
        <w:footnoteRef/>
      </w:r>
      <w:r>
        <w:t xml:space="preserve"> businessmodelcanvastemplate.com. https://businessmodelcanvastemplate.com/blogs/growth-strategy/cyberark-software-growth-strategy</w:t>
      </w:r>
      <w:bookmarkEnd w:id="288"/>
    </w:p>
  </w:footnote>
  <w:footnote w:id="202">
    <w:p w14:paraId="48809B50" w14:textId="77777777" w:rsidR="00F6344E" w:rsidRDefault="000E2B3B">
      <w:pPr>
        <w:pStyle w:val="a9"/>
      </w:pPr>
      <w:bookmarkStart w:id="290" w:name="_Ref_Footnote_202"/>
      <w:r>
        <w:rPr>
          <w:rStyle w:val="ac"/>
        </w:rPr>
        <w:footnoteRef/>
      </w:r>
      <w:r>
        <w:t xml:space="preserve"> The Business of Business. https://www.businessofbusiness.com/articles/persona-identity-startu</w:t>
      </w:r>
      <w:r>
        <w:t>p-rick-song-founder-interview/</w:t>
      </w:r>
      <w:bookmarkEnd w:id="290"/>
    </w:p>
  </w:footnote>
  <w:footnote w:id="203">
    <w:p w14:paraId="08D3187E" w14:textId="77777777" w:rsidR="00F6344E" w:rsidRDefault="000E2B3B">
      <w:pPr>
        <w:pStyle w:val="a9"/>
      </w:pPr>
      <w:bookmarkStart w:id="291" w:name="_Ref_Footnote_203"/>
      <w:r>
        <w:rPr>
          <w:rStyle w:val="ac"/>
        </w:rPr>
        <w:footnoteRef/>
      </w:r>
      <w:r>
        <w:t xml:space="preserve"> Forbes. https://www.forbes.com/sites/rashishrivastava/2025/04/30/ai-is-making-the-internets-bot-problem-worse-this-2-billion-startup-is-on-the-front-lines/</w:t>
      </w:r>
      <w:bookmarkEnd w:id="291"/>
    </w:p>
  </w:footnote>
  <w:footnote w:id="204">
    <w:p w14:paraId="255F57BE" w14:textId="77777777" w:rsidR="00F6344E" w:rsidRDefault="000E2B3B">
      <w:pPr>
        <w:pStyle w:val="a9"/>
      </w:pPr>
      <w:bookmarkStart w:id="292" w:name="_Ref_Footnote_204"/>
      <w:r>
        <w:rPr>
          <w:rStyle w:val="ac"/>
        </w:rPr>
        <w:footnoteRef/>
      </w:r>
      <w:r>
        <w:t xml:space="preserve"> Harvest. https://guardiansofthemachineage.com/vendors/akto</w:t>
      </w:r>
      <w:bookmarkEnd w:id="292"/>
    </w:p>
  </w:footnote>
  <w:footnote w:id="205">
    <w:p w14:paraId="55B5CFD1" w14:textId="77777777" w:rsidR="00F6344E" w:rsidRDefault="000E2B3B">
      <w:pPr>
        <w:pStyle w:val="a9"/>
      </w:pPr>
      <w:bookmarkStart w:id="293" w:name="_Ref_Footnote_205"/>
      <w:r>
        <w:rPr>
          <w:rStyle w:val="ac"/>
        </w:rPr>
        <w:footnoteRef/>
      </w:r>
      <w:r>
        <w:t xml:space="preserve"> Pers</w:t>
      </w:r>
      <w:r>
        <w:t>ona. https://withpersona.com/industry/government/</w:t>
      </w:r>
      <w:bookmarkEnd w:id="293"/>
    </w:p>
  </w:footnote>
  <w:footnote w:id="206">
    <w:p w14:paraId="3AF25CD1" w14:textId="77777777" w:rsidR="00F6344E" w:rsidRDefault="000E2B3B">
      <w:pPr>
        <w:pStyle w:val="a9"/>
      </w:pPr>
      <w:bookmarkStart w:id="297" w:name="_Ref_Footnote_206"/>
      <w:r>
        <w:rPr>
          <w:rStyle w:val="ac"/>
        </w:rPr>
        <w:footnoteRef/>
      </w:r>
      <w:r>
        <w:t xml:space="preserve"> Clay. https://www.clay.com/dossier/id-me-ceo</w:t>
      </w:r>
      <w:bookmarkEnd w:id="297"/>
    </w:p>
  </w:footnote>
  <w:footnote w:id="207">
    <w:p w14:paraId="7EDF9A3C" w14:textId="77777777" w:rsidR="00F6344E" w:rsidRDefault="000E2B3B">
      <w:pPr>
        <w:pStyle w:val="a9"/>
      </w:pPr>
      <w:bookmarkStart w:id="298" w:name="_Ref_Footnote_207"/>
      <w:r>
        <w:rPr>
          <w:rStyle w:val="ac"/>
        </w:rPr>
        <w:footnoteRef/>
      </w:r>
      <w:r>
        <w:t xml:space="preserve"> businessmodelcanvastemplate.com. https://businessmodelcanvastemplate.com/blogs/owners/id-me-who-owns</w:t>
      </w:r>
      <w:bookmarkEnd w:id="298"/>
    </w:p>
  </w:footnote>
  <w:footnote w:id="208">
    <w:p w14:paraId="632CE79B" w14:textId="77777777" w:rsidR="00F6344E" w:rsidRDefault="000E2B3B">
      <w:pPr>
        <w:pStyle w:val="a9"/>
      </w:pPr>
      <w:bookmarkStart w:id="299" w:name="_Ref_Footnote_208"/>
      <w:r>
        <w:rPr>
          <w:rStyle w:val="ac"/>
        </w:rPr>
        <w:footnoteRef/>
      </w:r>
      <w:r>
        <w:t xml:space="preserve"> LATKA. https://getlatka.com/companies/id.me</w:t>
      </w:r>
      <w:bookmarkEnd w:id="299"/>
    </w:p>
  </w:footnote>
  <w:footnote w:id="209">
    <w:p w14:paraId="4CBE103B" w14:textId="77777777" w:rsidR="00F6344E" w:rsidRDefault="000E2B3B">
      <w:pPr>
        <w:pStyle w:val="a9"/>
      </w:pPr>
      <w:bookmarkStart w:id="300" w:name="_Ref_Footnote_209"/>
      <w:r>
        <w:rPr>
          <w:rStyle w:val="ac"/>
        </w:rPr>
        <w:footnoteRef/>
      </w:r>
      <w:r>
        <w:t xml:space="preserve"> Biometri</w:t>
      </w:r>
      <w:r>
        <w:t>c Update. https://www.biometricupdate.com/202509/id-me-adds-65m-series-e-equity-fundraise-to-massive-credit-facility</w:t>
      </w:r>
      <w:bookmarkEnd w:id="300"/>
    </w:p>
  </w:footnote>
  <w:footnote w:id="210">
    <w:p w14:paraId="328188FE" w14:textId="77777777" w:rsidR="00F6344E" w:rsidRDefault="000E2B3B">
      <w:pPr>
        <w:pStyle w:val="a9"/>
      </w:pPr>
      <w:bookmarkStart w:id="302" w:name="_Ref_Footnote_210"/>
      <w:r>
        <w:rPr>
          <w:rStyle w:val="ac"/>
        </w:rPr>
        <w:footnoteRef/>
      </w:r>
      <w:r>
        <w:t xml:space="preserve"> Virginia Business. https://virginiabusiness.com/id-me-wins-potential-1b-irs-contract/</w:t>
      </w:r>
      <w:bookmarkEnd w:id="302"/>
    </w:p>
  </w:footnote>
  <w:footnote w:id="211">
    <w:p w14:paraId="2E713EC8" w14:textId="77777777" w:rsidR="00F6344E" w:rsidRDefault="000E2B3B">
      <w:pPr>
        <w:pStyle w:val="a9"/>
      </w:pPr>
      <w:bookmarkStart w:id="303" w:name="_Ref_Footnote_211"/>
      <w:r>
        <w:rPr>
          <w:rStyle w:val="ac"/>
        </w:rPr>
        <w:footnoteRef/>
      </w:r>
      <w:r>
        <w:t xml:space="preserve"> Akto. https://www.akto.io/questions/evaluating-ai</w:t>
      </w:r>
      <w:r>
        <w:t>-security-vendor-scalability-for-agent-and-mcp-coverage</w:t>
      </w:r>
      <w:bookmarkEnd w:id="303"/>
    </w:p>
  </w:footnote>
  <w:footnote w:id="212">
    <w:p w14:paraId="49825593" w14:textId="77777777" w:rsidR="00F6344E" w:rsidRDefault="000E2B3B">
      <w:pPr>
        <w:pStyle w:val="a9"/>
      </w:pPr>
      <w:bookmarkStart w:id="304" w:name="_Ref_Footnote_212"/>
      <w:r>
        <w:rPr>
          <w:rStyle w:val="ac"/>
        </w:rPr>
        <w:footnoteRef/>
      </w:r>
      <w:r>
        <w:t xml:space="preserve"> Business Wire. https://www.businesswire.com/news/home/20250506627461/en/Keyfactor-Recognized-in-2025-Global-InfoSec-Awards-for-Pioneering-Quantum-Resilient-PKI-as-a-Service</w:t>
      </w:r>
      <w:bookmarkEnd w:id="304"/>
    </w:p>
  </w:footnote>
  <w:footnote w:id="213">
    <w:p w14:paraId="2819B6DB" w14:textId="77777777" w:rsidR="00F6344E" w:rsidRDefault="000E2B3B">
      <w:pPr>
        <w:pStyle w:val="a9"/>
      </w:pPr>
      <w:bookmarkStart w:id="305" w:name="_Ref_Footnote_213"/>
      <w:r>
        <w:rPr>
          <w:rStyle w:val="ac"/>
        </w:rPr>
        <w:footnoteRef/>
      </w:r>
      <w:r>
        <w:t xml:space="preserve"> ID.me. https://network.id.me/press-releases/id-me-announces-contract-with-cms-to</w:t>
      </w:r>
      <w:r>
        <w:t>-advance-access-security-and-user-experience-on-medicare-gov/</w:t>
      </w:r>
      <w:bookmarkEnd w:id="305"/>
    </w:p>
  </w:footnote>
  <w:footnote w:id="214">
    <w:p w14:paraId="7D88A9D9" w14:textId="77777777" w:rsidR="00F6344E" w:rsidRDefault="000E2B3B">
      <w:pPr>
        <w:pStyle w:val="a9"/>
      </w:pPr>
      <w:bookmarkStart w:id="306" w:name="_Ref_Footnote_214"/>
      <w:r>
        <w:rPr>
          <w:rStyle w:val="ac"/>
        </w:rPr>
        <w:footnoteRef/>
      </w:r>
      <w:r>
        <w:t xml:space="preserve"> ID.me. https://network.id.me/press-releases/more-than-60-million-americans-enrolled-with-id-me-to-safely-verify-their-identity-online/</w:t>
      </w:r>
      <w:bookmarkEnd w:id="306"/>
    </w:p>
  </w:footnote>
  <w:footnote w:id="215">
    <w:p w14:paraId="7EE8F62B" w14:textId="77777777" w:rsidR="00F6344E" w:rsidRDefault="000E2B3B">
      <w:pPr>
        <w:pStyle w:val="a9"/>
      </w:pPr>
      <w:bookmarkStart w:id="308" w:name="_Ref_Footnote_215"/>
      <w:r>
        <w:rPr>
          <w:rStyle w:val="ac"/>
        </w:rPr>
        <w:footnoteRef/>
      </w:r>
      <w:r>
        <w:t xml:space="preserve"> Gartner. https://www.gartner.com/reviews/product/akto-a</w:t>
      </w:r>
      <w:r>
        <w:t>gentic-ai-security-platform</w:t>
      </w:r>
      <w:bookmarkEnd w:id="308"/>
    </w:p>
  </w:footnote>
  <w:footnote w:id="216">
    <w:p w14:paraId="4A38D811" w14:textId="77777777" w:rsidR="00F6344E" w:rsidRDefault="000E2B3B">
      <w:pPr>
        <w:pStyle w:val="a9"/>
      </w:pPr>
      <w:bookmarkStart w:id="311" w:name="_Ref_Footnote_216"/>
      <w:r>
        <w:rPr>
          <w:rStyle w:val="ac"/>
        </w:rPr>
        <w:footnoteRef/>
      </w:r>
      <w:r>
        <w:t xml:space="preserve"> Business In Vancouver. https://www.biv.com/news/technology/vancouver-fintech-trulioo-taps-new-ceo-10459815</w:t>
      </w:r>
      <w:bookmarkEnd w:id="311"/>
    </w:p>
  </w:footnote>
  <w:footnote w:id="217">
    <w:p w14:paraId="01C5D52D" w14:textId="77777777" w:rsidR="00F6344E" w:rsidRDefault="000E2B3B">
      <w:pPr>
        <w:pStyle w:val="a9"/>
      </w:pPr>
      <w:bookmarkStart w:id="312" w:name="_Ref_Footnote_217"/>
      <w:r>
        <w:rPr>
          <w:rStyle w:val="ac"/>
        </w:rPr>
        <w:footnoteRef/>
      </w:r>
      <w:r>
        <w:t xml:space="preserve"> businessmodelcanvastemplate.com. https://businessmodelcanvastemplate.com/blogs/owners/trulioo-who-owns</w:t>
      </w:r>
      <w:bookmarkEnd w:id="312"/>
    </w:p>
  </w:footnote>
  <w:footnote w:id="218">
    <w:p w14:paraId="1D8FE063" w14:textId="77777777" w:rsidR="00F6344E" w:rsidRDefault="000E2B3B">
      <w:pPr>
        <w:pStyle w:val="a9"/>
      </w:pPr>
      <w:bookmarkStart w:id="313" w:name="_Ref_Footnote_218"/>
      <w:r>
        <w:rPr>
          <w:rStyle w:val="ac"/>
        </w:rPr>
        <w:footnoteRef/>
      </w:r>
      <w:r>
        <w:t xml:space="preserve"> Finovate. https://finovate.com/trulioo-bags-394-million-in-funding-1-75-billion-valuation/</w:t>
      </w:r>
      <w:bookmarkEnd w:id="313"/>
    </w:p>
  </w:footnote>
  <w:footnote w:id="219">
    <w:p w14:paraId="33A002EB" w14:textId="77777777" w:rsidR="00F6344E" w:rsidRDefault="000E2B3B">
      <w:pPr>
        <w:pStyle w:val="a9"/>
      </w:pPr>
      <w:bookmarkStart w:id="314" w:name="_Ref_Footnote_219"/>
      <w:r>
        <w:rPr>
          <w:rStyle w:val="ac"/>
        </w:rPr>
        <w:footnoteRef/>
      </w:r>
      <w:r>
        <w:t xml:space="preserve"> FinTech Futures. https://www.fintechfutures.com/venture-capital-funding/trulioo-raises-394m-in-tcv-led-series-d-funding-round</w:t>
      </w:r>
      <w:bookmarkEnd w:id="314"/>
    </w:p>
  </w:footnote>
  <w:footnote w:id="220">
    <w:p w14:paraId="1C9CD0C2" w14:textId="77777777" w:rsidR="00F6344E" w:rsidRDefault="000E2B3B">
      <w:pPr>
        <w:pStyle w:val="a9"/>
      </w:pPr>
      <w:bookmarkStart w:id="315" w:name="_Ref_Footnote_220"/>
      <w:r>
        <w:rPr>
          <w:rStyle w:val="ac"/>
        </w:rPr>
        <w:footnoteRef/>
      </w:r>
      <w:r>
        <w:t xml:space="preserve"> Trulioo. https://www.trulioo.com/c</w:t>
      </w:r>
      <w:r>
        <w:t>ompany/newsroom/press-releases/trulioo-launches-new-global-identity-verification-platform</w:t>
      </w:r>
      <w:bookmarkEnd w:id="315"/>
    </w:p>
  </w:footnote>
  <w:footnote w:id="221">
    <w:p w14:paraId="47015EB8" w14:textId="77777777" w:rsidR="00F6344E" w:rsidRDefault="000E2B3B">
      <w:pPr>
        <w:pStyle w:val="a9"/>
      </w:pPr>
      <w:bookmarkStart w:id="316" w:name="_Ref_Footnote_221"/>
      <w:r>
        <w:rPr>
          <w:rStyle w:val="ac"/>
        </w:rPr>
        <w:footnoteRef/>
      </w:r>
      <w:r>
        <w:t xml:space="preserve"> Biometric Update. https://www.biometricupdate.com/202504/trulioo-names-new-ceo-as-steve-munford-retires-with-solid-track-record</w:t>
      </w:r>
      <w:bookmarkEnd w:id="316"/>
    </w:p>
  </w:footnote>
  <w:footnote w:id="222">
    <w:p w14:paraId="1A9B942F" w14:textId="77777777" w:rsidR="00F6344E" w:rsidRDefault="000E2B3B">
      <w:pPr>
        <w:pStyle w:val="a9"/>
      </w:pPr>
      <w:bookmarkStart w:id="317" w:name="_Ref_Footnote_222"/>
      <w:r>
        <w:rPr>
          <w:rStyle w:val="ac"/>
        </w:rPr>
        <w:footnoteRef/>
      </w:r>
      <w:r>
        <w:t xml:space="preserve"> Trulioo. https://www.trulioo.com/c</w:t>
      </w:r>
      <w:r>
        <w:t>ompany/newsroom/press-releases/trulioo-appoints-vicky-bindra-ceo</w:t>
      </w:r>
      <w:bookmarkEnd w:id="317"/>
    </w:p>
  </w:footnote>
  <w:footnote w:id="223">
    <w:p w14:paraId="5D9092A8" w14:textId="77777777" w:rsidR="00F6344E" w:rsidRDefault="000E2B3B">
      <w:pPr>
        <w:pStyle w:val="a9"/>
      </w:pPr>
      <w:bookmarkStart w:id="318" w:name="_Ref_Footnote_223"/>
      <w:r>
        <w:rPr>
          <w:rStyle w:val="ac"/>
        </w:rPr>
        <w:footnoteRef/>
      </w:r>
      <w:r>
        <w:t xml:space="preserve"> PYMNTS.com. https://www.pymnts.com/artificial-intelligence-2/2025/trulioo-bets-on-a-digital-agent-passport-to-keep-bots-honest-at-checkout/</w:t>
      </w:r>
      <w:bookmarkEnd w:id="318"/>
    </w:p>
  </w:footnote>
  <w:footnote w:id="224">
    <w:p w14:paraId="0E573118" w14:textId="77777777" w:rsidR="00F6344E" w:rsidRDefault="000E2B3B">
      <w:pPr>
        <w:pStyle w:val="a9"/>
      </w:pPr>
      <w:bookmarkStart w:id="319" w:name="_Ref_Footnote_224"/>
      <w:r>
        <w:rPr>
          <w:rStyle w:val="ac"/>
        </w:rPr>
        <w:footnoteRef/>
      </w:r>
      <w:r>
        <w:t xml:space="preserve"> Sumsub. https://sumsub.com/forrester-wave-2025/</w:t>
      </w:r>
      <w:bookmarkEnd w:id="319"/>
    </w:p>
  </w:footnote>
  <w:footnote w:id="225">
    <w:p w14:paraId="42031513" w14:textId="77777777" w:rsidR="00F6344E" w:rsidRDefault="000E2B3B">
      <w:pPr>
        <w:pStyle w:val="a9"/>
      </w:pPr>
      <w:bookmarkStart w:id="320" w:name="_Ref_Footnote_225"/>
      <w:r>
        <w:rPr>
          <w:rStyle w:val="ac"/>
        </w:rPr>
        <w:footnoteRef/>
      </w:r>
      <w:r>
        <w:t xml:space="preserve"> worldpay.com. https://corporate.worldpay.com/news-releases/news-release-details/worldpay-and-trulioo-collaborate-embed-trust-agentic-commerce/</w:t>
      </w:r>
      <w:bookmarkEnd w:id="320"/>
    </w:p>
  </w:footnote>
  <w:footnote w:id="226">
    <w:p w14:paraId="0B4C4BF4" w14:textId="77777777" w:rsidR="00F6344E" w:rsidRDefault="000E2B3B">
      <w:pPr>
        <w:pStyle w:val="a9"/>
      </w:pPr>
      <w:bookmarkStart w:id="321" w:name="_Ref_Footnote_226"/>
      <w:r>
        <w:rPr>
          <w:rStyle w:val="ac"/>
        </w:rPr>
        <w:footnoteRef/>
      </w:r>
      <w:r>
        <w:t xml:space="preserve"> SPIFFE. https://spiffe.io/docs/latest/spire-about/spire-concepts/</w:t>
      </w:r>
      <w:bookmarkEnd w:id="321"/>
    </w:p>
  </w:footnote>
  <w:footnote w:id="227">
    <w:p w14:paraId="090A7F26" w14:textId="77777777" w:rsidR="00F6344E" w:rsidRDefault="000E2B3B">
      <w:pPr>
        <w:pStyle w:val="a9"/>
      </w:pPr>
      <w:bookmarkStart w:id="322" w:name="_Ref_Footnote_227"/>
      <w:r>
        <w:rPr>
          <w:rStyle w:val="ac"/>
        </w:rPr>
        <w:footnoteRef/>
      </w:r>
      <w:r>
        <w:t xml:space="preserve"> Trulioo. https://www.trulioo.com/resourc</w:t>
      </w:r>
      <w:r>
        <w:t>es-types/case-studies</w:t>
      </w:r>
      <w:bookmarkEnd w:id="322"/>
    </w:p>
  </w:footnote>
  <w:footnote w:id="228">
    <w:p w14:paraId="72BC8E6C" w14:textId="77777777" w:rsidR="00F6344E" w:rsidRDefault="000E2B3B">
      <w:pPr>
        <w:pStyle w:val="a9"/>
      </w:pPr>
      <w:bookmarkStart w:id="324" w:name="_Ref_Footnote_228"/>
      <w:r>
        <w:rPr>
          <w:rStyle w:val="ac"/>
        </w:rPr>
        <w:footnoteRef/>
      </w:r>
      <w:r>
        <w:t xml:space="preserve"> Sumsub. https://sumsub.com/our-journey/</w:t>
      </w:r>
      <w:bookmarkEnd w:id="324"/>
    </w:p>
  </w:footnote>
  <w:footnote w:id="229">
    <w:p w14:paraId="46B0B939" w14:textId="77777777" w:rsidR="00F6344E" w:rsidRDefault="000E2B3B">
      <w:pPr>
        <w:pStyle w:val="a9"/>
      </w:pPr>
      <w:bookmarkStart w:id="325" w:name="_Ref_Footnote_229"/>
      <w:r>
        <w:rPr>
          <w:rStyle w:val="ac"/>
        </w:rPr>
        <w:footnoteRef/>
      </w:r>
      <w:r>
        <w:t xml:space="preserve"> businessmodelcanvastemplate.com. https://businessmodelcanvastemplate.com/blogs/brief-history/sumsub-brief-history</w:t>
      </w:r>
      <w:bookmarkEnd w:id="325"/>
    </w:p>
  </w:footnote>
  <w:footnote w:id="230">
    <w:p w14:paraId="04BEA072" w14:textId="77777777" w:rsidR="00F6344E" w:rsidRDefault="000E2B3B">
      <w:pPr>
        <w:pStyle w:val="a9"/>
      </w:pPr>
      <w:bookmarkStart w:id="326" w:name="_Ref_Footnote_230"/>
      <w:r>
        <w:rPr>
          <w:rStyle w:val="ac"/>
        </w:rPr>
        <w:footnoteRef/>
      </w:r>
      <w:r>
        <w:t xml:space="preserve"> PR Newswire. https://www.prnewswire.com/news-releases/sumsub-joins-world-e</w:t>
      </w:r>
      <w:r>
        <w:t>conomic-forum-unicorn-community-to-tackle-ai-fraud-and-advance-inclusive-digital-identity-302658223.html</w:t>
      </w:r>
      <w:bookmarkEnd w:id="326"/>
    </w:p>
  </w:footnote>
  <w:footnote w:id="231">
    <w:p w14:paraId="201DD5A3" w14:textId="77777777" w:rsidR="00F6344E" w:rsidRDefault="000E2B3B">
      <w:pPr>
        <w:pStyle w:val="a9"/>
      </w:pPr>
      <w:bookmarkStart w:id="327" w:name="_Ref_Footnote_231"/>
      <w:r>
        <w:rPr>
          <w:rStyle w:val="ac"/>
        </w:rPr>
        <w:footnoteRef/>
      </w:r>
      <w:r>
        <w:t xml:space="preserve"> The Paypers. https://thepaypers.com/fraud-and-fincrime/news/sumsub-launches-ai-agent-verification-for-secure-identity-verification</w:t>
      </w:r>
      <w:bookmarkEnd w:id="327"/>
    </w:p>
  </w:footnote>
  <w:footnote w:id="232">
    <w:p w14:paraId="339985BD" w14:textId="77777777" w:rsidR="00F6344E" w:rsidRDefault="000E2B3B">
      <w:pPr>
        <w:pStyle w:val="a9"/>
      </w:pPr>
      <w:bookmarkStart w:id="328" w:name="_Ref_Footnote_232"/>
      <w:r>
        <w:rPr>
          <w:rStyle w:val="ac"/>
        </w:rPr>
        <w:footnoteRef/>
      </w:r>
      <w:r>
        <w:t xml:space="preserve"> PR Newswire. htt</w:t>
      </w:r>
      <w:r>
        <w:t>ps://www.prnewswire.com/news-releases/sumsubs-ai-agent-verification-introduces-agent-to-human-binding-to-establish-human-accountability-in-ai-302673467.html</w:t>
      </w:r>
      <w:bookmarkEnd w:id="328"/>
    </w:p>
  </w:footnote>
  <w:footnote w:id="233">
    <w:p w14:paraId="23AC6DFE" w14:textId="77777777" w:rsidR="00F6344E" w:rsidRDefault="000E2B3B">
      <w:pPr>
        <w:pStyle w:val="a9"/>
      </w:pPr>
      <w:bookmarkStart w:id="329" w:name="_Ref_Footnote_233"/>
      <w:r>
        <w:rPr>
          <w:rStyle w:val="ac"/>
        </w:rPr>
        <w:footnoteRef/>
      </w:r>
      <w:r>
        <w:t xml:space="preserve"> PitchBook. https://pitchbook.com/profiles/company/221537-80</w:t>
      </w:r>
      <w:bookmarkEnd w:id="329"/>
    </w:p>
  </w:footnote>
  <w:footnote w:id="234">
    <w:p w14:paraId="290463F2" w14:textId="77777777" w:rsidR="00F6344E" w:rsidRDefault="000E2B3B">
      <w:pPr>
        <w:pStyle w:val="a9"/>
      </w:pPr>
      <w:bookmarkStart w:id="330" w:name="_Ref_Footnote_234"/>
      <w:r>
        <w:rPr>
          <w:rStyle w:val="ac"/>
        </w:rPr>
        <w:footnoteRef/>
      </w:r>
      <w:r>
        <w:t xml:space="preserve"> Business Wire. https://www.business</w:t>
      </w:r>
      <w:r>
        <w:t>wire.com/news/home/20230504005693/en/Sumsub-Named-an-Identity-Verification-Leader-in-the-G2-Spring-Report</w:t>
      </w:r>
      <w:bookmarkEnd w:id="330"/>
    </w:p>
  </w:footnote>
  <w:footnote w:id="235">
    <w:p w14:paraId="287AF702" w14:textId="77777777" w:rsidR="00F6344E" w:rsidRDefault="000E2B3B">
      <w:pPr>
        <w:pStyle w:val="a9"/>
      </w:pPr>
      <w:bookmarkStart w:id="332" w:name="_Ref_Footnote_235"/>
      <w:r>
        <w:rPr>
          <w:rStyle w:val="ac"/>
        </w:rPr>
        <w:footnoteRef/>
      </w:r>
      <w:r>
        <w:t xml:space="preserve"> Tencent Cloud. https://www.tencentcloud.com/techpedia/144032</w:t>
      </w:r>
      <w:bookmarkEnd w:id="332"/>
    </w:p>
  </w:footnote>
  <w:footnote w:id="236">
    <w:p w14:paraId="1062D521" w14:textId="77777777" w:rsidR="00F6344E" w:rsidRDefault="000E2B3B">
      <w:pPr>
        <w:pStyle w:val="a9"/>
      </w:pPr>
      <w:bookmarkStart w:id="333" w:name="_Ref_Footnote_236"/>
      <w:r>
        <w:rPr>
          <w:rStyle w:val="ac"/>
        </w:rPr>
        <w:footnoteRef/>
      </w:r>
      <w:r>
        <w:t xml:space="preserve"> Sacra. https://sacra.com/c/prove/</w:t>
      </w:r>
      <w:bookmarkEnd w:id="333"/>
    </w:p>
  </w:footnote>
  <w:footnote w:id="237">
    <w:p w14:paraId="3A971ED1" w14:textId="77777777" w:rsidR="00F6344E" w:rsidRDefault="000E2B3B">
      <w:pPr>
        <w:pStyle w:val="a9"/>
      </w:pPr>
      <w:bookmarkStart w:id="335" w:name="_Ref_Footnote_237"/>
      <w:r>
        <w:rPr>
          <w:rStyle w:val="ac"/>
        </w:rPr>
        <w:footnoteRef/>
      </w:r>
      <w:r>
        <w:t xml:space="preserve"> TechCrunch. https://techcrunch.com/2024/02/06/con</w:t>
      </w:r>
      <w:r>
        <w:t>firmed-entrust-is-buying-ai-based-id-verification-startup-onfido-sources-say-for-more-than-400m/</w:t>
      </w:r>
      <w:bookmarkEnd w:id="335"/>
    </w:p>
  </w:footnote>
  <w:footnote w:id="238">
    <w:p w14:paraId="52860ADF" w14:textId="77777777" w:rsidR="00F6344E" w:rsidRDefault="000E2B3B">
      <w:pPr>
        <w:pStyle w:val="a9"/>
      </w:pPr>
      <w:bookmarkStart w:id="336" w:name="_Ref_Footnote_238"/>
      <w:r>
        <w:rPr>
          <w:rStyle w:val="ac"/>
        </w:rPr>
        <w:footnoteRef/>
      </w:r>
      <w:r>
        <w:t xml:space="preserve"> SecurityWeek. https://www.securityweek.com/servicenow-to-acquire-identity-security-firm-veza-in-reported-1-billion-deal/</w:t>
      </w:r>
      <w:bookmarkEnd w:id="336"/>
    </w:p>
  </w:footnote>
  <w:footnote w:id="239">
    <w:p w14:paraId="7B5BE9C5" w14:textId="77777777" w:rsidR="00F6344E" w:rsidRDefault="000E2B3B">
      <w:pPr>
        <w:pStyle w:val="a9"/>
      </w:pPr>
      <w:bookmarkStart w:id="337" w:name="_Ref_Footnote_239"/>
      <w:r>
        <w:rPr>
          <w:rStyle w:val="ac"/>
        </w:rPr>
        <w:footnoteRef/>
      </w:r>
      <w:r>
        <w:t xml:space="preserve"> businessmodelcanvastemplate.com. h</w:t>
      </w:r>
      <w:r>
        <w:t>ttps://businessmodelcanvastemplate.com/blogs/owners/jumio-who-owns</w:t>
      </w:r>
      <w:bookmarkEnd w:id="337"/>
    </w:p>
  </w:footnote>
  <w:footnote w:id="240">
    <w:p w14:paraId="102425D4" w14:textId="77777777" w:rsidR="00F6344E" w:rsidRDefault="000E2B3B">
      <w:pPr>
        <w:pStyle w:val="a9"/>
      </w:pPr>
      <w:bookmarkStart w:id="338" w:name="_Ref_Footnote_240"/>
      <w:r>
        <w:rPr>
          <w:rStyle w:val="ac"/>
        </w:rPr>
        <w:footnoteRef/>
      </w:r>
      <w:r>
        <w:t xml:space="preserve"> Jumio. https://www.jumio.com/about/press-releases/great-hill-partners/</w:t>
      </w:r>
      <w:bookmarkEnd w:id="338"/>
    </w:p>
  </w:footnote>
  <w:footnote w:id="241">
    <w:p w14:paraId="55CBE1D9" w14:textId="77777777" w:rsidR="00F6344E" w:rsidRDefault="000E2B3B">
      <w:pPr>
        <w:pStyle w:val="a9"/>
      </w:pPr>
      <w:bookmarkStart w:id="339" w:name="_Ref_Footnote_241"/>
      <w:r>
        <w:rPr>
          <w:rStyle w:val="ac"/>
        </w:rPr>
        <w:footnoteRef/>
      </w:r>
      <w:r>
        <w:t xml:space="preserve"> Entrust. https://www.entrust.com/company/newsroom/entrust-completes-acquisition-of-onfido-creating-a-new-era-of-identity-centric-security</w:t>
      </w:r>
      <w:bookmarkEnd w:id="339"/>
    </w:p>
  </w:footnote>
  <w:footnote w:id="242">
    <w:p w14:paraId="09A425A4" w14:textId="77777777" w:rsidR="00F6344E" w:rsidRDefault="000E2B3B">
      <w:pPr>
        <w:pStyle w:val="a9"/>
      </w:pPr>
      <w:bookmarkStart w:id="340" w:name="_Ref_Footnote_242"/>
      <w:r>
        <w:rPr>
          <w:rStyle w:val="ac"/>
        </w:rPr>
        <w:footnoteRef/>
      </w:r>
      <w:r>
        <w:t xml:space="preserve"> grctechinsight.com. https://grctechinsight.com/servicenow-acquisition-veza-security-deal/</w:t>
      </w:r>
      <w:bookmarkEnd w:id="340"/>
    </w:p>
  </w:footnote>
  <w:footnote w:id="243">
    <w:p w14:paraId="7944B5F4" w14:textId="77777777" w:rsidR="00F6344E" w:rsidRDefault="000E2B3B">
      <w:pPr>
        <w:pStyle w:val="a9"/>
      </w:pPr>
      <w:bookmarkStart w:id="341" w:name="_Ref_Footnote_243"/>
      <w:r>
        <w:rPr>
          <w:rStyle w:val="ac"/>
        </w:rPr>
        <w:footnoteRef/>
      </w:r>
      <w:r>
        <w:t xml:space="preserve"> CIO. https://www.cio.co</w:t>
      </w:r>
      <w:r>
        <w:t>m/article/4097411/servicenow-is-in-talks-to-buy-identity-security-firm-veza-for-over-1-billion-report.html</w:t>
      </w:r>
      <w:bookmarkEnd w:id="341"/>
    </w:p>
  </w:footnote>
  <w:footnote w:id="244">
    <w:p w14:paraId="5C054661" w14:textId="77777777" w:rsidR="00F6344E" w:rsidRDefault="000E2B3B">
      <w:pPr>
        <w:pStyle w:val="a9"/>
      </w:pPr>
      <w:bookmarkStart w:id="342" w:name="_Ref_Footnote_244"/>
      <w:r>
        <w:rPr>
          <w:rStyle w:val="ac"/>
        </w:rPr>
        <w:footnoteRef/>
      </w:r>
      <w:r>
        <w:t xml:space="preserve"> AuthenticID. https://www.authenticid.com/about/news-press/</w:t>
      </w:r>
      <w:bookmarkEnd w:id="342"/>
    </w:p>
  </w:footnote>
  <w:footnote w:id="245">
    <w:p w14:paraId="5169D114" w14:textId="77777777" w:rsidR="00F6344E" w:rsidRDefault="000E2B3B">
      <w:pPr>
        <w:pStyle w:val="a9"/>
      </w:pPr>
      <w:bookmarkStart w:id="343" w:name="_Ref_Footnote_245"/>
      <w:r>
        <w:rPr>
          <w:rStyle w:val="ac"/>
        </w:rPr>
        <w:footnoteRef/>
      </w:r>
      <w:r>
        <w:t xml:space="preserve"> Fortune. https://fortune.com/2025/12/04/servicenow-veza-deal-president-cyber-security-</w:t>
      </w:r>
      <w:r>
        <w:t>ai-agentss/</w:t>
      </w:r>
      <w:bookmarkEnd w:id="343"/>
    </w:p>
  </w:footnote>
  <w:footnote w:id="246">
    <w:p w14:paraId="6386BDF0" w14:textId="77777777" w:rsidR="00F6344E" w:rsidRDefault="000E2B3B">
      <w:pPr>
        <w:pStyle w:val="a9"/>
      </w:pPr>
      <w:bookmarkStart w:id="345" w:name="_Ref_Footnote_246"/>
      <w:r>
        <w:rPr>
          <w:rStyle w:val="ac"/>
        </w:rPr>
        <w:footnoteRef/>
      </w:r>
      <w:r>
        <w:t xml:space="preserve"> Clay. https://www.clay.com/dossier/incode-ceo</w:t>
      </w:r>
      <w:bookmarkEnd w:id="345"/>
    </w:p>
  </w:footnote>
  <w:footnote w:id="247">
    <w:p w14:paraId="43317994" w14:textId="77777777" w:rsidR="00F6344E" w:rsidRDefault="000E2B3B">
      <w:pPr>
        <w:pStyle w:val="a9"/>
      </w:pPr>
      <w:bookmarkStart w:id="346" w:name="_Ref_Footnote_247"/>
      <w:r>
        <w:rPr>
          <w:rStyle w:val="ac"/>
        </w:rPr>
        <w:footnoteRef/>
      </w:r>
      <w:r>
        <w:t xml:space="preserve"> Sumsub. https://sumsub.com/about/</w:t>
      </w:r>
      <w:bookmarkEnd w:id="346"/>
    </w:p>
  </w:footnote>
  <w:footnote w:id="248">
    <w:p w14:paraId="5C11F0FD" w14:textId="77777777" w:rsidR="00F6344E" w:rsidRDefault="000E2B3B">
      <w:pPr>
        <w:pStyle w:val="a9"/>
      </w:pPr>
      <w:bookmarkStart w:id="350" w:name="_Ref_Footnote_248"/>
      <w:r>
        <w:rPr>
          <w:rStyle w:val="ac"/>
        </w:rPr>
        <w:footnoteRef/>
      </w:r>
      <w:r>
        <w:t xml:space="preserve"> https://ap2lab.com/en/docs/introduction/</w:t>
      </w:r>
      <w:bookmarkEnd w:id="350"/>
    </w:p>
  </w:footnote>
  <w:footnote w:id="249">
    <w:p w14:paraId="37570C07" w14:textId="77777777" w:rsidR="00F6344E" w:rsidRDefault="000E2B3B">
      <w:pPr>
        <w:pStyle w:val="a9"/>
      </w:pPr>
      <w:bookmarkStart w:id="351" w:name="_Ref_Footnote_249"/>
      <w:r>
        <w:rPr>
          <w:rStyle w:val="ac"/>
        </w:rPr>
        <w:footnoteRef/>
      </w:r>
      <w:r>
        <w:t xml:space="preserve"> Orium. https://orium.com/blog/agentic-payments-acp-ap2-x402</w:t>
      </w:r>
      <w:bookmarkEnd w:id="351"/>
    </w:p>
  </w:footnote>
  <w:footnote w:id="250">
    <w:p w14:paraId="21753486" w14:textId="77777777" w:rsidR="00F6344E" w:rsidRDefault="000E2B3B">
      <w:pPr>
        <w:pStyle w:val="a9"/>
      </w:pPr>
      <w:bookmarkStart w:id="352" w:name="_Ref_Footnote_250"/>
      <w:r>
        <w:rPr>
          <w:rStyle w:val="ac"/>
        </w:rPr>
        <w:footnoteRef/>
      </w:r>
      <w:r>
        <w:t xml:space="preserve"> SingularityNET. https://singularitynet.io/singularitynet-privado-id-partnership/</w:t>
      </w:r>
      <w:bookmarkEnd w:id="352"/>
    </w:p>
  </w:footnote>
  <w:footnote w:id="251">
    <w:p w14:paraId="286CB333" w14:textId="77777777" w:rsidR="00F6344E" w:rsidRDefault="000E2B3B">
      <w:pPr>
        <w:pStyle w:val="a9"/>
      </w:pPr>
      <w:bookmarkStart w:id="353" w:name="_Ref_Footnote_251"/>
      <w:r>
        <w:rPr>
          <w:rStyle w:val="ac"/>
        </w:rPr>
        <w:footnoteRef/>
      </w:r>
      <w:r>
        <w:t xml:space="preserve"> CRM Magazine. https://www.destinationcrm.com/Articles/CRM-News/CRM-Across-the-Wire/Prove-Launches-Verified-Agent-Solution-172109.aspx</w:t>
      </w:r>
      <w:bookmarkEnd w:id="353"/>
    </w:p>
  </w:footnote>
  <w:footnote w:id="252">
    <w:p w14:paraId="6D23800B" w14:textId="77777777" w:rsidR="00F6344E" w:rsidRDefault="000E2B3B">
      <w:pPr>
        <w:pStyle w:val="a9"/>
      </w:pPr>
      <w:bookmarkStart w:id="355" w:name="_Ref_Footnote_252"/>
      <w:r>
        <w:rPr>
          <w:rStyle w:val="ac"/>
        </w:rPr>
        <w:footnoteRef/>
      </w:r>
      <w:r>
        <w:t xml:space="preserve"> privy.io. https://privy.io/blog/anno</w:t>
      </w:r>
      <w:r>
        <w:t>uncing-our-acquisition-by-stripe</w:t>
      </w:r>
      <w:bookmarkEnd w:id="355"/>
    </w:p>
  </w:footnote>
  <w:footnote w:id="253">
    <w:p w14:paraId="05F42202" w14:textId="77777777" w:rsidR="00F6344E" w:rsidRDefault="000E2B3B">
      <w:pPr>
        <w:pStyle w:val="a9"/>
      </w:pPr>
      <w:bookmarkStart w:id="357" w:name="_Ref_Footnote_253"/>
      <w:r>
        <w:rPr>
          <w:rStyle w:val="ac"/>
        </w:rPr>
        <w:footnoteRef/>
      </w:r>
      <w:r>
        <w:t xml:space="preserve"> The Defiant. https://thedefiant.io/news/infrastructure/coinbase-x402-payment-protocol-moves-to-linux-foundation</w:t>
      </w:r>
      <w:bookmarkEnd w:id="357"/>
    </w:p>
  </w:footnote>
  <w:footnote w:id="254">
    <w:p w14:paraId="01C94B85" w14:textId="77777777" w:rsidR="00F6344E" w:rsidRDefault="000E2B3B">
      <w:pPr>
        <w:pStyle w:val="a9"/>
      </w:pPr>
      <w:bookmarkStart w:id="358" w:name="_Ref_Footnote_254"/>
      <w:r>
        <w:rPr>
          <w:rStyle w:val="ac"/>
        </w:rPr>
        <w:footnoteRef/>
      </w:r>
      <w:r>
        <w:t xml:space="preserve"> Okta. https://www.okta.com/es-es/newsroom/press-releases/new-okta-innovations-secure-the-ai-driven-enterpri</w:t>
      </w:r>
      <w:r>
        <w:t>se-and-combat-/</w:t>
      </w:r>
      <w:bookmarkEnd w:id="358"/>
    </w:p>
  </w:footnote>
  <w:footnote w:id="255">
    <w:p w14:paraId="2262E7EA" w14:textId="77777777" w:rsidR="00F6344E" w:rsidRDefault="000E2B3B">
      <w:pPr>
        <w:pStyle w:val="a9"/>
      </w:pPr>
      <w:bookmarkStart w:id="359" w:name="_Ref_Footnote_255"/>
      <w:r>
        <w:rPr>
          <w:rStyle w:val="ac"/>
        </w:rPr>
        <w:footnoteRef/>
      </w:r>
      <w:r>
        <w:t xml:space="preserve"> Medium · Mind NetworkMedium · Mind Network. https://mindnetwork.medium.com/mind-network-x-singularitynet-introducing-asi-hub-a-secure-ai-and-verifiable-randomness-solution-5e51a88c3dd4</w:t>
      </w:r>
      <w:bookmarkEnd w:id="359"/>
    </w:p>
  </w:footnote>
  <w:footnote w:id="256">
    <w:p w14:paraId="4767B122" w14:textId="77777777" w:rsidR="00F6344E" w:rsidRDefault="000E2B3B">
      <w:pPr>
        <w:pStyle w:val="a9"/>
      </w:pPr>
      <w:bookmarkStart w:id="362" w:name="_Ref_Footnote_256"/>
      <w:r>
        <w:rPr>
          <w:rStyle w:val="ac"/>
        </w:rPr>
        <w:footnoteRef/>
      </w:r>
      <w:r>
        <w:t xml:space="preserve"> Crossmint. https://www.crossmint.com/learn/agentic-</w:t>
      </w:r>
      <w:r>
        <w:t>payments-protocols-compared</w:t>
      </w:r>
      <w:bookmarkEnd w:id="362"/>
    </w:p>
  </w:footnote>
  <w:footnote w:id="257">
    <w:p w14:paraId="70034DE0" w14:textId="77777777" w:rsidR="00F6344E" w:rsidRDefault="000E2B3B">
      <w:pPr>
        <w:pStyle w:val="a9"/>
      </w:pPr>
      <w:bookmarkStart w:id="363" w:name="_Ref_Footnote_257"/>
      <w:r>
        <w:rPr>
          <w:rStyle w:val="ac"/>
        </w:rPr>
        <w:footnoteRef/>
      </w:r>
      <w:r>
        <w:t xml:space="preserve"> Stripe. https://stripe.com/blog/machine-payments-protocol</w:t>
      </w:r>
      <w:bookmarkEnd w:id="363"/>
    </w:p>
  </w:footnote>
  <w:footnote w:id="258">
    <w:p w14:paraId="49CF7320" w14:textId="77777777" w:rsidR="00F6344E" w:rsidRDefault="000E2B3B">
      <w:pPr>
        <w:pStyle w:val="a9"/>
      </w:pPr>
      <w:bookmarkStart w:id="364" w:name="_Ref_Footnote_258"/>
      <w:r>
        <w:rPr>
          <w:rStyle w:val="ac"/>
        </w:rPr>
        <w:footnoteRef/>
      </w:r>
      <w:r>
        <w:t xml:space="preserve"> The Defiant. https://thedefiant.io/news/blockchains/tempo-launches-mainnet-unveils-machine-payments-protocol-with-stripe</w:t>
      </w:r>
      <w:bookmarkEnd w:id="364"/>
    </w:p>
  </w:footnote>
  <w:footnote w:id="259">
    <w:p w14:paraId="36806A11" w14:textId="77777777" w:rsidR="00F6344E" w:rsidRDefault="000E2B3B">
      <w:pPr>
        <w:pStyle w:val="a9"/>
      </w:pPr>
      <w:bookmarkStart w:id="365" w:name="_Ref_Footnote_259"/>
      <w:r>
        <w:rPr>
          <w:rStyle w:val="ac"/>
        </w:rPr>
        <w:footnoteRef/>
      </w:r>
      <w:r>
        <w:t xml:space="preserve"> Fortune. https://fortune.com/2026/03/18/str</w:t>
      </w:r>
      <w:r>
        <w:t>ipe-tempo-paradigm-mpp-ai-payments-protocol/</w:t>
      </w:r>
      <w:bookmarkEnd w:id="365"/>
    </w:p>
  </w:footnote>
  <w:footnote w:id="260">
    <w:p w14:paraId="7771E70A" w14:textId="77777777" w:rsidR="00F6344E" w:rsidRDefault="000E2B3B">
      <w:pPr>
        <w:pStyle w:val="a9"/>
      </w:pPr>
      <w:bookmarkStart w:id="366" w:name="_Ref_Footnote_260"/>
      <w:r>
        <w:rPr>
          <w:rStyle w:val="ac"/>
        </w:rPr>
        <w:footnoteRef/>
      </w:r>
      <w:r>
        <w:t xml:space="preserve"> MultiversX. https://multiversx.com/blog/stripes-machine-payments-protocol-on-multiversx</w:t>
      </w:r>
      <w:bookmarkEnd w:id="366"/>
    </w:p>
  </w:footnote>
  <w:footnote w:id="261">
    <w:p w14:paraId="67B954CE" w14:textId="77777777" w:rsidR="00F6344E" w:rsidRDefault="000E2B3B">
      <w:pPr>
        <w:pStyle w:val="a9"/>
      </w:pPr>
      <w:bookmarkStart w:id="367" w:name="_Ref_Footnote_261"/>
      <w:r>
        <w:rPr>
          <w:rStyle w:val="ac"/>
        </w:rPr>
        <w:footnoteRef/>
      </w:r>
      <w:r>
        <w:t xml:space="preserve"> neurons-lab.com. https://neurons-lab.com/best-agentic-ai-development-firms-for-asset-management/</w:t>
      </w:r>
      <w:bookmarkEnd w:id="367"/>
    </w:p>
  </w:footnote>
  <w:footnote w:id="262">
    <w:p w14:paraId="4BF74B83" w14:textId="77777777" w:rsidR="00F6344E" w:rsidRDefault="000E2B3B">
      <w:pPr>
        <w:pStyle w:val="a9"/>
      </w:pPr>
      <w:bookmarkStart w:id="368" w:name="_Ref_Footnote_262"/>
      <w:r>
        <w:rPr>
          <w:rStyle w:val="ac"/>
        </w:rPr>
        <w:footnoteRef/>
      </w:r>
      <w:r>
        <w:t xml:space="preserve"> Identity Defined Sec</w:t>
      </w:r>
      <w:r>
        <w:t>urity Alliance. https://www.idsalliance.org/blog/identity-and-access-management-in-the-ai-era-2025-guide/</w:t>
      </w:r>
      <w:bookmarkEnd w:id="368"/>
    </w:p>
  </w:footnote>
  <w:footnote w:id="263">
    <w:p w14:paraId="6918B0E9" w14:textId="77777777" w:rsidR="00F6344E" w:rsidRDefault="000E2B3B">
      <w:pPr>
        <w:pStyle w:val="a9"/>
      </w:pPr>
      <w:bookmarkStart w:id="369" w:name="_Ref_Footnote_263"/>
      <w:r>
        <w:rPr>
          <w:rStyle w:val="ac"/>
        </w:rPr>
        <w:footnoteRef/>
      </w:r>
      <w:r>
        <w:t xml:space="preserve"> AInvest. https://www.ainvest.com/news/billions-network-lists-kucoin-expand-ai-agent-identity-verification-2605/</w:t>
      </w:r>
      <w:bookmarkEnd w:id="369"/>
    </w:p>
  </w:footnote>
  <w:footnote w:id="264">
    <w:p w14:paraId="7347D00E" w14:textId="77777777" w:rsidR="00F6344E" w:rsidRDefault="000E2B3B">
      <w:pPr>
        <w:pStyle w:val="a9"/>
      </w:pPr>
      <w:bookmarkStart w:id="371" w:name="_Ref_Footnote_264"/>
      <w:r>
        <w:rPr>
          <w:rStyle w:val="ac"/>
        </w:rPr>
        <w:footnoteRef/>
      </w:r>
      <w:r>
        <w:t xml:space="preserve"> TechCrunch. https://techcrunch.com</w:t>
      </w:r>
      <w:r>
        <w:t>/podcast/sam-altmans-crypto-project-worldcoin-got-more-coin-in-latest-115m-raise/</w:t>
      </w:r>
      <w:bookmarkEnd w:id="371"/>
    </w:p>
  </w:footnote>
  <w:footnote w:id="265">
    <w:p w14:paraId="25059B21" w14:textId="77777777" w:rsidR="00F6344E" w:rsidRDefault="000E2B3B">
      <w:pPr>
        <w:pStyle w:val="a9"/>
      </w:pPr>
      <w:bookmarkStart w:id="372" w:name="_Ref_Footnote_265"/>
      <w:r>
        <w:rPr>
          <w:rStyle w:val="ac"/>
        </w:rPr>
        <w:footnoteRef/>
      </w:r>
      <w:r>
        <w:t xml:space="preserve"> wikipedia.org. https://en.wikipedia.org/wiki/World_(blockchain)</w:t>
      </w:r>
      <w:bookmarkEnd w:id="372"/>
    </w:p>
  </w:footnote>
  <w:footnote w:id="266">
    <w:p w14:paraId="631D0625" w14:textId="77777777" w:rsidR="00F6344E" w:rsidRDefault="000E2B3B">
      <w:pPr>
        <w:pStyle w:val="a9"/>
      </w:pPr>
      <w:bookmarkStart w:id="373" w:name="_Ref_Footnote_266"/>
      <w:r>
        <w:rPr>
          <w:rStyle w:val="ac"/>
        </w:rPr>
        <w:footnoteRef/>
      </w:r>
      <w:r>
        <w:t xml:space="preserve"> opascope.com. https://opascope.com/insights/ai-shopping-assistant-guide-2026-agentic-commerce-protocols/</w:t>
      </w:r>
      <w:bookmarkEnd w:id="373"/>
    </w:p>
  </w:footnote>
  <w:footnote w:id="267">
    <w:p w14:paraId="6B81AC61" w14:textId="77777777" w:rsidR="00F6344E" w:rsidRDefault="000E2B3B">
      <w:pPr>
        <w:pStyle w:val="a9"/>
      </w:pPr>
      <w:bookmarkStart w:id="376" w:name="_Ref_Footnote_267"/>
      <w:r>
        <w:rPr>
          <w:rStyle w:val="ac"/>
        </w:rPr>
        <w:footnoteRef/>
      </w:r>
      <w:r>
        <w:t xml:space="preserve"> Crossmint. https://www.crossmint.com/learn/privy-alternatives-for-programmable-wallets</w:t>
      </w:r>
      <w:bookmarkEnd w:id="376"/>
    </w:p>
  </w:footnote>
  <w:footnote w:id="268">
    <w:p w14:paraId="68BEF780" w14:textId="77777777" w:rsidR="00F6344E" w:rsidRDefault="000E2B3B">
      <w:pPr>
        <w:pStyle w:val="a9"/>
      </w:pPr>
      <w:bookmarkStart w:id="377" w:name="_Ref_Footnote_268"/>
      <w:r>
        <w:rPr>
          <w:rStyle w:val="ac"/>
        </w:rPr>
        <w:footnoteRef/>
      </w:r>
      <w:r>
        <w:t xml:space="preserve"> Collaborative Audits. https://sherlock.xyz/post/x402-explained-the-http-402-payment-protocol</w:t>
      </w:r>
      <w:bookmarkEnd w:id="377"/>
    </w:p>
  </w:footnote>
  <w:footnote w:id="269">
    <w:p w14:paraId="0129E9DB" w14:textId="77777777" w:rsidR="00F6344E" w:rsidRDefault="000E2B3B">
      <w:pPr>
        <w:pStyle w:val="a9"/>
      </w:pPr>
      <w:bookmarkStart w:id="381" w:name="_Ref_Footnote_269"/>
      <w:r>
        <w:rPr>
          <w:rStyle w:val="ac"/>
        </w:rPr>
        <w:footnoteRef/>
      </w:r>
      <w:r>
        <w:t xml:space="preserve"> Oscilar. https://oscilar.com/blog/visatap</w:t>
      </w:r>
      <w:bookmarkEnd w:id="381"/>
    </w:p>
  </w:footnote>
  <w:footnote w:id="270">
    <w:p w14:paraId="3FFD2FCE" w14:textId="77777777" w:rsidR="00F6344E" w:rsidRDefault="000E2B3B">
      <w:pPr>
        <w:pStyle w:val="a9"/>
      </w:pPr>
      <w:bookmarkStart w:id="382" w:name="_Ref_Footnote_270"/>
      <w:r>
        <w:rPr>
          <w:rStyle w:val="ac"/>
        </w:rPr>
        <w:footnoteRef/>
      </w:r>
      <w:r>
        <w:t xml:space="preserve"> fintechwrapup.com. https://www.fintechwrapup.com/p/deep-dive-the-role-of-visas-trusted</w:t>
      </w:r>
      <w:bookmarkEnd w:id="382"/>
    </w:p>
  </w:footnote>
  <w:footnote w:id="271">
    <w:p w14:paraId="6F1FC2FB" w14:textId="77777777" w:rsidR="00F6344E" w:rsidRDefault="000E2B3B">
      <w:pPr>
        <w:pStyle w:val="a9"/>
      </w:pPr>
      <w:bookmarkStart w:id="383" w:name="_Ref_Footnote_271"/>
      <w:r>
        <w:rPr>
          <w:rStyle w:val="ac"/>
        </w:rPr>
        <w:footnoteRef/>
      </w:r>
      <w:r>
        <w:t xml:space="preserve"> privado.id. https://www.privado.id/blog/singularitynet-x-privado-id-making-ai-trustworthy</w:t>
      </w:r>
      <w:bookmarkEnd w:id="383"/>
    </w:p>
  </w:footnote>
  <w:footnote w:id="272">
    <w:p w14:paraId="308817FD" w14:textId="77777777" w:rsidR="00F6344E" w:rsidRDefault="000E2B3B">
      <w:pPr>
        <w:pStyle w:val="a9"/>
      </w:pPr>
      <w:bookmarkStart w:id="385" w:name="_Ref_Footnote_272"/>
      <w:r>
        <w:rPr>
          <w:rStyle w:val="ac"/>
        </w:rPr>
        <w:footnoteRef/>
      </w:r>
      <w:r>
        <w:t xml:space="preserve"> Eco. https://eco.com/support/en/articles/15192001-what-is-mastercard-agent</w:t>
      </w:r>
      <w:r>
        <w:t>-pay-ai-agent-commerce-protocol-in-2026</w:t>
      </w:r>
      <w:bookmarkEnd w:id="385"/>
    </w:p>
  </w:footnote>
  <w:footnote w:id="273">
    <w:p w14:paraId="700D01AD" w14:textId="77777777" w:rsidR="00F6344E" w:rsidRDefault="000E2B3B">
      <w:pPr>
        <w:pStyle w:val="a9"/>
      </w:pPr>
      <w:bookmarkStart w:id="386" w:name="_Ref_Footnote_273"/>
      <w:r>
        <w:rPr>
          <w:rStyle w:val="ac"/>
        </w:rPr>
        <w:footnoteRef/>
      </w:r>
      <w:r>
        <w:t xml:space="preserve"> startuphub.ai. https://www.startuphub.ai/ai-news/startup-news/2026/mastercard-buys-bvnk-eyes-agentic-commerce</w:t>
      </w:r>
      <w:bookmarkEnd w:id="386"/>
    </w:p>
  </w:footnote>
  <w:footnote w:id="274">
    <w:p w14:paraId="3E062F9A" w14:textId="77777777" w:rsidR="00F6344E" w:rsidRDefault="000E2B3B">
      <w:pPr>
        <w:pStyle w:val="a9"/>
      </w:pPr>
      <w:bookmarkStart w:id="388" w:name="_Ref_Footnote_274"/>
      <w:r>
        <w:rPr>
          <w:rStyle w:val="ac"/>
        </w:rPr>
        <w:footnoteRef/>
      </w:r>
      <w:r>
        <w:t xml:space="preserve"> World.org. https://world.org/blog/announcements/browserbase-exa-okta-world-id-for-agentic-web</w:t>
      </w:r>
      <w:bookmarkEnd w:id="388"/>
    </w:p>
  </w:footnote>
  <w:footnote w:id="275">
    <w:p w14:paraId="0E5CF433" w14:textId="77777777" w:rsidR="00F6344E" w:rsidRDefault="000E2B3B">
      <w:pPr>
        <w:pStyle w:val="a9"/>
      </w:pPr>
      <w:bookmarkStart w:id="391" w:name="_Ref_Footnote_275"/>
      <w:r>
        <w:rPr>
          <w:rStyle w:val="ac"/>
        </w:rPr>
        <w:footnoteRef/>
      </w:r>
      <w:r>
        <w:t xml:space="preserve"> Retail</w:t>
      </w:r>
      <w:r>
        <w:t xml:space="preserve"> Dive. https://www.retaildive.com/news/agentic-commerce-us-one-trillion-2030/818936/</w:t>
      </w:r>
      <w:bookmarkEnd w:id="391"/>
    </w:p>
  </w:footnote>
  <w:footnote w:id="276">
    <w:p w14:paraId="1F11066C" w14:textId="77777777" w:rsidR="00F6344E" w:rsidRDefault="000E2B3B">
      <w:pPr>
        <w:pStyle w:val="a9"/>
      </w:pPr>
      <w:bookmarkStart w:id="392" w:name="_Ref_Footnote_276"/>
      <w:r>
        <w:rPr>
          <w:rStyle w:val="ac"/>
        </w:rPr>
        <w:footnoteRef/>
      </w:r>
      <w:r>
        <w:t xml:space="preserve"> IBM Newsroom. https://newsroom.ibm.com/blog-askiam-ibms-new-agentic-ai-for-identity-and-access-management</w:t>
      </w:r>
      <w:bookmarkEnd w:id="392"/>
    </w:p>
  </w:footnote>
  <w:footnote w:id="277">
    <w:p w14:paraId="6B30120E" w14:textId="77777777" w:rsidR="00F6344E" w:rsidRDefault="000E2B3B">
      <w:pPr>
        <w:pStyle w:val="a9"/>
      </w:pPr>
      <w:bookmarkStart w:id="393" w:name="_Ref_Footnote_277"/>
      <w:r>
        <w:rPr>
          <w:rStyle w:val="ac"/>
        </w:rPr>
        <w:footnoteRef/>
      </w:r>
      <w:r>
        <w:t xml:space="preserve"> medium.com. https://htxofficial.medium.com/x402-deep-dive-reb</w:t>
      </w:r>
      <w:r>
        <w:t>uilding-internet-payments-investment-implications-e5838fa530db</w:t>
      </w:r>
      <w:bookmarkEnd w:id="393"/>
    </w:p>
  </w:footnote>
  <w:footnote w:id="278">
    <w:p w14:paraId="2E31A576" w14:textId="77777777" w:rsidR="00F6344E" w:rsidRDefault="000E2B3B">
      <w:pPr>
        <w:pStyle w:val="a9"/>
      </w:pPr>
      <w:bookmarkStart w:id="394" w:name="_Ref_Footnote_278"/>
      <w:r>
        <w:rPr>
          <w:rStyle w:val="ac"/>
        </w:rPr>
        <w:footnoteRef/>
      </w:r>
      <w:r>
        <w:t xml:space="preserve"> Openfort. https://www.openfort.io/blog/privy-alternatives</w:t>
      </w:r>
      <w:bookmarkEnd w:id="394"/>
    </w:p>
  </w:footnote>
  <w:footnote w:id="279">
    <w:p w14:paraId="41A57BCE" w14:textId="77777777" w:rsidR="00F6344E" w:rsidRDefault="000E2B3B">
      <w:pPr>
        <w:pStyle w:val="a9"/>
      </w:pPr>
      <w:bookmarkStart w:id="395" w:name="_Ref_Footnote_279"/>
      <w:r>
        <w:rPr>
          <w:rStyle w:val="ac"/>
        </w:rPr>
        <w:footnoteRef/>
      </w:r>
      <w:r>
        <w:t xml:space="preserve"> Circle. https://developers.circle.com/gateway/nanopayments</w:t>
      </w:r>
      <w:bookmarkEnd w:id="395"/>
    </w:p>
  </w:footnote>
  <w:footnote w:id="280">
    <w:p w14:paraId="048B62CF" w14:textId="77777777" w:rsidR="00F6344E" w:rsidRDefault="000E2B3B">
      <w:pPr>
        <w:pStyle w:val="a9"/>
      </w:pPr>
      <w:bookmarkStart w:id="396" w:name="_Ref_Footnote_280"/>
      <w:r>
        <w:rPr>
          <w:rStyle w:val="ac"/>
        </w:rPr>
        <w:footnoteRef/>
      </w:r>
      <w:r>
        <w:t xml:space="preserve"> Blockhead. https://www.blockhead.co/2026/05/12/circle-launches-agent-s</w:t>
      </w:r>
      <w:r>
        <w:t>tack-to-put-usdc-at-the-centre-of-machine-to-machine-payments/</w:t>
      </w:r>
      <w:bookmarkEnd w:id="396"/>
    </w:p>
  </w:footnote>
  <w:footnote w:id="281">
    <w:p w14:paraId="725A51EC" w14:textId="77777777" w:rsidR="00F6344E" w:rsidRDefault="000E2B3B">
      <w:pPr>
        <w:pStyle w:val="a9"/>
      </w:pPr>
      <w:bookmarkStart w:id="398" w:name="_Ref_Footnote_281"/>
      <w:r>
        <w:rPr>
          <w:rStyle w:val="ac"/>
        </w:rPr>
        <w:footnoteRef/>
      </w:r>
      <w:r>
        <w:t xml:space="preserve"> Microsoft Cloud Partner Program. https://partner.microsoft.com/en-sg/blog/article/copilot-partner-spotlight-august-2025</w:t>
      </w:r>
      <w:bookmarkEnd w:id="398"/>
    </w:p>
  </w:footnote>
  <w:footnote w:id="282">
    <w:p w14:paraId="0E05C9D1" w14:textId="77777777" w:rsidR="00F6344E" w:rsidRDefault="000E2B3B">
      <w:pPr>
        <w:pStyle w:val="a9"/>
      </w:pPr>
      <w:bookmarkStart w:id="399" w:name="_Ref_Footnote_282"/>
      <w:r>
        <w:rPr>
          <w:rStyle w:val="ac"/>
        </w:rPr>
        <w:footnoteRef/>
      </w:r>
      <w:r>
        <w:t xml:space="preserve"> Eco. https://eco.com/support/en/articles/15192006-mica-compliant-stablecoins-2026-full-list-with-issuers</w:t>
      </w:r>
      <w:bookmarkEnd w:id="399"/>
    </w:p>
  </w:footnote>
  <w:footnote w:id="283">
    <w:p w14:paraId="0F1C0CCD" w14:textId="77777777" w:rsidR="00F6344E" w:rsidRDefault="000E2B3B">
      <w:pPr>
        <w:pStyle w:val="a9"/>
      </w:pPr>
      <w:bookmarkStart w:id="400" w:name="_Ref_Footnote_283"/>
      <w:r>
        <w:rPr>
          <w:rStyle w:val="ac"/>
        </w:rPr>
        <w:footnoteRef/>
      </w:r>
      <w:r>
        <w:t xml:space="preserve"> American Banker. https://www.americanbanker.com/payments/news/amex-introduces-agentic-commerce-developers-kit</w:t>
      </w:r>
      <w:bookmarkEnd w:id="400"/>
    </w:p>
  </w:footnote>
  <w:footnote w:id="284">
    <w:p w14:paraId="4223DEF4" w14:textId="77777777" w:rsidR="00F6344E" w:rsidRDefault="000E2B3B">
      <w:pPr>
        <w:pStyle w:val="a9"/>
      </w:pPr>
      <w:bookmarkStart w:id="401" w:name="_Ref_Footnote_284"/>
      <w:r>
        <w:rPr>
          <w:rStyle w:val="ac"/>
        </w:rPr>
        <w:footnoteRef/>
      </w:r>
      <w:r>
        <w:t xml:space="preserve"> Payments Dive. https://www.paymentsd</w:t>
      </w:r>
      <w:r>
        <w:t>ive.com/news/amex-pushes-for-agentic-standards/818782/</w:t>
      </w:r>
      <w:bookmarkEnd w:id="401"/>
    </w:p>
  </w:footnote>
  <w:footnote w:id="285">
    <w:p w14:paraId="752CFF3E" w14:textId="77777777" w:rsidR="00F6344E" w:rsidRDefault="000E2B3B">
      <w:pPr>
        <w:pStyle w:val="a9"/>
      </w:pPr>
      <w:bookmarkStart w:id="402" w:name="_Ref_Footnote_285"/>
      <w:r>
        <w:rPr>
          <w:rStyle w:val="ac"/>
        </w:rPr>
        <w:footnoteRef/>
      </w:r>
      <w:r>
        <w:t xml:space="preserve"> Eco. https://eco.com/support/en/articles/12328618-x402-protocol-explained-how-ai-agents-pay-onchain</w:t>
      </w:r>
      <w:bookmarkEnd w:id="402"/>
    </w:p>
  </w:footnote>
  <w:footnote w:id="286">
    <w:p w14:paraId="5A48EE19" w14:textId="77777777" w:rsidR="00F6344E" w:rsidRDefault="000E2B3B">
      <w:pPr>
        <w:pStyle w:val="a9"/>
      </w:pPr>
      <w:bookmarkStart w:id="403" w:name="_Ref_Footnote_286"/>
      <w:r>
        <w:rPr>
          <w:rStyle w:val="ac"/>
        </w:rPr>
        <w:footnoteRef/>
      </w:r>
      <w:r>
        <w:t xml:space="preserve"> American Express. https://www.americanexpress.com/en-us/company/agentic-commerce/</w:t>
      </w:r>
      <w:bookmarkEnd w:id="403"/>
    </w:p>
  </w:footnote>
  <w:footnote w:id="287">
    <w:p w14:paraId="3AE32999" w14:textId="77777777" w:rsidR="00F6344E" w:rsidRDefault="000E2B3B">
      <w:pPr>
        <w:pStyle w:val="a9"/>
      </w:pPr>
      <w:bookmarkStart w:id="407" w:name="_Ref_Footnote_287"/>
      <w:r>
        <w:rPr>
          <w:rStyle w:val="ac"/>
        </w:rPr>
        <w:footnoteRef/>
      </w:r>
      <w:r>
        <w:t xml:space="preserve"> softwarestrat</w:t>
      </w:r>
      <w:r>
        <w:t>egiesblog.com. https://softwarestrategiesblog.com/2025/12/30/ai-security-startups-funding-2025/</w:t>
      </w:r>
      <w:bookmarkEnd w:id="407"/>
    </w:p>
  </w:footnote>
  <w:footnote w:id="288">
    <w:p w14:paraId="37BF975E" w14:textId="77777777" w:rsidR="00F6344E" w:rsidRDefault="000E2B3B">
      <w:pPr>
        <w:pStyle w:val="a9"/>
      </w:pPr>
      <w:bookmarkStart w:id="408" w:name="_Ref_Footnote_288"/>
      <w:r>
        <w:rPr>
          <w:rStyle w:val="ac"/>
        </w:rPr>
        <w:footnoteRef/>
      </w:r>
      <w:r>
        <w:t xml:space="preserve"> FE International. https://www.feinternational.com/blog/cybersecurity-business-valuation</w:t>
      </w:r>
      <w:bookmarkEnd w:id="408"/>
    </w:p>
  </w:footnote>
  <w:footnote w:id="289">
    <w:p w14:paraId="4C1EC13F" w14:textId="77777777" w:rsidR="00F6344E" w:rsidRDefault="000E2B3B">
      <w:pPr>
        <w:pStyle w:val="a9"/>
      </w:pPr>
      <w:bookmarkStart w:id="410" w:name="_Ref_Footnote_289"/>
      <w:r>
        <w:rPr>
          <w:rStyle w:val="ac"/>
        </w:rPr>
        <w:footnoteRef/>
      </w:r>
      <w:r>
        <w:t xml:space="preserve"> x.com. https://x.com/TeamCyata</w:t>
      </w:r>
      <w:bookmarkEnd w:id="410"/>
    </w:p>
  </w:footnote>
  <w:footnote w:id="290">
    <w:p w14:paraId="52E86E65" w14:textId="77777777" w:rsidR="00F6344E" w:rsidRDefault="000E2B3B">
      <w:pPr>
        <w:pStyle w:val="a9"/>
      </w:pPr>
      <w:bookmarkStart w:id="412" w:name="_Ref_Footnote_290"/>
      <w:r>
        <w:rPr>
          <w:rStyle w:val="ac"/>
        </w:rPr>
        <w:footnoteRef/>
      </w:r>
      <w:r>
        <w:t xml:space="preserve"> F5 – Investor Relations. https://in</w:t>
      </w:r>
      <w:r>
        <w:t>vestors.f5.com/news/news-details/2026/F5-and-Skyfire-Partner-to-Advance-Secure-Agentic-Commerce-for-the-Enterprise-03-18-2026/default.aspx</w:t>
      </w:r>
      <w:bookmarkEnd w:id="412"/>
    </w:p>
  </w:footnote>
  <w:footnote w:id="291">
    <w:p w14:paraId="39DFF0BC" w14:textId="77777777" w:rsidR="00F6344E" w:rsidRDefault="000E2B3B">
      <w:pPr>
        <w:pStyle w:val="a9"/>
      </w:pPr>
      <w:bookmarkStart w:id="413" w:name="_Ref_Footnote_291"/>
      <w:r>
        <w:rPr>
          <w:rStyle w:val="ac"/>
        </w:rPr>
        <w:footnoteRef/>
      </w:r>
      <w:r>
        <w:t xml:space="preserve"> noma.security. https://noma.security/blog/noma-security-raises-100m-to-drive-adoption-of-ai-agent-security/</w:t>
      </w:r>
      <w:bookmarkEnd w:id="413"/>
    </w:p>
  </w:footnote>
  <w:footnote w:id="292">
    <w:p w14:paraId="5F23202E" w14:textId="77777777" w:rsidR="00F6344E" w:rsidRDefault="000E2B3B">
      <w:pPr>
        <w:pStyle w:val="a9"/>
      </w:pPr>
      <w:bookmarkStart w:id="414" w:name="_Ref_Footnote_292"/>
      <w:r>
        <w:rPr>
          <w:rStyle w:val="ac"/>
        </w:rPr>
        <w:footnoteRef/>
      </w:r>
      <w:r>
        <w:t xml:space="preserve"> Insig</w:t>
      </w:r>
      <w:r>
        <w:t>ht Partners. https://www.insightpartners.com/ideas/delinea-leadership-story/</w:t>
      </w:r>
      <w:bookmarkEnd w:id="414"/>
    </w:p>
  </w:footnote>
  <w:footnote w:id="293">
    <w:p w14:paraId="61967447" w14:textId="77777777" w:rsidR="00F6344E" w:rsidRDefault="000E2B3B">
      <w:pPr>
        <w:pStyle w:val="a9"/>
      </w:pPr>
      <w:bookmarkStart w:id="417" w:name="_Ref_Footnote_293"/>
      <w:r>
        <w:rPr>
          <w:rStyle w:val="ac"/>
        </w:rPr>
        <w:footnoteRef/>
      </w:r>
      <w:r>
        <w:t xml:space="preserve"> TechCrunch. https://techcrunch.com/2025/07/30/palo-alto-networks-agrees-to-buy-cyberark-for-25-billion/</w:t>
      </w:r>
      <w:bookmarkEnd w:id="417"/>
    </w:p>
  </w:footnote>
  <w:footnote w:id="294">
    <w:p w14:paraId="63F7B363" w14:textId="77777777" w:rsidR="00F6344E" w:rsidRDefault="000E2B3B">
      <w:pPr>
        <w:pStyle w:val="a9"/>
      </w:pPr>
      <w:bookmarkStart w:id="418" w:name="_Ref_Footnote_294"/>
      <w:r>
        <w:rPr>
          <w:rStyle w:val="ac"/>
        </w:rPr>
        <w:footnoteRef/>
      </w:r>
      <w:r>
        <w:t xml:space="preserve"> mnawatch.com. https://mnawatch.com/financial-reports/palo-altos-25-bn-a</w:t>
      </w:r>
      <w:r>
        <w:t>cquisition-of-cyberark</w:t>
      </w:r>
      <w:bookmarkEnd w:id="418"/>
    </w:p>
  </w:footnote>
  <w:footnote w:id="295">
    <w:p w14:paraId="30A9D6E0" w14:textId="77777777" w:rsidR="00F6344E" w:rsidRDefault="000E2B3B">
      <w:pPr>
        <w:pStyle w:val="a9"/>
      </w:pPr>
      <w:bookmarkStart w:id="422" w:name="_Ref_Footnote_295"/>
      <w:r>
        <w:rPr>
          <w:rStyle w:val="ac"/>
        </w:rPr>
        <w:footnoteRef/>
      </w:r>
      <w:r>
        <w:t xml:space="preserve"> autheo.com. https://www.autheo.com/signals/coinbase-ai-agents-future-crypto-april-2026</w:t>
      </w:r>
      <w:bookmarkEnd w:id="422"/>
    </w:p>
  </w:footnote>
  <w:footnote w:id="296">
    <w:p w14:paraId="7EA51727" w14:textId="77777777" w:rsidR="00F6344E" w:rsidRDefault="000E2B3B">
      <w:pPr>
        <w:pStyle w:val="a9"/>
      </w:pPr>
      <w:bookmarkStart w:id="423" w:name="_Ref_Footnote_296"/>
      <w:r>
        <w:rPr>
          <w:rStyle w:val="ac"/>
        </w:rPr>
        <w:footnoteRef/>
      </w:r>
      <w:r>
        <w:t xml:space="preserve"> PR Newswire. https://www.prnewswire.com/news-releases/incode-acquires-authenticid-creating-a-global-ai-powerhouse-to-fight-identity-fraud-3025</w:t>
      </w:r>
      <w:r>
        <w:t>32775.html</w:t>
      </w:r>
      <w:bookmarkEnd w:id="423"/>
    </w:p>
  </w:footnote>
  <w:footnote w:id="297">
    <w:p w14:paraId="1E7633D2" w14:textId="77777777" w:rsidR="00F6344E" w:rsidRDefault="000E2B3B">
      <w:pPr>
        <w:pStyle w:val="a9"/>
      </w:pPr>
      <w:bookmarkStart w:id="426" w:name="_Ref_Footnote_297"/>
      <w:r>
        <w:rPr>
          <w:rStyle w:val="ac"/>
        </w:rPr>
        <w:footnoteRef/>
      </w:r>
      <w:r>
        <w:t xml:space="preserve"> The Block. https://www.theblock.co/post/237647/inside-sam-altmans-worldcoin-and-its-quest-to-catalog-all-humans</w:t>
      </w:r>
      <w:bookmarkEnd w:id="426"/>
    </w:p>
  </w:footnote>
  <w:footnote w:id="298">
    <w:p w14:paraId="37AED47C" w14:textId="77777777" w:rsidR="00F6344E" w:rsidRDefault="000E2B3B">
      <w:pPr>
        <w:pStyle w:val="a9"/>
      </w:pPr>
      <w:bookmarkStart w:id="427" w:name="_Ref_Footnote_298"/>
      <w:r>
        <w:rPr>
          <w:rStyle w:val="ac"/>
        </w:rPr>
        <w:footnoteRef/>
      </w:r>
      <w:r>
        <w:t xml:space="preserve"> CrowdStrike. https://www.crowdstrike.com/en-us/press-releases/falcon-next-gen-identity-security-innovations-expand-unified-protec</w:t>
      </w:r>
      <w:r>
        <w:t>tion-for-every-identity/</w:t>
      </w:r>
      <w:bookmarkEnd w:id="427"/>
    </w:p>
  </w:footnote>
  <w:footnote w:id="299">
    <w:p w14:paraId="491A60AE" w14:textId="77777777" w:rsidR="00F6344E" w:rsidRDefault="000E2B3B">
      <w:pPr>
        <w:pStyle w:val="a9"/>
      </w:pPr>
      <w:bookmarkStart w:id="429" w:name="_Ref_Footnote_299"/>
      <w:r>
        <w:rPr>
          <w:rStyle w:val="ac"/>
        </w:rPr>
        <w:footnoteRef/>
      </w:r>
      <w:r>
        <w:t xml:space="preserve"> reach.security. https://www.reach.security/news/reach-security-announces-10-million-strategic-investment-from-m12</w:t>
      </w:r>
      <w:bookmarkEnd w:id="429"/>
    </w:p>
  </w:footnote>
  <w:footnote w:id="300">
    <w:p w14:paraId="13FBBF91" w14:textId="77777777" w:rsidR="00F6344E" w:rsidRDefault="000E2B3B">
      <w:pPr>
        <w:pStyle w:val="a9"/>
      </w:pPr>
      <w:bookmarkStart w:id="430" w:name="_Ref_Footnote_300"/>
      <w:r>
        <w:rPr>
          <w:rStyle w:val="ac"/>
        </w:rPr>
        <w:footnoteRef/>
      </w:r>
      <w:r>
        <w:t xml:space="preserve"> 425Business.com. https://www.425business.com/news/bellevue-oleria-33-million-series-a-funding-round/article_1f1641e0-badf-11ee-9dc9-b35cc43cd9cf.html</w:t>
      </w:r>
      <w:bookmarkEnd w:id="430"/>
    </w:p>
  </w:footnote>
  <w:footnote w:id="301">
    <w:p w14:paraId="3BF0D4AC" w14:textId="77777777" w:rsidR="00F6344E" w:rsidRDefault="000E2B3B">
      <w:pPr>
        <w:pStyle w:val="a9"/>
      </w:pPr>
      <w:bookmarkStart w:id="431" w:name="_Ref_Footnote_301"/>
      <w:r>
        <w:rPr>
          <w:rStyle w:val="ac"/>
        </w:rPr>
        <w:footnoteRef/>
      </w:r>
      <w:r>
        <w:t xml:space="preserve"> Seraphic Cyber Security. https://seraphicsecurity.com/newsroom/press-release/seraphic-security-announce</w:t>
      </w:r>
      <w:r>
        <w:t>s-29-million-series-a-with-participation-from-the-crowdstrike-falcon-fund/</w:t>
      </w:r>
      <w:bookmarkEnd w:id="431"/>
    </w:p>
  </w:footnote>
  <w:footnote w:id="302">
    <w:p w14:paraId="211BB0C4" w14:textId="77777777" w:rsidR="00F6344E" w:rsidRDefault="000E2B3B">
      <w:pPr>
        <w:pStyle w:val="a9"/>
      </w:pPr>
      <w:bookmarkStart w:id="432" w:name="_Ref_Footnote_302"/>
      <w:r>
        <w:rPr>
          <w:rStyle w:val="ac"/>
        </w:rPr>
        <w:footnoteRef/>
      </w:r>
      <w:r>
        <w:t xml:space="preserve"> noma.security. https://noma.security/blog/databricks-and-noma-security-announce-partnership-to-accelerate-enterprise-ai-security/</w:t>
      </w:r>
      <w:bookmarkEnd w:id="432"/>
    </w:p>
  </w:footnote>
  <w:footnote w:id="303">
    <w:p w14:paraId="3E59005B" w14:textId="77777777" w:rsidR="00F6344E" w:rsidRDefault="000E2B3B">
      <w:pPr>
        <w:pStyle w:val="a9"/>
      </w:pPr>
      <w:bookmarkStart w:id="434" w:name="_Ref_Footnote_303"/>
      <w:r>
        <w:rPr>
          <w:rStyle w:val="ac"/>
        </w:rPr>
        <w:footnoteRef/>
      </w:r>
      <w:r>
        <w:t xml:space="preserve"> FinTech Global. https://fintech.global/2025/01/</w:t>
      </w:r>
      <w:r>
        <w:t>29/token-security-raises-20m-to-tackle-enterprise-machine-identity-threats/</w:t>
      </w:r>
      <w:bookmarkEnd w:id="434"/>
    </w:p>
  </w:footnote>
  <w:footnote w:id="304">
    <w:p w14:paraId="776F82E4" w14:textId="77777777" w:rsidR="00F6344E" w:rsidRDefault="000E2B3B">
      <w:pPr>
        <w:pStyle w:val="a9"/>
      </w:pPr>
      <w:bookmarkStart w:id="435" w:name="_Ref_Footnote_304"/>
      <w:r>
        <w:rPr>
          <w:rStyle w:val="ac"/>
        </w:rPr>
        <w:footnoteRef/>
      </w:r>
      <w:r>
        <w:t xml:space="preserve"> Pantera. https://panteracapital.com/world-a-mission-critical-identity-solution/</w:t>
      </w:r>
      <w:bookmarkEnd w:id="435"/>
    </w:p>
  </w:footnote>
  <w:footnote w:id="305">
    <w:p w14:paraId="0BFD4AE2" w14:textId="77777777" w:rsidR="00F6344E" w:rsidRDefault="000E2B3B">
      <w:pPr>
        <w:pStyle w:val="a9"/>
      </w:pPr>
      <w:bookmarkStart w:id="436" w:name="_Ref_Footnote_305"/>
      <w:r>
        <w:rPr>
          <w:rStyle w:val="ac"/>
        </w:rPr>
        <w:footnoteRef/>
      </w:r>
      <w:r>
        <w:t xml:space="preserve"> PYMNTS.com. https://www.pymnts.com/artificial-intelligence-2/2025/identity-platform-trulioo-join</w:t>
      </w:r>
      <w:r>
        <w:t>s-googles-agent-payments-protocol/</w:t>
      </w:r>
      <w:bookmarkEnd w:id="436"/>
    </w:p>
  </w:footnote>
  <w:footnote w:id="306">
    <w:p w14:paraId="0F2E82DE" w14:textId="77777777" w:rsidR="00F6344E" w:rsidRDefault="000E2B3B">
      <w:pPr>
        <w:pStyle w:val="a9"/>
      </w:pPr>
      <w:bookmarkStart w:id="439" w:name="_Ref_Footnote_306"/>
      <w:r>
        <w:rPr>
          <w:rStyle w:val="ac"/>
        </w:rPr>
        <w:footnoteRef/>
      </w:r>
      <w:r>
        <w:t xml:space="preserve"> Financial Times. https://www.ft.com/content/4ee89450-84a1-422d-ab16-ec3852ff415c?syn-25a6b1a6=1</w:t>
      </w:r>
      <w:bookmarkEnd w:id="439"/>
    </w:p>
  </w:footnote>
  <w:footnote w:id="307">
    <w:p w14:paraId="065F2C0F" w14:textId="77777777" w:rsidR="00F6344E" w:rsidRDefault="000E2B3B">
      <w:pPr>
        <w:pStyle w:val="a9"/>
      </w:pPr>
      <w:bookmarkStart w:id="440" w:name="_Ref_Footnote_307"/>
      <w:r>
        <w:rPr>
          <w:rStyle w:val="ac"/>
        </w:rPr>
        <w:footnoteRef/>
      </w:r>
      <w:r>
        <w:t xml:space="preserve"> mostlymetrics.com. https://www.mostlymetrics.com/p/sailpoint-ipo-s1-breakdown</w:t>
      </w:r>
      <w:bookmarkEnd w:id="440"/>
    </w:p>
  </w:footnote>
  <w:footnote w:id="308">
    <w:p w14:paraId="0C29F1C7" w14:textId="77777777" w:rsidR="00F6344E" w:rsidRDefault="000E2B3B">
      <w:pPr>
        <w:pStyle w:val="a9"/>
      </w:pPr>
      <w:bookmarkStart w:id="442" w:name="_Ref_Footnote_308"/>
      <w:r>
        <w:rPr>
          <w:rStyle w:val="ac"/>
        </w:rPr>
        <w:footnoteRef/>
      </w:r>
      <w:r>
        <w:t xml:space="preserve"> Morningstar. https://www.morningstar.com/</w:t>
      </w:r>
      <w:r>
        <w:t>stocks/ipos-make-comeback-these-9-cybersecurity-startups-could-be-next</w:t>
      </w:r>
      <w:bookmarkEnd w:id="442"/>
    </w:p>
  </w:footnote>
  <w:footnote w:id="309">
    <w:p w14:paraId="402D06DB" w14:textId="77777777" w:rsidR="00F6344E" w:rsidRDefault="000E2B3B">
      <w:pPr>
        <w:pStyle w:val="a9"/>
      </w:pPr>
      <w:bookmarkStart w:id="443" w:name="_Ref_Footnote_309"/>
      <w:r>
        <w:rPr>
          <w:rStyle w:val="ac"/>
        </w:rPr>
        <w:footnoteRef/>
      </w:r>
      <w:r>
        <w:t xml:space="preserve"> PYMNTS.com. https://www.pymnts.com/news/artificial-intelligence/2026/sumsub-adds-ai-verification-know-your-agent-framework/</w:t>
      </w:r>
      <w:bookmarkEnd w:id="443"/>
    </w:p>
  </w:footnote>
  <w:footnote w:id="310">
    <w:p w14:paraId="1A6CD5CE" w14:textId="77777777" w:rsidR="00F6344E" w:rsidRDefault="000E2B3B">
      <w:pPr>
        <w:pStyle w:val="a9"/>
      </w:pPr>
      <w:bookmarkStart w:id="447" w:name="_Ref_Footnote_310"/>
      <w:r>
        <w:rPr>
          <w:rStyle w:val="ac"/>
        </w:rPr>
        <w:footnoteRef/>
      </w:r>
      <w:r>
        <w:t xml:space="preserve"> parsers.vc. https://o.parsers.vc/startup/astrix.security/</w:t>
      </w:r>
      <w:bookmarkEnd w:id="447"/>
    </w:p>
  </w:footnote>
  <w:footnote w:id="311">
    <w:p w14:paraId="5C52F5EF" w14:textId="77777777" w:rsidR="00F6344E" w:rsidRDefault="000E2B3B">
      <w:pPr>
        <w:pStyle w:val="a9"/>
      </w:pPr>
      <w:bookmarkStart w:id="448" w:name="_Ref_Footnote_311"/>
      <w:r>
        <w:rPr>
          <w:rStyle w:val="ac"/>
        </w:rPr>
        <w:footnoteRef/>
      </w:r>
      <w:r>
        <w:t xml:space="preserve"> eSentire. https://www.esentire.com/blog/model-context-protocol-security-critical-vulnerabilities-every-ciso-should-address-in-2025</w:t>
      </w:r>
      <w:bookmarkEnd w:id="448"/>
    </w:p>
  </w:footnote>
  <w:footnote w:id="312">
    <w:p w14:paraId="75B1B134" w14:textId="77777777" w:rsidR="00F6344E" w:rsidRDefault="000E2B3B">
      <w:pPr>
        <w:pStyle w:val="a9"/>
      </w:pPr>
      <w:bookmarkStart w:id="449" w:name="_Ref_Footnote_312"/>
      <w:r>
        <w:rPr>
          <w:rStyle w:val="ac"/>
        </w:rPr>
        <w:footnoteRef/>
      </w:r>
      <w:r>
        <w:t xml:space="preserve"> sailpoint.com. https://investor.sailpoint.com/static-files/7b1bf8d4-5e0b-4a58-b113-ed922f2f9d65</w:t>
      </w:r>
      <w:bookmarkEnd w:id="449"/>
    </w:p>
  </w:footnote>
  <w:footnote w:id="313">
    <w:p w14:paraId="3CE820DC" w14:textId="77777777" w:rsidR="00F6344E" w:rsidRDefault="000E2B3B">
      <w:pPr>
        <w:pStyle w:val="a9"/>
      </w:pPr>
      <w:bookmarkStart w:id="450" w:name="_Ref_Footnote_313"/>
      <w:r>
        <w:rPr>
          <w:rStyle w:val="ac"/>
        </w:rPr>
        <w:footnoteRef/>
      </w:r>
      <w:r>
        <w:t xml:space="preserve"> SailPoint. https://www.sailpoint.com/</w:t>
      </w:r>
      <w:bookmarkEnd w:id="450"/>
    </w:p>
  </w:footnote>
  <w:footnote w:id="314">
    <w:p w14:paraId="30417343" w14:textId="77777777" w:rsidR="00F6344E" w:rsidRDefault="000E2B3B">
      <w:pPr>
        <w:pStyle w:val="a9"/>
      </w:pPr>
      <w:bookmarkStart w:id="451" w:name="_Ref_Footnote_314"/>
      <w:r>
        <w:rPr>
          <w:rStyle w:val="ac"/>
        </w:rPr>
        <w:footnoteRef/>
      </w:r>
      <w:r>
        <w:t xml:space="preserve"> Forrester. https://www.forrester.com/blogs/announcing-the-forrester-wave-privileged-identity-management-solutions-q3-2025/</w:t>
      </w:r>
      <w:bookmarkEnd w:id="451"/>
    </w:p>
  </w:footnote>
  <w:footnote w:id="315">
    <w:p w14:paraId="59EF94ED" w14:textId="77777777" w:rsidR="00F6344E" w:rsidRDefault="000E2B3B">
      <w:pPr>
        <w:pStyle w:val="a9"/>
      </w:pPr>
      <w:bookmarkStart w:id="452" w:name="_Ref_Footnote_315"/>
      <w:r>
        <w:rPr>
          <w:rStyle w:val="ac"/>
        </w:rPr>
        <w:footnoteRef/>
      </w:r>
      <w:r>
        <w:t xml:space="preserve"> arXiv.org. https://arxiv.org/html/2504.08623v1</w:t>
      </w:r>
      <w:bookmarkEnd w:id="452"/>
    </w:p>
  </w:footnote>
  <w:footnote w:id="316">
    <w:p w14:paraId="57311BCB" w14:textId="77777777" w:rsidR="00F6344E" w:rsidRDefault="000E2B3B">
      <w:pPr>
        <w:pStyle w:val="a9"/>
      </w:pPr>
      <w:bookmarkStart w:id="453" w:name="_Ref_Footnote_316"/>
      <w:r>
        <w:rPr>
          <w:rStyle w:val="ac"/>
        </w:rPr>
        <w:footnoteRef/>
      </w:r>
      <w:r>
        <w:t xml:space="preserve"> Brookings. https://www.brookings.edu/arti</w:t>
      </w:r>
      <w:r>
        <w:t>cles/what-is-californias-ai-safety-law/</w:t>
      </w:r>
      <w:bookmarkEnd w:id="453"/>
    </w:p>
  </w:footnote>
  <w:footnote w:id="317">
    <w:p w14:paraId="12041078" w14:textId="77777777" w:rsidR="00F6344E" w:rsidRDefault="000E2B3B">
      <w:pPr>
        <w:pStyle w:val="a9"/>
      </w:pPr>
      <w:bookmarkStart w:id="454" w:name="_Ref_Footnote_317"/>
      <w:r>
        <w:rPr>
          <w:rStyle w:val="ac"/>
        </w:rPr>
        <w:footnoteRef/>
      </w:r>
      <w:r>
        <w:t xml:space="preserve"> SailPoint. https://www.sailpoint.com/customers</w:t>
      </w:r>
      <w:bookmarkEnd w:id="454"/>
    </w:p>
  </w:footnote>
  <w:footnote w:id="318">
    <w:p w14:paraId="40F87747" w14:textId="77777777" w:rsidR="00F6344E" w:rsidRDefault="000E2B3B">
      <w:pPr>
        <w:pStyle w:val="a9"/>
      </w:pPr>
      <w:bookmarkStart w:id="456" w:name="_Ref_Footnote_318"/>
      <w:r>
        <w:rPr>
          <w:rStyle w:val="ac"/>
        </w:rPr>
        <w:footnoteRef/>
      </w:r>
      <w:r>
        <w:t xml:space="preserve"> Okta. https://www.okta.com/en-gb/blog/ai/okta-for-ai-agents-general-availability/</w:t>
      </w:r>
      <w:bookmarkEnd w:id="456"/>
    </w:p>
  </w:footnote>
  <w:footnote w:id="319">
    <w:p w14:paraId="1704B4AA" w14:textId="77777777" w:rsidR="00F6344E" w:rsidRDefault="000E2B3B">
      <w:pPr>
        <w:pStyle w:val="a9"/>
      </w:pPr>
      <w:bookmarkStart w:id="457" w:name="_Ref_Footnote_319"/>
      <w:r>
        <w:rPr>
          <w:rStyle w:val="ac"/>
        </w:rPr>
        <w:footnoteRef/>
      </w:r>
      <w:r>
        <w:t xml:space="preserve"> NearForm. https://nearform.com/digital-community/webmcp-turning-web-pages-into-to</w:t>
      </w:r>
      <w:r>
        <w:t>ols-for-ai-agents/</w:t>
      </w:r>
      <w:bookmarkEnd w:id="457"/>
    </w:p>
  </w:footnote>
  <w:footnote w:id="320">
    <w:p w14:paraId="2A939761" w14:textId="77777777" w:rsidR="00F6344E" w:rsidRDefault="000E2B3B">
      <w:pPr>
        <w:pStyle w:val="a9"/>
      </w:pPr>
      <w:bookmarkStart w:id="458" w:name="_Ref_Footnote_320"/>
      <w:r>
        <w:rPr>
          <w:rStyle w:val="ac"/>
        </w:rPr>
        <w:footnoteRef/>
      </w:r>
      <w:r>
        <w:t xml:space="preserve"> Okta. https://www.okta.com/en-in/newsroom/press-releases/showcase-2026/</w:t>
      </w:r>
      <w:bookmarkEnd w:id="458"/>
    </w:p>
  </w:footnote>
  <w:footnote w:id="321">
    <w:p w14:paraId="7B2331DC" w14:textId="77777777" w:rsidR="00F6344E" w:rsidRDefault="000E2B3B">
      <w:pPr>
        <w:pStyle w:val="a9"/>
      </w:pPr>
      <w:bookmarkStart w:id="463" w:name="_Ref_Footnote_321"/>
      <w:r>
        <w:rPr>
          <w:rStyle w:val="ac"/>
        </w:rPr>
        <w:footnoteRef/>
      </w:r>
      <w:r>
        <w:t xml:space="preserve"> ID.me. https://network.id.me/press-releases/id-me-ranked-315-fastest-growing-company-in-north-america-on-the-2024-deloitte-technology-fast-500/</w:t>
      </w:r>
      <w:bookmarkEnd w:id="463"/>
    </w:p>
  </w:footnote>
  <w:footnote w:id="322">
    <w:p w14:paraId="103CCC05" w14:textId="77777777" w:rsidR="00F6344E" w:rsidRDefault="000E2B3B">
      <w:pPr>
        <w:pStyle w:val="a9"/>
      </w:pPr>
      <w:bookmarkStart w:id="467" w:name="_Ref_Footnote_322"/>
      <w:r>
        <w:rPr>
          <w:rStyle w:val="ac"/>
        </w:rPr>
        <w:footnoteRef/>
      </w:r>
      <w:r>
        <w:t xml:space="preserve"> Business Chief.</w:t>
      </w:r>
      <w:r>
        <w:t xml:space="preserve"> https://businesschief.com/news/crowdstrike-ceo-leads-us740m-sgnl-buy-for-ai-security</w:t>
      </w:r>
      <w:bookmarkEnd w:id="467"/>
    </w:p>
  </w:footnote>
  <w:footnote w:id="323">
    <w:p w14:paraId="076BA27A" w14:textId="77777777" w:rsidR="00F6344E" w:rsidRDefault="000E2B3B">
      <w:pPr>
        <w:pStyle w:val="a9"/>
      </w:pPr>
      <w:bookmarkStart w:id="471" w:name="_Ref_Footnote_323"/>
      <w:r>
        <w:rPr>
          <w:rStyle w:val="ac"/>
        </w:rPr>
        <w:footnoteRef/>
      </w:r>
      <w:r>
        <w:t xml:space="preserve"> Finovate. https://finovate.com/category/trulioo/</w:t>
      </w:r>
      <w:bookmarkEnd w:id="471"/>
    </w:p>
  </w:footnote>
  <w:footnote w:id="324">
    <w:p w14:paraId="4744E0CF" w14:textId="77777777" w:rsidR="00F6344E" w:rsidRDefault="000E2B3B">
      <w:pPr>
        <w:pStyle w:val="a9"/>
      </w:pPr>
      <w:bookmarkStart w:id="472" w:name="_Ref_Footnote_324"/>
      <w:r>
        <w:rPr>
          <w:rStyle w:val="ac"/>
        </w:rPr>
        <w:footnoteRef/>
      </w:r>
      <w:r>
        <w:t xml:space="preserve"> https://23579664.fs1.hubspotusercontent-na1.net/hubfs/23579664/Assets/EL-The-NHI-Secrets-Risk-Report-H1-2025.pdf</w:t>
      </w:r>
      <w:bookmarkEnd w:id="472"/>
    </w:p>
  </w:footnote>
  <w:footnote w:id="325">
    <w:p w14:paraId="387151C5" w14:textId="77777777" w:rsidR="00F6344E" w:rsidRDefault="000E2B3B">
      <w:pPr>
        <w:pStyle w:val="a9"/>
      </w:pPr>
      <w:bookmarkStart w:id="475" w:name="_Ref_Footnote_325"/>
      <w:r>
        <w:rPr>
          <w:rStyle w:val="ac"/>
        </w:rPr>
        <w:footnoteRef/>
      </w:r>
      <w:r>
        <w:t xml:space="preserve"> Sa</w:t>
      </w:r>
      <w:r>
        <w:t>ilPoint. https://www.sailpoint.com/customers/sailpoint-customer-zero-case-study</w:t>
      </w:r>
      <w:bookmarkEnd w:id="475"/>
    </w:p>
  </w:footnote>
  <w:footnote w:id="326">
    <w:p w14:paraId="6E5AD3F8" w14:textId="77777777" w:rsidR="00F6344E" w:rsidRDefault="000E2B3B">
      <w:pPr>
        <w:pStyle w:val="a9"/>
      </w:pPr>
      <w:bookmarkStart w:id="477" w:name="_Ref_Footnote_326"/>
      <w:r>
        <w:rPr>
          <w:rStyle w:val="ac"/>
        </w:rPr>
        <w:footnoteRef/>
      </w:r>
      <w:r>
        <w:t xml:space="preserve"> Vouched.id. https://www.vouched.id/learn/casestudies/lithia-driveway</w:t>
      </w:r>
      <w:bookmarkEnd w:id="477"/>
    </w:p>
  </w:footnote>
  <w:footnote w:id="327">
    <w:p w14:paraId="2D82D665" w14:textId="77777777" w:rsidR="00F6344E" w:rsidRDefault="000E2B3B">
      <w:pPr>
        <w:pStyle w:val="a9"/>
      </w:pPr>
      <w:bookmarkStart w:id="478" w:name="_Ref_Footnote_327"/>
      <w:r>
        <w:rPr>
          <w:rStyle w:val="ac"/>
        </w:rPr>
        <w:footnoteRef/>
      </w:r>
      <w:r>
        <w:t xml:space="preserve"> PR Newswire. https://www.prnewswire.com/news-releases/salt-security-launches-industrys-first-agentic-se</w:t>
      </w:r>
      <w:r>
        <w:t>curity-platform-for-the-ai-stack-across-llms-mcp-servers-and-apis-302716939.html</w:t>
      </w:r>
      <w:bookmarkEnd w:id="478"/>
    </w:p>
  </w:footnote>
  <w:footnote w:id="328">
    <w:p w14:paraId="0F679991" w14:textId="77777777" w:rsidR="00F6344E" w:rsidRDefault="000E2B3B">
      <w:pPr>
        <w:pStyle w:val="a9"/>
      </w:pPr>
      <w:bookmarkStart w:id="479" w:name="_Ref_Footnote_328"/>
      <w:r>
        <w:rPr>
          <w:rStyle w:val="ac"/>
        </w:rPr>
        <w:footnoteRef/>
      </w:r>
      <w:r>
        <w:t xml:space="preserve"> Biometric Update. https://www.biometricupdate.com/202311/vouched-launches-biometric-id-verification-software-for-auto-retailers</w:t>
      </w:r>
      <w:bookmarkEnd w:id="479"/>
    </w:p>
  </w:footnote>
  <w:footnote w:id="329">
    <w:p w14:paraId="147AFDFC" w14:textId="77777777" w:rsidR="00F6344E" w:rsidRDefault="000E2B3B">
      <w:pPr>
        <w:pStyle w:val="a9"/>
      </w:pPr>
      <w:bookmarkStart w:id="485" w:name="_Ref_Footnote_329"/>
      <w:r>
        <w:rPr>
          <w:rStyle w:val="ac"/>
        </w:rPr>
        <w:footnoteRef/>
      </w:r>
      <w:r>
        <w:t xml:space="preserve"> Bitdefender SRL. https://businessinsights.bitdefender.com/security-risks-agentic-ai-model-context-protocol-mcp-introduction</w:t>
      </w:r>
      <w:bookmarkEnd w:id="485"/>
    </w:p>
  </w:footnote>
  <w:footnote w:id="330">
    <w:p w14:paraId="4D6E69C3" w14:textId="77777777" w:rsidR="00F6344E" w:rsidRDefault="000E2B3B">
      <w:pPr>
        <w:pStyle w:val="a9"/>
      </w:pPr>
      <w:bookmarkStart w:id="486" w:name="_Ref_Footnote_330"/>
      <w:r>
        <w:rPr>
          <w:rStyle w:val="ac"/>
        </w:rPr>
        <w:footnoteRef/>
      </w:r>
      <w:r>
        <w:t xml:space="preserve"> Clear Secure, Inc.. https://ir.clearme.com/news-events/press-releases/detail/180/clear1-achieves-fedramp-in-process-designation-to</w:t>
      </w:r>
      <w:bookmarkEnd w:id="486"/>
    </w:p>
  </w:footnote>
  <w:footnote w:id="331">
    <w:p w14:paraId="1FDC470B" w14:textId="77777777" w:rsidR="00F6344E" w:rsidRDefault="000E2B3B">
      <w:pPr>
        <w:pStyle w:val="a9"/>
      </w:pPr>
      <w:bookmarkStart w:id="490" w:name="_Ref_Footnote_331"/>
      <w:r>
        <w:rPr>
          <w:rStyle w:val="ac"/>
        </w:rPr>
        <w:footnoteRef/>
      </w:r>
      <w:r>
        <w:t xml:space="preserve"> Lab Space. https://labs.cloudsecurityalliance.org/research/csa-research-note-eu-ai-act-high-risk-compliance-deadline-20/</w:t>
      </w:r>
      <w:bookmarkEnd w:id="490"/>
    </w:p>
  </w:footnote>
  <w:footnote w:id="332">
    <w:p w14:paraId="609E255F" w14:textId="77777777" w:rsidR="00F6344E" w:rsidRDefault="000E2B3B">
      <w:pPr>
        <w:pStyle w:val="a9"/>
      </w:pPr>
      <w:bookmarkStart w:id="491" w:name="_Ref_Footnote_332"/>
      <w:r>
        <w:rPr>
          <w:rStyle w:val="ac"/>
        </w:rPr>
        <w:footnoteRef/>
      </w:r>
      <w:r>
        <w:t xml:space="preserve"> The Artificial Intelligence Act. https://artificialintelligenceact.eu/assessment/eu-ai-act-compliance-checker/</w:t>
      </w:r>
      <w:bookmarkEnd w:id="491"/>
    </w:p>
  </w:footnote>
  <w:footnote w:id="333">
    <w:p w14:paraId="2E0C8614" w14:textId="77777777" w:rsidR="00F6344E" w:rsidRDefault="000E2B3B">
      <w:pPr>
        <w:pStyle w:val="a9"/>
      </w:pPr>
      <w:bookmarkStart w:id="492" w:name="_Ref_Footnote_333"/>
      <w:r>
        <w:rPr>
          <w:rStyle w:val="ac"/>
        </w:rPr>
        <w:footnoteRef/>
      </w:r>
      <w:r>
        <w:t xml:space="preserve"> HyphenX Solutions. https://hyphenxsolutions.com/Blog/eu-ai-act-enforcement-cycle-what-us-global-companies-should-do-in-2026/</w:t>
      </w:r>
      <w:bookmarkEnd w:id="492"/>
    </w:p>
  </w:footnote>
  <w:footnote w:id="334">
    <w:p w14:paraId="31807B91" w14:textId="77777777" w:rsidR="00F6344E" w:rsidRDefault="000E2B3B">
      <w:pPr>
        <w:pStyle w:val="a9"/>
      </w:pPr>
      <w:bookmarkStart w:id="493" w:name="_Ref_Footnote_334"/>
      <w:r>
        <w:rPr>
          <w:rStyle w:val="ac"/>
        </w:rPr>
        <w:footnoteRef/>
      </w:r>
      <w:r>
        <w:t xml:space="preserve"> sociallab.ai. h</w:t>
      </w:r>
      <w:r>
        <w:t>ttps://sociallab.ai/eu-ai-act-compliance/</w:t>
      </w:r>
      <w:bookmarkEnd w:id="493"/>
    </w:p>
  </w:footnote>
  <w:footnote w:id="335">
    <w:p w14:paraId="29113C66" w14:textId="77777777" w:rsidR="00F6344E" w:rsidRDefault="000E2B3B">
      <w:pPr>
        <w:pStyle w:val="a9"/>
      </w:pPr>
      <w:bookmarkStart w:id="495" w:name="_Ref_Footnote_335"/>
      <w:r>
        <w:rPr>
          <w:rStyle w:val="ac"/>
        </w:rPr>
        <w:footnoteRef/>
      </w:r>
      <w:r>
        <w:t xml:space="preserve"> ZL Tech. https://www.zlti.com/blog/2026-data-risk-forecast-10-predictions-that-will-define-ai-governance/</w:t>
      </w:r>
      <w:bookmarkEnd w:id="495"/>
    </w:p>
  </w:footnote>
  <w:footnote w:id="336">
    <w:p w14:paraId="1546DCEA" w14:textId="77777777" w:rsidR="00F6344E" w:rsidRDefault="000E2B3B">
      <w:pPr>
        <w:pStyle w:val="a9"/>
      </w:pPr>
      <w:bookmarkStart w:id="496" w:name="_Ref_Footnote_336"/>
      <w:r>
        <w:rPr>
          <w:rStyle w:val="ac"/>
        </w:rPr>
        <w:footnoteRef/>
      </w:r>
      <w:r>
        <w:t xml:space="preserve"> prefactor.tech. https://prefactor.tech/learn/ai-governance-compliance-statistics</w:t>
      </w:r>
      <w:bookmarkEnd w:id="496"/>
    </w:p>
  </w:footnote>
  <w:footnote w:id="337">
    <w:p w14:paraId="5A95B7E6" w14:textId="77777777" w:rsidR="00F6344E" w:rsidRDefault="000E2B3B">
      <w:pPr>
        <w:pStyle w:val="a9"/>
      </w:pPr>
      <w:bookmarkStart w:id="497" w:name="_Ref_Footnote_337"/>
      <w:r>
        <w:rPr>
          <w:rStyle w:val="ac"/>
        </w:rPr>
        <w:footnoteRef/>
      </w:r>
      <w:r>
        <w:t xml:space="preserve"> Silent Eight. https:/</w:t>
      </w:r>
      <w:r>
        <w:t>/www.silenteight.com/blog/regulatory-sandboxes-and-ai-the-eu%E2%80%99s-plans-for-2026</w:t>
      </w:r>
      <w:bookmarkEnd w:id="497"/>
    </w:p>
  </w:footnote>
  <w:footnote w:id="338">
    <w:p w14:paraId="3CBCE9EA" w14:textId="77777777" w:rsidR="00F6344E" w:rsidRDefault="000E2B3B">
      <w:pPr>
        <w:pStyle w:val="a9"/>
      </w:pPr>
      <w:bookmarkStart w:id="501" w:name="_Ref_Footnote_338"/>
      <w:r>
        <w:rPr>
          <w:rStyle w:val="ac"/>
        </w:rPr>
        <w:footnoteRef/>
      </w:r>
      <w:r>
        <w:t xml:space="preserve"> Biometric Update. https://www.biometricupdate.com/202603/nist-concept-paper-explores-identity-and-authorization-controls-for-ai-agents</w:t>
      </w:r>
      <w:bookmarkEnd w:id="501"/>
    </w:p>
  </w:footnote>
  <w:footnote w:id="339">
    <w:p w14:paraId="36669D69" w14:textId="77777777" w:rsidR="00F6344E" w:rsidRDefault="000E2B3B">
      <w:pPr>
        <w:pStyle w:val="a9"/>
      </w:pPr>
      <w:bookmarkStart w:id="502" w:name="_Ref_Footnote_339"/>
      <w:r>
        <w:rPr>
          <w:rStyle w:val="ac"/>
        </w:rPr>
        <w:footnoteRef/>
      </w:r>
      <w:r>
        <w:t xml:space="preserve"> RockCyber Musings. https://www.</w:t>
      </w:r>
      <w:r>
        <w:t>rockcybermusings.com/p/nist-new-cyber-ai-profile-a-solid-foundation</w:t>
      </w:r>
      <w:bookmarkEnd w:id="502"/>
    </w:p>
  </w:footnote>
  <w:footnote w:id="340">
    <w:p w14:paraId="19B19219" w14:textId="77777777" w:rsidR="00F6344E" w:rsidRDefault="000E2B3B">
      <w:pPr>
        <w:pStyle w:val="a9"/>
      </w:pPr>
      <w:bookmarkStart w:id="503" w:name="_Ref_Footnote_340"/>
      <w:r>
        <w:rPr>
          <w:rStyle w:val="ac"/>
        </w:rPr>
        <w:footnoteRef/>
      </w:r>
      <w:r>
        <w:t xml:space="preserve"> bratby.law. https://bratby.law/agentic-ai-data-protection-uk-gdpr-ico/</w:t>
      </w:r>
      <w:bookmarkEnd w:id="503"/>
    </w:p>
  </w:footnote>
  <w:footnote w:id="341">
    <w:p w14:paraId="4C3E9176" w14:textId="77777777" w:rsidR="00F6344E" w:rsidRDefault="000E2B3B">
      <w:pPr>
        <w:pStyle w:val="a9"/>
      </w:pPr>
      <w:bookmarkStart w:id="504" w:name="_Ref_Footnote_341"/>
      <w:r>
        <w:rPr>
          <w:rStyle w:val="ac"/>
        </w:rPr>
        <w:footnoteRef/>
      </w:r>
      <w:r>
        <w:t xml:space="preserve"> Pearl Cohen. https://www.pearlcohen.com/spain-issues-comprehensive-guidance-on-agentic-ai-and-gdpr-compliance/</w:t>
      </w:r>
      <w:bookmarkEnd w:id="504"/>
    </w:p>
  </w:footnote>
  <w:footnote w:id="342">
    <w:p w14:paraId="175F478B" w14:textId="77777777" w:rsidR="00F6344E" w:rsidRDefault="000E2B3B">
      <w:pPr>
        <w:pStyle w:val="a9"/>
      </w:pPr>
      <w:bookmarkStart w:id="507" w:name="_Ref_Footnote_342"/>
      <w:r>
        <w:rPr>
          <w:rStyle w:val="ac"/>
        </w:rPr>
        <w:footnoteRef/>
      </w:r>
      <w:r>
        <w:t xml:space="preserve"> </w:t>
      </w:r>
      <w:r>
        <w:t>arXiv.org. https://arxiv.org/html/2511.02841v2</w:t>
      </w:r>
      <w:bookmarkEnd w:id="507"/>
    </w:p>
  </w:footnote>
  <w:footnote w:id="343">
    <w:p w14:paraId="3D4853A6" w14:textId="77777777" w:rsidR="00F6344E" w:rsidRDefault="000E2B3B">
      <w:pPr>
        <w:pStyle w:val="a9"/>
      </w:pPr>
      <w:bookmarkStart w:id="508" w:name="_Ref_Footnote_343"/>
      <w:r>
        <w:rPr>
          <w:rStyle w:val="ac"/>
        </w:rPr>
        <w:footnoteRef/>
      </w:r>
      <w:r>
        <w:t xml:space="preserve"> citybiz. https://www.citybiz.co/article/821675/oasis-security-closes-120m-series-b-to-push-agentic-ai-access-management/</w:t>
      </w:r>
      <w:bookmarkEnd w:id="508"/>
    </w:p>
  </w:footnote>
  <w:footnote w:id="344">
    <w:p w14:paraId="1ABDCAF8" w14:textId="77777777" w:rsidR="00F6344E" w:rsidRDefault="000E2B3B">
      <w:pPr>
        <w:pStyle w:val="a9"/>
      </w:pPr>
      <w:bookmarkStart w:id="509" w:name="_Ref_Footnote_344"/>
      <w:r>
        <w:rPr>
          <w:rStyle w:val="ac"/>
        </w:rPr>
        <w:footnoteRef/>
      </w:r>
      <w:r>
        <w:t xml:space="preserve"> digitaldemocracy.org. https://calmatters.digitaldemocracy.org/bills/ca_202520260sb53</w:t>
      </w:r>
      <w:bookmarkEnd w:id="509"/>
    </w:p>
  </w:footnote>
  <w:footnote w:id="345">
    <w:p w14:paraId="7E204064" w14:textId="77777777" w:rsidR="00F6344E" w:rsidRDefault="000E2B3B">
      <w:pPr>
        <w:pStyle w:val="a9"/>
      </w:pPr>
      <w:bookmarkStart w:id="510" w:name="_Ref_Footnote_345"/>
      <w:r>
        <w:rPr>
          <w:rStyle w:val="ac"/>
        </w:rPr>
        <w:footnoteRef/>
      </w:r>
      <w:r>
        <w:t xml:space="preserve"> Decentralized Identity Foundation. https://identity.foundation/working-groups/trusted-agents.html</w:t>
      </w:r>
      <w:bookmarkEnd w:id="510"/>
    </w:p>
  </w:footnote>
  <w:footnote w:id="346">
    <w:p w14:paraId="3653344A" w14:textId="77777777" w:rsidR="00F6344E" w:rsidRDefault="000E2B3B">
      <w:pPr>
        <w:pStyle w:val="a9"/>
      </w:pPr>
      <w:bookmarkStart w:id="512" w:name="_Ref_Footnote_346"/>
      <w:r>
        <w:rPr>
          <w:rStyle w:val="ac"/>
        </w:rPr>
        <w:footnoteRef/>
      </w:r>
      <w:r>
        <w:t xml:space="preserve"> System Environments. https://nhigovernance.com/frameworks/wimse.html</w:t>
      </w:r>
      <w:bookmarkEnd w:id="512"/>
    </w:p>
  </w:footnote>
  <w:footnote w:id="347">
    <w:p w14:paraId="3109CD61" w14:textId="77777777" w:rsidR="00F6344E" w:rsidRDefault="000E2B3B">
      <w:pPr>
        <w:pStyle w:val="a9"/>
      </w:pPr>
      <w:bookmarkStart w:id="513" w:name="_Ref_Footnote_347"/>
      <w:r>
        <w:rPr>
          <w:rStyle w:val="ac"/>
        </w:rPr>
        <w:footnoteRef/>
      </w:r>
      <w:r>
        <w:t xml:space="preserve"> IETF Datatracker. https://datatracker.ietf.org/doc/draft-klrc-aiagent-auth/</w:t>
      </w:r>
      <w:bookmarkEnd w:id="513"/>
    </w:p>
  </w:footnote>
  <w:footnote w:id="348">
    <w:p w14:paraId="6018DB8D" w14:textId="77777777" w:rsidR="00F6344E" w:rsidRDefault="000E2B3B">
      <w:pPr>
        <w:pStyle w:val="a9"/>
      </w:pPr>
      <w:bookmarkStart w:id="514" w:name="_Ref_Footnote_348"/>
      <w:r>
        <w:rPr>
          <w:rStyle w:val="ac"/>
        </w:rPr>
        <w:footnoteRef/>
      </w:r>
      <w:r>
        <w:t xml:space="preserve"> RockCyber Musings. https://www.rockcybermusings.com/p/i-agent-authentication-authorization-gap</w:t>
      </w:r>
      <w:bookmarkEnd w:id="514"/>
    </w:p>
  </w:footnote>
  <w:footnote w:id="349">
    <w:p w14:paraId="34AB9DD8" w14:textId="77777777" w:rsidR="00F6344E" w:rsidRDefault="000E2B3B">
      <w:pPr>
        <w:pStyle w:val="a9"/>
      </w:pPr>
      <w:bookmarkStart w:id="516" w:name="_Ref_Footnote_349"/>
      <w:r>
        <w:rPr>
          <w:rStyle w:val="ac"/>
        </w:rPr>
        <w:footnoteRef/>
      </w:r>
      <w:r>
        <w:t xml:space="preserve"> OpenID. https://openid.net/oidf-responds-to-nist-on-ai-agent-security/</w:t>
      </w:r>
      <w:bookmarkEnd w:id="516"/>
    </w:p>
  </w:footnote>
  <w:footnote w:id="350">
    <w:p w14:paraId="36D33758" w14:textId="77777777" w:rsidR="00F6344E" w:rsidRDefault="000E2B3B">
      <w:pPr>
        <w:pStyle w:val="a9"/>
      </w:pPr>
      <w:bookmarkStart w:id="517" w:name="_Ref_Footnote_350"/>
      <w:r>
        <w:rPr>
          <w:rStyle w:val="ac"/>
        </w:rPr>
        <w:footnoteRef/>
      </w:r>
      <w:r>
        <w:t xml:space="preserve"> subrama</w:t>
      </w:r>
      <w:r>
        <w:t>nya.ai. https://subramanya.ai/2025/04/28/oidc-a-proposal/</w:t>
      </w:r>
      <w:bookmarkEnd w:id="517"/>
    </w:p>
  </w:footnote>
  <w:footnote w:id="351">
    <w:p w14:paraId="5FFEF692" w14:textId="77777777" w:rsidR="00F6344E" w:rsidRDefault="000E2B3B">
      <w:pPr>
        <w:pStyle w:val="a9"/>
      </w:pPr>
      <w:bookmarkStart w:id="519" w:name="_Ref_Footnote_351"/>
      <w:r>
        <w:rPr>
          <w:rStyle w:val="ac"/>
        </w:rPr>
        <w:footnoteRef/>
      </w:r>
      <w:r>
        <w:t xml:space="preserve"> idtechwire.com. https://idtechwire.com/fido-alliance-launches-standards-push-for-trusted-ai-agent-authentication/</w:t>
      </w:r>
      <w:bookmarkEnd w:id="519"/>
    </w:p>
  </w:footnote>
  <w:footnote w:id="352">
    <w:p w14:paraId="53462371" w14:textId="77777777" w:rsidR="00F6344E" w:rsidRDefault="000E2B3B">
      <w:pPr>
        <w:pStyle w:val="a9"/>
      </w:pPr>
      <w:bookmarkStart w:id="520" w:name="_Ref_Footnote_352"/>
      <w:r>
        <w:rPr>
          <w:rStyle w:val="ac"/>
        </w:rPr>
        <w:footnoteRef/>
      </w:r>
      <w:r>
        <w:t xml:space="preserve"> FIDO Alliance. https://fidoalliance.org/fido-alliance-to-develop-standards-for-t</w:t>
      </w:r>
      <w:r>
        <w:t>rusted-ai-agent-interactions/</w:t>
      </w:r>
      <w:bookmarkEnd w:id="520"/>
    </w:p>
  </w:footnote>
  <w:footnote w:id="353">
    <w:p w14:paraId="44CA8F2D" w14:textId="77777777" w:rsidR="00F6344E" w:rsidRDefault="000E2B3B">
      <w:pPr>
        <w:pStyle w:val="a9"/>
      </w:pPr>
      <w:bookmarkStart w:id="521" w:name="_Ref_Footnote_353"/>
      <w:r>
        <w:rPr>
          <w:rStyle w:val="ac"/>
        </w:rPr>
        <w:footnoteRef/>
      </w:r>
      <w:r>
        <w:t xml:space="preserve"> No Hacks. https://nohacks.co/blog/agent-payments-protocol-60-organizations</w:t>
      </w:r>
      <w:bookmarkEnd w:id="521"/>
    </w:p>
  </w:footnote>
  <w:footnote w:id="354">
    <w:p w14:paraId="29E3851F" w14:textId="77777777" w:rsidR="00F6344E" w:rsidRDefault="000E2B3B">
      <w:pPr>
        <w:pStyle w:val="a9"/>
      </w:pPr>
      <w:bookmarkStart w:id="522" w:name="_Ref_Footnote_354"/>
      <w:r>
        <w:rPr>
          <w:rStyle w:val="ac"/>
        </w:rPr>
        <w:footnoteRef/>
      </w:r>
      <w:r>
        <w:t xml:space="preserve"> KYC-Chain. https://kyc-chain.com/ai-compliance-agents-kyc-aml/</w:t>
      </w:r>
      <w:bookmarkEnd w:id="522"/>
    </w:p>
  </w:footnote>
  <w:footnote w:id="355">
    <w:p w14:paraId="1876AC96" w14:textId="77777777" w:rsidR="00F6344E" w:rsidRDefault="000E2B3B">
      <w:pPr>
        <w:pStyle w:val="a9"/>
      </w:pPr>
      <w:bookmarkStart w:id="523" w:name="_Ref_Footnote_355"/>
      <w:r>
        <w:rPr>
          <w:rStyle w:val="ac"/>
        </w:rPr>
        <w:footnoteRef/>
      </w:r>
      <w:r>
        <w:t xml:space="preserve"> Entrust. https://www.entrust.com/resources/learn/eidas-2</w:t>
      </w:r>
      <w:bookmarkEnd w:id="523"/>
    </w:p>
  </w:footnote>
  <w:footnote w:id="356">
    <w:p w14:paraId="1BC7C46C" w14:textId="77777777" w:rsidR="00F6344E" w:rsidRDefault="000E2B3B">
      <w:pPr>
        <w:pStyle w:val="a9"/>
      </w:pPr>
      <w:bookmarkStart w:id="524" w:name="_Ref_Footnote_356"/>
      <w:r>
        <w:rPr>
          <w:rStyle w:val="ac"/>
        </w:rPr>
        <w:footnoteRef/>
      </w:r>
      <w:r>
        <w:t xml:space="preserve"> Talao. https://www.tala</w:t>
      </w:r>
      <w:r>
        <w:t>o.io/blog/from-ai-in-wallets-to-wallet-for-ai-agents/</w:t>
      </w:r>
      <w:bookmarkEnd w:id="524"/>
    </w:p>
  </w:footnote>
  <w:footnote w:id="357">
    <w:p w14:paraId="59C7131D" w14:textId="77777777" w:rsidR="00F6344E" w:rsidRDefault="000E2B3B">
      <w:pPr>
        <w:pStyle w:val="a9"/>
      </w:pPr>
      <w:bookmarkStart w:id="527" w:name="_Ref_Footnote_357"/>
      <w:r>
        <w:rPr>
          <w:rStyle w:val="ac"/>
        </w:rPr>
        <w:footnoteRef/>
      </w:r>
      <w:r>
        <w:t xml:space="preserve"> zertia.ai. https://zertia.ai/aiuc-1-certification/</w:t>
      </w:r>
      <w:bookmarkEnd w:id="527"/>
    </w:p>
  </w:footnote>
  <w:footnote w:id="358">
    <w:p w14:paraId="45351BFF" w14:textId="77777777" w:rsidR="00F6344E" w:rsidRDefault="000E2B3B">
      <w:pPr>
        <w:pStyle w:val="a9"/>
      </w:pPr>
      <w:bookmarkStart w:id="528" w:name="_Ref_Footnote_358"/>
      <w:r>
        <w:rPr>
          <w:rStyle w:val="ac"/>
        </w:rPr>
        <w:footnoteRef/>
      </w:r>
      <w:r>
        <w:t xml:space="preserve"> elevenlabs.io. https://elevenlabs.io/blog/aiuc-announcement</w:t>
      </w:r>
      <w:bookmarkEnd w:id="528"/>
    </w:p>
  </w:footnote>
  <w:footnote w:id="359">
    <w:p w14:paraId="217FE506" w14:textId="77777777" w:rsidR="00F6344E" w:rsidRDefault="000E2B3B">
      <w:pPr>
        <w:pStyle w:val="a9"/>
      </w:pPr>
      <w:bookmarkStart w:id="529" w:name="_Ref_Footnote_359"/>
      <w:r>
        <w:rPr>
          <w:rStyle w:val="ac"/>
        </w:rPr>
        <w:footnoteRef/>
      </w:r>
      <w:r>
        <w:t xml:space="preserve"> Team. https://aiuc.com/research/case-study-how-intercom-built-enterprise-trust-for-customer-facing-ai-agents</w:t>
      </w:r>
      <w:bookmarkEnd w:id="529"/>
    </w:p>
  </w:footnote>
  <w:footnote w:id="360">
    <w:p w14:paraId="4281D36C" w14:textId="77777777" w:rsidR="00F6344E" w:rsidRDefault="000E2B3B">
      <w:pPr>
        <w:pStyle w:val="a9"/>
      </w:pPr>
      <w:bookmarkStart w:id="531" w:name="_Ref_Footnote_360"/>
      <w:r>
        <w:rPr>
          <w:rStyle w:val="ac"/>
        </w:rPr>
        <w:footnoteRef/>
      </w:r>
      <w:r>
        <w:t xml:space="preserve"> Microsoft Learn. https://learn.microsoft.com/en-us/compliance/regulatory/offering-iso-42001</w:t>
      </w:r>
      <w:bookmarkEnd w:id="531"/>
    </w:p>
  </w:footnote>
  <w:footnote w:id="361">
    <w:p w14:paraId="0998B193" w14:textId="77777777" w:rsidR="00F6344E" w:rsidRDefault="000E2B3B">
      <w:pPr>
        <w:pStyle w:val="a9"/>
      </w:pPr>
      <w:bookmarkStart w:id="532" w:name="_Ref_Footnote_361"/>
      <w:r>
        <w:rPr>
          <w:rStyle w:val="ac"/>
        </w:rPr>
        <w:footnoteRef/>
      </w:r>
      <w:r>
        <w:t xml:space="preserve"> Brain. https://startbrain.ai/blog/iso-42001-certif</w:t>
      </w:r>
      <w:r>
        <w:t>ication-guide/</w:t>
      </w:r>
      <w:bookmarkEnd w:id="532"/>
    </w:p>
  </w:footnote>
  <w:footnote w:id="362">
    <w:p w14:paraId="41E117FD" w14:textId="77777777" w:rsidR="00F6344E" w:rsidRDefault="000E2B3B">
      <w:pPr>
        <w:pStyle w:val="a9"/>
      </w:pPr>
      <w:bookmarkStart w:id="534" w:name="_Ref_Footnote_362"/>
      <w:r>
        <w:rPr>
          <w:rStyle w:val="ac"/>
        </w:rPr>
        <w:footnoteRef/>
      </w:r>
      <w:r>
        <w:t xml:space="preserve"> C3 AI. https://c3.ai/c3-ai-achieves-fedramp-authorization/</w:t>
      </w:r>
      <w:bookmarkEnd w:id="534"/>
    </w:p>
  </w:footnote>
  <w:footnote w:id="363">
    <w:p w14:paraId="7362189A" w14:textId="77777777" w:rsidR="00F6344E" w:rsidRDefault="000E2B3B">
      <w:pPr>
        <w:pStyle w:val="a9"/>
      </w:pPr>
      <w:bookmarkStart w:id="535" w:name="_Ref_Footnote_363"/>
      <w:r>
        <w:rPr>
          <w:rStyle w:val="ac"/>
        </w:rPr>
        <w:footnoteRef/>
      </w:r>
      <w:r>
        <w:t xml:space="preserve"> Fini. https://www.usefini.com/guides/best-ai-platforms-salesforce-service-cloud-customer-support-2026</w:t>
      </w:r>
      <w:bookmarkEnd w:id="535"/>
    </w:p>
  </w:footnote>
  <w:footnote w:id="364">
    <w:p w14:paraId="1556C808" w14:textId="77777777" w:rsidR="00F6344E" w:rsidRDefault="000E2B3B">
      <w:pPr>
        <w:pStyle w:val="a9"/>
      </w:pPr>
      <w:bookmarkStart w:id="537" w:name="_Ref_Footnote_364"/>
      <w:r>
        <w:rPr>
          <w:rStyle w:val="ac"/>
        </w:rPr>
        <w:footnoteRef/>
      </w:r>
      <w:r>
        <w:t xml:space="preserve"> Medium. https://medium.com/spherity/ai-trust-a-business-necessity-eudi-wal</w:t>
      </w:r>
      <w:r>
        <w:t>lets-poa-trust-chains-for-autonomous-agents-3a832659332c</w:t>
      </w:r>
      <w:bookmarkEnd w:id="537"/>
    </w:p>
  </w:footnote>
  <w:footnote w:id="365">
    <w:p w14:paraId="3D448697" w14:textId="77777777" w:rsidR="00F6344E" w:rsidRDefault="000E2B3B">
      <w:pPr>
        <w:pStyle w:val="a9"/>
      </w:pPr>
      <w:bookmarkStart w:id="538" w:name="_Ref_Footnote_365"/>
      <w:r>
        <w:rPr>
          <w:rStyle w:val="ac"/>
        </w:rPr>
        <w:footnoteRef/>
      </w:r>
      <w:r>
        <w:t xml:space="preserve"> Deloitte. https://www.deloitte.com/lu/en/our-thinking/future-of-advice/eidas-2-0-digital-identity-revolution-reshaping-financial-services.html</w:t>
      </w:r>
      <w:bookmarkEnd w:id="538"/>
    </w:p>
  </w:footnote>
  <w:footnote w:id="366">
    <w:p w14:paraId="08EC24BA" w14:textId="77777777" w:rsidR="00F6344E" w:rsidRDefault="000E2B3B">
      <w:pPr>
        <w:pStyle w:val="a9"/>
      </w:pPr>
      <w:bookmarkStart w:id="541" w:name="_Ref_Footnote_366"/>
      <w:r>
        <w:rPr>
          <w:rStyle w:val="ac"/>
        </w:rPr>
        <w:footnoteRef/>
      </w:r>
      <w:r>
        <w:t xml:space="preserve"> Incode. https://www.incode.com/</w:t>
      </w:r>
      <w:bookmarkEnd w:id="541"/>
    </w:p>
  </w:footnote>
  <w:footnote w:id="367">
    <w:p w14:paraId="6649AD30" w14:textId="77777777" w:rsidR="00F6344E" w:rsidRDefault="000E2B3B">
      <w:pPr>
        <w:pStyle w:val="a9"/>
      </w:pPr>
      <w:bookmarkStart w:id="542" w:name="_Ref_Footnote_367"/>
      <w:r>
        <w:rPr>
          <w:rStyle w:val="ac"/>
        </w:rPr>
        <w:footnoteRef/>
      </w:r>
      <w:r>
        <w:t xml:space="preserve"> daon.com. https://</w:t>
      </w:r>
      <w:r>
        <w:t>www.daon.com/resource/5-digital-identity-predictions-for-2026/</w:t>
      </w:r>
      <w:bookmarkEnd w:id="542"/>
    </w:p>
  </w:footnote>
  <w:footnote w:id="368">
    <w:p w14:paraId="3385FE6D" w14:textId="77777777" w:rsidR="00F6344E" w:rsidRDefault="000E2B3B">
      <w:pPr>
        <w:pStyle w:val="a9"/>
      </w:pPr>
      <w:bookmarkStart w:id="544" w:name="_Ref_Footnote_368"/>
      <w:r>
        <w:rPr>
          <w:rStyle w:val="ac"/>
        </w:rPr>
        <w:footnoteRef/>
      </w:r>
      <w:r>
        <w:t xml:space="preserve"> ID.me. https://network.id.me/press-releases/id-me-issued-first-u-s-patent-for-real-time-online-identity-verification-technology/</w:t>
      </w:r>
      <w:bookmarkEnd w:id="544"/>
    </w:p>
  </w:footnote>
  <w:footnote w:id="369">
    <w:p w14:paraId="367E7C55" w14:textId="77777777" w:rsidR="00F6344E" w:rsidRDefault="000E2B3B">
      <w:pPr>
        <w:pStyle w:val="a9"/>
      </w:pPr>
      <w:bookmarkStart w:id="545" w:name="_Ref_Footnote_369"/>
      <w:r>
        <w:rPr>
          <w:rStyle w:val="ac"/>
        </w:rPr>
        <w:footnoteRef/>
      </w:r>
      <w:r>
        <w:t xml:space="preserve"> idtechwire.com. https://idtechwire.com/credence-id-strengthe</w:t>
      </w:r>
      <w:r>
        <w:t>ns-ip-portfolio-with-two-patent-awards/</w:t>
      </w:r>
      <w:bookmarkEnd w:id="545"/>
    </w:p>
  </w:footnote>
  <w:footnote w:id="370">
    <w:p w14:paraId="2D748F76" w14:textId="77777777" w:rsidR="00F6344E" w:rsidRDefault="000E2B3B">
      <w:pPr>
        <w:pStyle w:val="a9"/>
      </w:pPr>
      <w:bookmarkStart w:id="546" w:name="_Ref_Footnote_370"/>
      <w:r>
        <w:rPr>
          <w:rStyle w:val="ac"/>
        </w:rPr>
        <w:footnoteRef/>
      </w:r>
      <w:r>
        <w:t xml:space="preserve"> Biometric Update. https://www.biometricupdate.com/202112/big-funding-bump-for-biometric-id-verification-player-incode</w:t>
      </w:r>
      <w:bookmarkEnd w:id="546"/>
    </w:p>
  </w:footnote>
  <w:footnote w:id="371">
    <w:p w14:paraId="6BB07FC0" w14:textId="77777777" w:rsidR="00F6344E" w:rsidRDefault="000E2B3B">
      <w:pPr>
        <w:pStyle w:val="a9"/>
      </w:pPr>
      <w:bookmarkStart w:id="547" w:name="_Ref_Footnote_371"/>
      <w:r>
        <w:rPr>
          <w:rStyle w:val="ac"/>
        </w:rPr>
        <w:footnoteRef/>
      </w:r>
      <w:r>
        <w:t xml:space="preserve"> youtube.com. https://www.youtube.com/watch?v=tuLABXvW6rI</w:t>
      </w:r>
      <w:bookmarkEnd w:id="547"/>
    </w:p>
  </w:footnote>
  <w:footnote w:id="372">
    <w:p w14:paraId="6D21D971" w14:textId="77777777" w:rsidR="00F6344E" w:rsidRDefault="000E2B3B">
      <w:pPr>
        <w:pStyle w:val="a9"/>
      </w:pPr>
      <w:bookmarkStart w:id="548" w:name="_Ref_Footnote_372"/>
      <w:r>
        <w:rPr>
          <w:rStyle w:val="ac"/>
        </w:rPr>
        <w:footnoteRef/>
      </w:r>
      <w:r>
        <w:t xml:space="preserve"> Microsoft. https://www.microsoft.co</w:t>
      </w:r>
      <w:r>
        <w:t>m/en-us/security/blog/2026/03/30/addressing-the-owasp-top-10-risks-in-agentic-ai-with-microsoft-copilot-studio/</w:t>
      </w:r>
      <w:bookmarkEnd w:id="548"/>
    </w:p>
  </w:footnote>
  <w:footnote w:id="373">
    <w:p w14:paraId="469FA515" w14:textId="77777777" w:rsidR="00F6344E" w:rsidRDefault="000E2B3B">
      <w:pPr>
        <w:pStyle w:val="a9"/>
      </w:pPr>
      <w:bookmarkStart w:id="549" w:name="_Ref_Footnote_373"/>
      <w:r>
        <w:rPr>
          <w:rStyle w:val="ac"/>
        </w:rPr>
        <w:footnoteRef/>
      </w:r>
      <w:r>
        <w:t xml:space="preserve"> Vectra AI. https://www.vectra.ai/topics/mitre-atlas</w:t>
      </w:r>
      <w:bookmarkEnd w:id="549"/>
    </w:p>
  </w:footnote>
  <w:footnote w:id="374">
    <w:p w14:paraId="758CF928" w14:textId="77777777" w:rsidR="00F6344E" w:rsidRDefault="000E2B3B">
      <w:pPr>
        <w:pStyle w:val="a9"/>
      </w:pPr>
      <w:bookmarkStart w:id="553" w:name="_Ref_Footnote_374"/>
      <w:r>
        <w:rPr>
          <w:rStyle w:val="ac"/>
        </w:rPr>
        <w:footnoteRef/>
      </w:r>
      <w:r>
        <w:t xml:space="preserve"> Linux Foundation. https://www.linuxfoundation.org/press/a2a-protocol-surpasses-150-organ</w:t>
      </w:r>
      <w:r>
        <w:t>izations-lands-in-major-cloud-platforms-and-sees-enterprise-production-use-in-first-year</w:t>
      </w:r>
      <w:bookmarkEnd w:id="553"/>
    </w:p>
  </w:footnote>
  <w:footnote w:id="375">
    <w:p w14:paraId="3C3F6E44" w14:textId="77777777" w:rsidR="00F6344E" w:rsidRDefault="000E2B3B">
      <w:pPr>
        <w:pStyle w:val="a9"/>
      </w:pPr>
      <w:bookmarkStart w:id="554" w:name="_Ref_Footnote_375"/>
      <w:r>
        <w:rPr>
          <w:rStyle w:val="ac"/>
        </w:rPr>
        <w:footnoteRef/>
      </w:r>
      <w:r>
        <w:t xml:space="preserve"> digiqt.com. https://digiqt.com/blog/ai-agents-in-regulatory-compliance/</w:t>
      </w:r>
      <w:bookmarkEnd w:id="554"/>
    </w:p>
  </w:footnote>
  <w:footnote w:id="376">
    <w:p w14:paraId="6875EE8F" w14:textId="77777777" w:rsidR="00F6344E" w:rsidRDefault="000E2B3B">
      <w:pPr>
        <w:pStyle w:val="a9"/>
      </w:pPr>
      <w:bookmarkStart w:id="555" w:name="_Ref_Footnote_376"/>
      <w:r>
        <w:rPr>
          <w:rStyle w:val="ac"/>
        </w:rPr>
        <w:footnoteRef/>
      </w:r>
      <w:r>
        <w:t xml:space="preserve"> Agent2Agent (A2A) Protocol. https://a2a-protocol.org/latest/specification/</w:t>
      </w:r>
      <w:bookmarkEnd w:id="555"/>
    </w:p>
  </w:footnote>
  <w:footnote w:id="377">
    <w:p w14:paraId="0F4DC536" w14:textId="77777777" w:rsidR="00F6344E" w:rsidRDefault="000E2B3B">
      <w:pPr>
        <w:pStyle w:val="a9"/>
      </w:pPr>
      <w:bookmarkStart w:id="556" w:name="_Ref_Footnote_377"/>
      <w:r>
        <w:rPr>
          <w:rStyle w:val="ac"/>
        </w:rPr>
        <w:footnoteRef/>
      </w:r>
      <w:r>
        <w:t xml:space="preserve"> PR Newswire. https://www.prnewswire.com/news-releases/a2a-protocol-surpasses-150-organizations-lands-in-major-cloud-platforms-and-sees-enterprise-production-use-in-first-year-302737641.html</w:t>
      </w:r>
      <w:bookmarkEnd w:id="556"/>
    </w:p>
  </w:footnote>
  <w:footnote w:id="378">
    <w:p w14:paraId="35935341" w14:textId="77777777" w:rsidR="00F6344E" w:rsidRDefault="000E2B3B">
      <w:pPr>
        <w:pStyle w:val="a9"/>
      </w:pPr>
      <w:bookmarkStart w:id="557" w:name="_Ref_Footnote_378"/>
      <w:r>
        <w:rPr>
          <w:rStyle w:val="ac"/>
        </w:rPr>
        <w:footnoteRef/>
      </w:r>
      <w:r>
        <w:t xml:space="preserve"> The New Stack. https://thenewstack.io/google-brings-the-a2a-pro</w:t>
      </w:r>
      <w:r>
        <w:t>tocol-to-more-of-its-cloud/</w:t>
      </w:r>
      <w:bookmarkEnd w:id="557"/>
    </w:p>
  </w:footnote>
  <w:footnote w:id="379">
    <w:p w14:paraId="6FEDA5A6" w14:textId="77777777" w:rsidR="00F6344E" w:rsidRDefault="000E2B3B">
      <w:pPr>
        <w:pStyle w:val="a9"/>
      </w:pPr>
      <w:bookmarkStart w:id="559" w:name="_Ref_Footnote_379"/>
      <w:r>
        <w:rPr>
          <w:rStyle w:val="ac"/>
        </w:rPr>
        <w:footnoteRef/>
      </w:r>
      <w:r>
        <w:t xml:space="preserve"> DEV Community. https://dev.to/himi_humu_98f93c3598e5737/exploring-did-based-authentication-for-a2a-protocol-agents-50d7</w:t>
      </w:r>
      <w:bookmarkEnd w:id="559"/>
    </w:p>
  </w:footnote>
  <w:footnote w:id="380">
    <w:p w14:paraId="0AF8C49F" w14:textId="77777777" w:rsidR="00F6344E" w:rsidRDefault="000E2B3B">
      <w:pPr>
        <w:pStyle w:val="a9"/>
      </w:pPr>
      <w:bookmarkStart w:id="562" w:name="_Ref_Footnote_380"/>
      <w:r>
        <w:rPr>
          <w:rStyle w:val="ac"/>
        </w:rPr>
        <w:footnoteRef/>
      </w:r>
      <w:r>
        <w:t xml:space="preserve"> Agentic AI Foundation (AAIF). https://aaif.io/members/</w:t>
      </w:r>
      <w:bookmarkEnd w:id="562"/>
    </w:p>
  </w:footnote>
  <w:footnote w:id="381">
    <w:p w14:paraId="049BD039" w14:textId="77777777" w:rsidR="00F6344E" w:rsidRDefault="000E2B3B">
      <w:pPr>
        <w:pStyle w:val="a9"/>
      </w:pPr>
      <w:bookmarkStart w:id="563" w:name="_Ref_Footnote_381"/>
      <w:r>
        <w:rPr>
          <w:rStyle w:val="ac"/>
        </w:rPr>
        <w:footnoteRef/>
      </w:r>
      <w:r>
        <w:t xml:space="preserve"> IntuitionLabs. https://intuitionlabs.ai/article</w:t>
      </w:r>
      <w:r>
        <w:t>s/agentic-ai-foundation-open-standards</w:t>
      </w:r>
      <w:bookmarkEnd w:id="563"/>
    </w:p>
  </w:footnote>
  <w:footnote w:id="382">
    <w:p w14:paraId="688FC09E" w14:textId="77777777" w:rsidR="00F6344E" w:rsidRDefault="000E2B3B">
      <w:pPr>
        <w:pStyle w:val="a9"/>
      </w:pPr>
      <w:bookmarkStart w:id="564" w:name="_Ref_Footnote_382"/>
      <w:r>
        <w:rPr>
          <w:rStyle w:val="ac"/>
        </w:rPr>
        <w:footnoteRef/>
      </w:r>
      <w:r>
        <w:t xml:space="preserve"> bandwidth memory v4 supply takes shape. https://www.blocksandfiles.com/ai-ml/2025/12/11/a2a-and-aaif-emerge-as-rival-blueprints-for-getting-ai-agents-to-talk-to-each-other/1713174</w:t>
      </w:r>
      <w:bookmarkEnd w:id="564"/>
    </w:p>
  </w:footnote>
  <w:footnote w:id="383">
    <w:p w14:paraId="6DDD6A27" w14:textId="77777777" w:rsidR="00F6344E" w:rsidRDefault="000E2B3B">
      <w:pPr>
        <w:pStyle w:val="a9"/>
      </w:pPr>
      <w:bookmarkStart w:id="566" w:name="_Ref_Footnote_383"/>
      <w:r>
        <w:rPr>
          <w:rStyle w:val="ac"/>
        </w:rPr>
        <w:footnoteRef/>
      </w:r>
      <w:r>
        <w:t xml:space="preserve"> Cymulate. https://cymulate.com/bl</w:t>
      </w:r>
      <w:r>
        <w:t>og/cve-2025-53109-53110-escaperoute-anthropic/</w:t>
      </w:r>
      <w:bookmarkEnd w:id="566"/>
    </w:p>
  </w:footnote>
  <w:footnote w:id="384">
    <w:p w14:paraId="623E4490" w14:textId="77777777" w:rsidR="00F6344E" w:rsidRDefault="000E2B3B">
      <w:pPr>
        <w:pStyle w:val="a9"/>
      </w:pPr>
      <w:bookmarkStart w:id="567" w:name="_Ref_Footnote_384"/>
      <w:r>
        <w:rPr>
          <w:rStyle w:val="ac"/>
        </w:rPr>
        <w:footnoteRef/>
      </w:r>
      <w:r>
        <w:t xml:space="preserve"> CloudTweaks. https://cloudtweaks.com/2026/03/mcp-security-the-protocol-nobody-secured-before-shipping/</w:t>
      </w:r>
      <w:bookmarkEnd w:id="567"/>
    </w:p>
  </w:footnote>
  <w:footnote w:id="385">
    <w:p w14:paraId="09D945D2" w14:textId="77777777" w:rsidR="00F6344E" w:rsidRDefault="000E2B3B">
      <w:pPr>
        <w:pStyle w:val="a9"/>
      </w:pPr>
      <w:bookmarkStart w:id="568" w:name="_Ref_Footnote_385"/>
      <w:r>
        <w:rPr>
          <w:rStyle w:val="ac"/>
        </w:rPr>
        <w:footnoteRef/>
      </w:r>
      <w:r>
        <w:t xml:space="preserve"> Ox Security. https://www.ox.security/blog/the-mother-of-all-ai-supply-chains-critical-systemic-vulnera</w:t>
      </w:r>
      <w:r>
        <w:t>bility-at-the-core-of-the-mcp/</w:t>
      </w:r>
      <w:bookmarkEnd w:id="568"/>
    </w:p>
  </w:footnote>
  <w:footnote w:id="386">
    <w:p w14:paraId="6F584647" w14:textId="77777777" w:rsidR="00F6344E" w:rsidRDefault="000E2B3B">
      <w:pPr>
        <w:pStyle w:val="a9"/>
      </w:pPr>
      <w:bookmarkStart w:id="569" w:name="_Ref_Footnote_386"/>
      <w:r>
        <w:rPr>
          <w:rStyle w:val="ac"/>
        </w:rPr>
        <w:footnoteRef/>
      </w:r>
      <w:r>
        <w:t xml:space="preserve"> endorlabs.com. https://www.endorlabs.com/learn/classic-vulnerabilities-meet-ai-infrastructure-why-mcp-needs-appsec</w:t>
      </w:r>
      <w:bookmarkEnd w:id="569"/>
    </w:p>
  </w:footnote>
  <w:footnote w:id="387">
    <w:p w14:paraId="288D0C74" w14:textId="77777777" w:rsidR="00F6344E" w:rsidRDefault="000E2B3B">
      <w:pPr>
        <w:pStyle w:val="a9"/>
      </w:pPr>
      <w:bookmarkStart w:id="570" w:name="_Ref_Footnote_387"/>
      <w:r>
        <w:rPr>
          <w:rStyle w:val="ac"/>
        </w:rPr>
        <w:footnoteRef/>
      </w:r>
      <w:r>
        <w:t xml:space="preserve"> National Security Agency. https://www.nsa.gov/Portals/75/documents/Cybersecurity/CSI_MCP_SECURITY.pdf?ver=bmgiSbNQLP6Z_GiWtRt6bg%3D%3D</w:t>
      </w:r>
      <w:bookmarkEnd w:id="570"/>
    </w:p>
  </w:footnote>
  <w:footnote w:id="388">
    <w:p w14:paraId="46237EF4" w14:textId="77777777" w:rsidR="00F6344E" w:rsidRDefault="000E2B3B">
      <w:pPr>
        <w:pStyle w:val="a9"/>
      </w:pPr>
      <w:bookmarkStart w:id="571" w:name="_Ref_Footnote_388"/>
      <w:r>
        <w:rPr>
          <w:rStyle w:val="ac"/>
        </w:rPr>
        <w:footnoteRef/>
      </w:r>
      <w:r>
        <w:t xml:space="preserve"> L</w:t>
      </w:r>
      <w:r>
        <w:t>ab Space. https://labs.cloudsecurityalliance.org/agentic/agentic-mcp-security-best-practices-v1/</w:t>
      </w:r>
      <w:bookmarkEnd w:id="571"/>
    </w:p>
  </w:footnote>
  <w:footnote w:id="389">
    <w:p w14:paraId="5ACA350D" w14:textId="77777777" w:rsidR="00F6344E" w:rsidRDefault="000E2B3B">
      <w:pPr>
        <w:pStyle w:val="a9"/>
      </w:pPr>
      <w:bookmarkStart w:id="573" w:name="_Ref_Footnote_389"/>
      <w:r>
        <w:rPr>
          <w:rStyle w:val="ac"/>
        </w:rPr>
        <w:footnoteRef/>
      </w:r>
      <w:r>
        <w:t xml:space="preserve"> Vouched.id. https://www.vouched.id/learn/dif-and-vouched-advance-agentic-identity-with-kya-os-as-global-demand-for-open-agent-standards-grows</w:t>
      </w:r>
      <w:bookmarkEnd w:id="573"/>
    </w:p>
  </w:footnote>
  <w:footnote w:id="390">
    <w:p w14:paraId="1A620878" w14:textId="77777777" w:rsidR="00F6344E" w:rsidRDefault="000E2B3B">
      <w:pPr>
        <w:pStyle w:val="a9"/>
      </w:pPr>
      <w:bookmarkStart w:id="574" w:name="_Ref_Footnote_390"/>
      <w:r>
        <w:rPr>
          <w:rStyle w:val="ac"/>
        </w:rPr>
        <w:footnoteRef/>
      </w:r>
      <w:r>
        <w:t xml:space="preserve"> identity.foun</w:t>
      </w:r>
      <w:r>
        <w:t>dation. https://blog.identity.foundation/why-dif-said-yes-to-mcp-i/</w:t>
      </w:r>
      <w:bookmarkEnd w:id="574"/>
    </w:p>
  </w:footnote>
  <w:footnote w:id="391">
    <w:p w14:paraId="3DEBA7C7" w14:textId="77777777" w:rsidR="00F6344E" w:rsidRDefault="000E2B3B">
      <w:pPr>
        <w:pStyle w:val="a9"/>
      </w:pPr>
      <w:bookmarkStart w:id="575" w:name="_Ref_Footnote_391"/>
      <w:r>
        <w:rPr>
          <w:rStyle w:val="ac"/>
        </w:rPr>
        <w:footnoteRef/>
      </w:r>
      <w:r>
        <w:t xml:space="preserve"> Medium. https://medium.com/@dylanjhobbs/building-trust-in-agentic-ai-the-role-of-identity-verification-with-mcp-i-eb519ce6b0f0</w:t>
      </w:r>
      <w:bookmarkEnd w:id="575"/>
    </w:p>
  </w:footnote>
  <w:footnote w:id="392">
    <w:p w14:paraId="14906260" w14:textId="77777777" w:rsidR="00F6344E" w:rsidRDefault="000E2B3B">
      <w:pPr>
        <w:pStyle w:val="a9"/>
      </w:pPr>
      <w:bookmarkStart w:id="576" w:name="_Ref_Footnote_392"/>
      <w:r>
        <w:rPr>
          <w:rStyle w:val="ac"/>
        </w:rPr>
        <w:footnoteRef/>
      </w:r>
      <w:r>
        <w:t xml:space="preserve"> flagright.com. https://www.flagright.com/post/a-guide-to-</w:t>
      </w:r>
      <w:r>
        <w:t>aml-regulations-in-the-us</w:t>
      </w:r>
      <w:bookmarkEnd w:id="576"/>
    </w:p>
  </w:footnote>
  <w:footnote w:id="393">
    <w:p w14:paraId="021AB1A1" w14:textId="77777777" w:rsidR="00F6344E" w:rsidRDefault="000E2B3B">
      <w:pPr>
        <w:pStyle w:val="a9"/>
      </w:pPr>
      <w:bookmarkStart w:id="579" w:name="_Ref_Footnote_393"/>
      <w:r>
        <w:rPr>
          <w:rStyle w:val="ac"/>
        </w:rPr>
        <w:footnoteRef/>
      </w:r>
      <w:r>
        <w:t xml:space="preserve"> Medium. https://medium.com/@changshan/comparison-of-mcp-and-anp-what-kind-of-communication-protocol-do-agents-need-6298f4afda07</w:t>
      </w:r>
      <w:bookmarkEnd w:id="579"/>
    </w:p>
  </w:footnote>
  <w:footnote w:id="394">
    <w:p w14:paraId="551D1C2B" w14:textId="77777777" w:rsidR="00F6344E" w:rsidRDefault="000E2B3B">
      <w:pPr>
        <w:pStyle w:val="a9"/>
      </w:pPr>
      <w:bookmarkStart w:id="580" w:name="_Ref_Footnote_394"/>
      <w:r>
        <w:rPr>
          <w:rStyle w:val="ac"/>
        </w:rPr>
        <w:footnoteRef/>
      </w:r>
      <w:r>
        <w:t xml:space="preserve"> agent-network-protocol.com. https://agent-network-protocol.com/blogs/posts/agent-communication-pro</w:t>
      </w:r>
      <w:r>
        <w:t>tocols-comparison.html</w:t>
      </w:r>
      <w:bookmarkEnd w:id="580"/>
    </w:p>
  </w:footnote>
  <w:footnote w:id="395">
    <w:p w14:paraId="58CE7DAE" w14:textId="77777777" w:rsidR="00F6344E" w:rsidRDefault="000E2B3B">
      <w:pPr>
        <w:pStyle w:val="a9"/>
      </w:pPr>
      <w:bookmarkStart w:id="581" w:name="_Ref_Footnote_395"/>
      <w:r>
        <w:rPr>
          <w:rStyle w:val="ac"/>
        </w:rPr>
        <w:footnoteRef/>
      </w:r>
      <w:r>
        <w:t xml:space="preserve"> </w:t>
      </w:r>
      <w:r>
        <w:t>智能体网络协议完整指南</w:t>
      </w:r>
      <w:r>
        <w:t>. https://agentnetworkprotocol.com/en/blog/mcp-anp-comparison/</w:t>
      </w:r>
      <w:bookmarkEnd w:id="581"/>
    </w:p>
  </w:footnote>
  <w:footnote w:id="396">
    <w:p w14:paraId="04B867D0" w14:textId="77777777" w:rsidR="00F6344E" w:rsidRDefault="000E2B3B">
      <w:pPr>
        <w:pStyle w:val="a9"/>
      </w:pPr>
      <w:bookmarkStart w:id="582" w:name="_Ref_Footnote_396"/>
      <w:r>
        <w:rPr>
          <w:rStyle w:val="ac"/>
        </w:rPr>
        <w:footnoteRef/>
      </w:r>
      <w:r>
        <w:t xml:space="preserve"> Fintech Finance. https://ffnews.com/newsarticle/paytech/trulioo-joins-googles-agent-payments-protocol-ap2-to-help-build-trust-in-agent-led-payments/</w:t>
      </w:r>
      <w:bookmarkEnd w:id="582"/>
    </w:p>
  </w:footnote>
  <w:footnote w:id="397">
    <w:p w14:paraId="317343BF" w14:textId="77777777" w:rsidR="00F6344E" w:rsidRDefault="000E2B3B">
      <w:pPr>
        <w:pStyle w:val="a9"/>
      </w:pPr>
      <w:bookmarkStart w:id="583" w:name="_Ref_Footnote_397"/>
      <w:r>
        <w:rPr>
          <w:rStyle w:val="ac"/>
        </w:rPr>
        <w:footnoteRef/>
      </w:r>
      <w:r>
        <w:t xml:space="preserve"> w3c-</w:t>
      </w:r>
      <w:r>
        <w:t>cg.github.io. https://w3c-cg.github.io/ai-agent-protocol/</w:t>
      </w:r>
      <w:bookmarkEnd w:id="583"/>
    </w:p>
  </w:footnote>
  <w:footnote w:id="398">
    <w:p w14:paraId="2DFABE2B" w14:textId="77777777" w:rsidR="00F6344E" w:rsidRDefault="000E2B3B">
      <w:pPr>
        <w:pStyle w:val="a9"/>
      </w:pPr>
      <w:bookmarkStart w:id="584" w:name="_Ref_Footnote_398"/>
      <w:r>
        <w:rPr>
          <w:rStyle w:val="ac"/>
        </w:rPr>
        <w:footnoteRef/>
      </w:r>
      <w:r>
        <w:t xml:space="preserve"> Medium. https://medium.com/@changshan/comparative-analysis-of-open-source-agent-communication-protocols-mcp-anp-agora-agents-json-e29dbd213e59</w:t>
      </w:r>
      <w:bookmarkEnd w:id="584"/>
    </w:p>
  </w:footnote>
  <w:footnote w:id="399">
    <w:p w14:paraId="075E51EA" w14:textId="77777777" w:rsidR="00F6344E" w:rsidRDefault="000E2B3B">
      <w:pPr>
        <w:pStyle w:val="a9"/>
      </w:pPr>
      <w:bookmarkStart w:id="586" w:name="_Ref_Footnote_399"/>
      <w:r>
        <w:rPr>
          <w:rStyle w:val="ac"/>
        </w:rPr>
        <w:footnoteRef/>
      </w:r>
      <w:r>
        <w:t xml:space="preserve"> Medium. https://medium.com/@astrasyncai/trust-chain</w:t>
      </w:r>
      <w:r>
        <w:t>-how-cryptographic-accountability-actually-works-746cd279b5ae</w:t>
      </w:r>
      <w:bookmarkEnd w:id="586"/>
    </w:p>
  </w:footnote>
  <w:footnote w:id="400">
    <w:p w14:paraId="48792CC3" w14:textId="77777777" w:rsidR="00F6344E" w:rsidRDefault="000E2B3B">
      <w:pPr>
        <w:pStyle w:val="a9"/>
      </w:pPr>
      <w:bookmarkStart w:id="587" w:name="_Ref_Footnote_400"/>
      <w:r>
        <w:rPr>
          <w:rStyle w:val="ac"/>
        </w:rPr>
        <w:footnoteRef/>
      </w:r>
      <w:r>
        <w:t xml:space="preserve"> Medium. https://medium.com/@astrasyncai/the-agent-identity-access-management-landscape-an-educational-guide-to-who-solves-what-across-91aec40b68e9</w:t>
      </w:r>
      <w:bookmarkEnd w:id="587"/>
    </w:p>
  </w:footnote>
  <w:footnote w:id="401">
    <w:p w14:paraId="6BB71BDD" w14:textId="77777777" w:rsidR="00F6344E" w:rsidRDefault="000E2B3B">
      <w:pPr>
        <w:pStyle w:val="a9"/>
      </w:pPr>
      <w:bookmarkStart w:id="588" w:name="_Ref_Footnote_401"/>
      <w:r>
        <w:rPr>
          <w:rStyle w:val="ac"/>
        </w:rPr>
        <w:footnoteRef/>
      </w:r>
      <w:r>
        <w:t xml:space="preserve"> DEV Community. https://dev.to/astrasync-ai/</w:t>
      </w:r>
      <w:r>
        <w:t>the-4-problems-every-ai-agent-developer-faces-and-our-live-solution-cmd</w:t>
      </w:r>
      <w:bookmarkEnd w:id="588"/>
    </w:p>
  </w:footnote>
  <w:footnote w:id="402">
    <w:p w14:paraId="6AB4E41F" w14:textId="77777777" w:rsidR="00F6344E" w:rsidRDefault="000E2B3B">
      <w:pPr>
        <w:pStyle w:val="a9"/>
      </w:pPr>
      <w:bookmarkStart w:id="590" w:name="_Ref_Footnote_402"/>
      <w:r>
        <w:rPr>
          <w:rStyle w:val="ac"/>
        </w:rPr>
        <w:footnoteRef/>
      </w:r>
      <w:r>
        <w:t xml:space="preserve"> Know Your Agent AI (KYA). https://knowyouragent.network/nist-rfi-ai-agent-identity-march-2026</w:t>
      </w:r>
      <w:bookmarkEnd w:id="590"/>
    </w:p>
  </w:footnote>
  <w:footnote w:id="403">
    <w:p w14:paraId="38A05666" w14:textId="77777777" w:rsidR="00F6344E" w:rsidRDefault="000E2B3B">
      <w:pPr>
        <w:pStyle w:val="a9"/>
      </w:pPr>
      <w:bookmarkStart w:id="591" w:name="_Ref_Footnote_403"/>
      <w:r>
        <w:rPr>
          <w:rStyle w:val="ac"/>
        </w:rPr>
        <w:footnoteRef/>
      </w:r>
      <w:r>
        <w:t xml:space="preserve"> Sumsub. https://sumsub.com/blog/eidas-europe/</w:t>
      </w:r>
      <w:bookmarkEnd w:id="591"/>
    </w:p>
  </w:footnote>
  <w:footnote w:id="404">
    <w:p w14:paraId="7A1F586C" w14:textId="77777777" w:rsidR="00F6344E" w:rsidRDefault="000E2B3B">
      <w:pPr>
        <w:pStyle w:val="a9"/>
      </w:pPr>
      <w:bookmarkStart w:id="592" w:name="_Ref_Footnote_404"/>
      <w:r>
        <w:rPr>
          <w:rStyle w:val="ac"/>
        </w:rPr>
        <w:footnoteRef/>
      </w:r>
      <w:r>
        <w:t xml:space="preserve"> Eco. https://eco.com/support/en/articl</w:t>
      </w:r>
      <w:r>
        <w:t>es/15192005-agent-identity-verification-how-ai-agents-authenticate-purchases-in-2026</w:t>
      </w:r>
      <w:bookmarkEnd w:id="592"/>
    </w:p>
  </w:footnote>
  <w:footnote w:id="405">
    <w:p w14:paraId="1F90317B" w14:textId="77777777" w:rsidR="00F6344E" w:rsidRDefault="000E2B3B">
      <w:pPr>
        <w:pStyle w:val="a9"/>
      </w:pPr>
      <w:bookmarkStart w:id="593" w:name="_Ref_Footnote_405"/>
      <w:r>
        <w:rPr>
          <w:rStyle w:val="ac"/>
        </w:rPr>
        <w:footnoteRef/>
      </w:r>
      <w:r>
        <w:t xml:space="preserve"> TAMradar. https://www.tamradar.com/funding-rounds/oasis-security-series-b-120m</w:t>
      </w:r>
      <w:bookmarkEnd w:id="593"/>
    </w:p>
  </w:footnote>
  <w:footnote w:id="406">
    <w:p w14:paraId="79C6F41A" w14:textId="77777777" w:rsidR="00F6344E" w:rsidRDefault="000E2B3B">
      <w:pPr>
        <w:pStyle w:val="a9"/>
      </w:pPr>
      <w:bookmarkStart w:id="594" w:name="_Ref_Footnote_406"/>
      <w:r>
        <w:rPr>
          <w:rStyle w:val="ac"/>
        </w:rPr>
        <w:footnoteRef/>
      </w:r>
      <w:r>
        <w:t xml:space="preserve"> Dock. https://www.dock.io/post/decentralized-identifiers</w:t>
      </w:r>
      <w:bookmarkEnd w:id="594"/>
    </w:p>
  </w:footnote>
  <w:footnote w:id="407">
    <w:p w14:paraId="608F8107" w14:textId="77777777" w:rsidR="00F6344E" w:rsidRDefault="000E2B3B">
      <w:pPr>
        <w:pStyle w:val="a9"/>
      </w:pPr>
      <w:bookmarkStart w:id="595" w:name="_Ref_Footnote_407"/>
      <w:r>
        <w:rPr>
          <w:rStyle w:val="ac"/>
        </w:rPr>
        <w:footnoteRef/>
      </w:r>
      <w:r>
        <w:t xml:space="preserve"> Github. https://github.com/ag</w:t>
      </w:r>
      <w:r>
        <w:t>ntcy/acp-spec</w:t>
      </w:r>
      <w:bookmarkEnd w:id="595"/>
    </w:p>
  </w:footnote>
  <w:footnote w:id="408">
    <w:p w14:paraId="7C55E5D8" w14:textId="77777777" w:rsidR="00F6344E" w:rsidRDefault="000E2B3B">
      <w:pPr>
        <w:pStyle w:val="a9"/>
      </w:pPr>
      <w:bookmarkStart w:id="596" w:name="_Ref_Footnote_408"/>
      <w:r>
        <w:rPr>
          <w:rStyle w:val="ac"/>
        </w:rPr>
        <w:footnoteRef/>
      </w:r>
      <w:r>
        <w:t xml:space="preserve"> becomingahacker.org. https://becomingahacker.org/comparing-mcp-a2a-and-agntcy-in-the-ai-agent-ecosystem-f3234b85c475</w:t>
      </w:r>
      <w:bookmarkEnd w:id="596"/>
    </w:p>
  </w:footnote>
  <w:footnote w:id="409">
    <w:p w14:paraId="065F9CCA" w14:textId="77777777" w:rsidR="00F6344E" w:rsidRDefault="000E2B3B">
      <w:pPr>
        <w:pStyle w:val="a9"/>
      </w:pPr>
      <w:bookmarkStart w:id="597" w:name="_Ref_Footnote_409"/>
      <w:r>
        <w:rPr>
          <w:rStyle w:val="ac"/>
        </w:rPr>
        <w:footnoteRef/>
      </w:r>
      <w:r>
        <w:t xml:space="preserve"> Github. https://github.com/agentic-commerce-protocol/agentic-commerce-protocol</w:t>
      </w:r>
      <w:bookmarkEnd w:id="597"/>
    </w:p>
  </w:footnote>
  <w:footnote w:id="410">
    <w:p w14:paraId="1D0E94AD" w14:textId="77777777" w:rsidR="00F6344E" w:rsidRDefault="000E2B3B">
      <w:pPr>
        <w:pStyle w:val="a9"/>
      </w:pPr>
      <w:bookmarkStart w:id="600" w:name="_Ref_Footnote_410"/>
      <w:r>
        <w:rPr>
          <w:rStyle w:val="ac"/>
        </w:rPr>
        <w:footnoteRef/>
      </w:r>
      <w:r>
        <w:t xml:space="preserve"> arXiv.org. https://arxiv.org/pdf/2508.01332</w:t>
      </w:r>
      <w:bookmarkEnd w:id="600"/>
    </w:p>
  </w:footnote>
  <w:footnote w:id="411">
    <w:p w14:paraId="536A7987" w14:textId="77777777" w:rsidR="00F6344E" w:rsidRDefault="000E2B3B">
      <w:pPr>
        <w:pStyle w:val="a9"/>
      </w:pPr>
      <w:bookmarkStart w:id="601" w:name="_Ref_Footnote_411"/>
      <w:r>
        <w:rPr>
          <w:rStyle w:val="ac"/>
        </w:rPr>
        <w:footnoteRef/>
      </w:r>
      <w:r>
        <w:t xml:space="preserve"> arXiv.org. https://arxiv.org/html/2604.25189v1</w:t>
      </w:r>
      <w:bookmarkEnd w:id="601"/>
    </w:p>
  </w:footnote>
  <w:footnote w:id="412">
    <w:p w14:paraId="36C5113A" w14:textId="77777777" w:rsidR="00F6344E" w:rsidRDefault="000E2B3B">
      <w:pPr>
        <w:pStyle w:val="a9"/>
      </w:pPr>
      <w:bookmarkStart w:id="603" w:name="_Ref_Footnote_412"/>
      <w:r>
        <w:rPr>
          <w:rStyle w:val="ac"/>
        </w:rPr>
        <w:footnoteRef/>
      </w:r>
      <w:r>
        <w:t xml:space="preserve"> redhat.com. https://www.redhat.com/en/topics/security/spiffe-and-spire</w:t>
      </w:r>
      <w:bookmarkEnd w:id="603"/>
    </w:p>
  </w:footnote>
  <w:footnote w:id="413">
    <w:p w14:paraId="4132A81A" w14:textId="77777777" w:rsidR="00F6344E" w:rsidRDefault="000E2B3B">
      <w:pPr>
        <w:pStyle w:val="a9"/>
      </w:pPr>
      <w:bookmarkStart w:id="604" w:name="_Ref_Footnote_413"/>
      <w:r>
        <w:rPr>
          <w:rStyle w:val="ac"/>
        </w:rPr>
        <w:footnoteRef/>
      </w:r>
      <w:r>
        <w:t xml:space="preserve"> Github</w:t>
      </w:r>
      <w:r>
        <w:t>. https://github.com/decentralized-identity/veramo</w:t>
      </w:r>
      <w:bookmarkEnd w:id="604"/>
    </w:p>
  </w:footnote>
  <w:footnote w:id="414">
    <w:p w14:paraId="4F67B29A" w14:textId="77777777" w:rsidR="00F6344E" w:rsidRDefault="000E2B3B">
      <w:pPr>
        <w:pStyle w:val="a9"/>
      </w:pPr>
      <w:bookmarkStart w:id="605" w:name="_Ref_Footnote_414"/>
      <w:r>
        <w:rPr>
          <w:rStyle w:val="ac"/>
        </w:rPr>
        <w:footnoteRef/>
      </w:r>
      <w:r>
        <w:t xml:space="preserve"> HashiCorp. https://www.hashicorp.com/en/blog/vault-enterprise-1-21-spiffe-auth-fips-140-3-level-1-compliance-granular-secret-recovery</w:t>
      </w:r>
      <w:bookmarkEnd w:id="605"/>
    </w:p>
  </w:footnote>
  <w:footnote w:id="415">
    <w:p w14:paraId="583BB0E2" w14:textId="77777777" w:rsidR="00F6344E" w:rsidRDefault="000E2B3B">
      <w:pPr>
        <w:pStyle w:val="a9"/>
      </w:pPr>
      <w:bookmarkStart w:id="606" w:name="_Ref_Footnote_415"/>
      <w:r>
        <w:rPr>
          <w:rStyle w:val="ac"/>
        </w:rPr>
        <w:footnoteRef/>
      </w:r>
      <w:r>
        <w:t xml:space="preserve"> nhimg.org. https://nhimg.org/nhi-101/spiffe-spire-non-human-identity</w:t>
      </w:r>
      <w:bookmarkEnd w:id="606"/>
    </w:p>
  </w:footnote>
  <w:footnote w:id="416">
    <w:p w14:paraId="04FDC05F" w14:textId="77777777" w:rsidR="00F6344E" w:rsidRDefault="000E2B3B">
      <w:pPr>
        <w:pStyle w:val="a9"/>
      </w:pPr>
      <w:bookmarkStart w:id="607" w:name="_Ref_Footnote_416"/>
      <w:r>
        <w:rPr>
          <w:rStyle w:val="ac"/>
        </w:rPr>
        <w:footnoteRef/>
      </w:r>
      <w:r>
        <w:t xml:space="preserve"> Digital Commerce 360. https://www.digitalcommerce360.com/2025/10/20/mckinsey-forecast-5-trillion-agentic-commerce-sales-2030/</w:t>
      </w:r>
      <w:bookmarkEnd w:id="607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E4EE039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A99411"/>
    <w:multiLevelType w:val="multilevel"/>
    <w:tmpl w:val="E7F05FF2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44E"/>
    <w:rsid w:val="000E2B3B"/>
    <w:rsid w:val="00631388"/>
    <w:rsid w:val="00B77061"/>
    <w:rsid w:val="00F6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ED6A"/>
  <w15:docId w15:val="{4EB67EB6-A374-499D-BD07-8D5B6F86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  <w:pPr>
      <w:spacing w:after="0" w:line="200" w:lineRule="exact"/>
    </w:pPr>
    <w:rPr>
      <w:sz w:val="18"/>
      <w:szCs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109</Pages>
  <Words>43392</Words>
  <Characters>247340</Characters>
  <Application>Microsoft Office Word</Application>
  <DocSecurity>0</DocSecurity>
  <Lines>2061</Lines>
  <Paragraphs>580</Paragraphs>
  <ScaleCrop>false</ScaleCrop>
  <Company/>
  <LinksUpToDate>false</LinksUpToDate>
  <CharactersWithSpaces>290152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Саят Какжанов</dc:creator>
  <cp:keywords/>
  <cp:lastModifiedBy>Саят Какжанов</cp:lastModifiedBy>
  <cp:revision>2</cp:revision>
  <dcterms:created xsi:type="dcterms:W3CDTF">2026-07-01T20:57:00Z</dcterms:created>
  <dcterms:modified xsi:type="dcterms:W3CDTF">2026-07-01T20:57:00Z</dcterms:modified>
</cp:coreProperties>
</file>