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0 -->
  <w:body>
    <w:p w:rsidR="00C55B81" w:rsidRPr="00784B1A" w:rsidP="00784B1A" w14:paraId="183C509E"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9F"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0" w14:textId="77777777">
      <w:pPr>
        <w:bidi w:val="0"/>
        <w:ind w:left="5954"/>
        <w:jc w:val="right"/>
        <w:rPr>
          <w:rFonts w:ascii="Times New Roman" w:eastAsia="Times New Roman" w:hAnsi="Times New Roman" w:cs="Times New Roman"/>
          <w:b/>
          <w:bCs/>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APPROVED BY</w:t>
      </w:r>
    </w:p>
    <w:p w:rsidR="00C55B81" w:rsidRPr="00784B1A" w:rsidP="00784B1A" w14:paraId="183C50A4" w14:textId="7411DA3A">
      <w:pPr>
        <w:bidi w:val="0"/>
        <w:ind w:left="4395"/>
        <w:jc w:val="right"/>
        <w:rPr>
          <w:rFonts w:ascii="Times New Roman" w:eastAsia="Times New Roman" w:hAnsi="Times New Roman" w:cs="Times New Roman"/>
          <w:b/>
          <w:bCs/>
          <w:color w:val="000000" w:themeColor="text1"/>
          <w:sz w:val="24"/>
          <w:szCs w:val="24"/>
          <w:highlight w:val="white"/>
          <w:lang w:val="ru-RU"/>
        </w:rPr>
      </w:pPr>
      <w:r w:rsidRPr="00784B1A">
        <w:rPr>
          <w:rFonts w:ascii="Times New Roman" w:eastAsia="Times New Roman" w:hAnsi="Times New Roman" w:cs="Times New Roman"/>
          <w:b/>
          <w:bCs/>
          <w:color w:val="000000" w:themeColor="text1"/>
          <w:sz w:val="24"/>
          <w:szCs w:val="24"/>
          <w:highlight w:val="white"/>
          <w:rtl w:val="0"/>
          <w:lang w:val="en"/>
        </w:rPr>
        <w:t xml:space="preserve">Decision of the Management Committee of the autonomous Cluster Fund "Astana Hub" No. 16 dated 19.05.2026 </w:t>
      </w:r>
    </w:p>
    <w:p w:rsidR="00C55B81" w:rsidRPr="00784B1A" w:rsidP="00784B1A" w14:paraId="183C50A5" w14:textId="77777777">
      <w:pPr>
        <w:ind w:left="5954"/>
        <w:rPr>
          <w:rFonts w:ascii="Times New Roman" w:eastAsia="Times New Roman" w:hAnsi="Times New Roman" w:cs="Times New Roman"/>
          <w:color w:val="000000" w:themeColor="text1"/>
          <w:sz w:val="24"/>
          <w:szCs w:val="24"/>
          <w:highlight w:val="white"/>
        </w:rPr>
      </w:pPr>
    </w:p>
    <w:p w:rsidR="00C55B81" w:rsidRPr="00784B1A" w:rsidP="00784B1A" w14:paraId="183C50A6"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7"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8"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9"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A"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B" w14:textId="77777777">
      <w:pPr>
        <w:pBdr>
          <w:top w:val="nil"/>
          <w:left w:val="nil"/>
          <w:bottom w:val="nil"/>
          <w:right w:val="nil"/>
          <w:between w:val="nil"/>
        </w:pBdr>
        <w:tabs>
          <w:tab w:val="left" w:pos="993"/>
        </w:tabs>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C"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AD" w14:textId="77777777">
      <w:pPr>
        <w:bidi w:val="0"/>
        <w:ind w:left="1" w:hanging="3"/>
        <w:jc w:val="center"/>
        <w:rPr>
          <w:rFonts w:ascii="Times New Roman" w:eastAsia="Times New Roman" w:hAnsi="Times New Roman" w:cs="Times New Roman"/>
          <w:b/>
          <w:bCs/>
          <w:color w:val="000000" w:themeColor="text1"/>
          <w:sz w:val="24"/>
          <w:szCs w:val="24"/>
          <w:highlight w:val="white"/>
        </w:rPr>
      </w:pPr>
      <w:r w:rsidRPr="00784B1A">
        <w:rPr>
          <w:rFonts w:ascii="Times New Roman" w:eastAsia="Times New Roman" w:hAnsi="Times New Roman" w:cs="Times New Roman"/>
          <w:b/>
          <w:bCs/>
          <w:color w:val="000000" w:themeColor="text1"/>
          <w:sz w:val="28"/>
          <w:szCs w:val="28"/>
          <w:highlight w:val="white"/>
          <w:rtl w:val="0"/>
          <w:lang w:val="en"/>
        </w:rPr>
        <w:t xml:space="preserve">Rules for procurement of goods, works and services of the autonomous cluster fund "Astana Hub" </w:t>
      </w:r>
    </w:p>
    <w:p w:rsidR="00C55B81" w:rsidRPr="00784B1A" w:rsidP="00784B1A" w14:paraId="183C50AE"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AF"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0"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1"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2"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3"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4"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5"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6" w14:textId="77777777">
      <w:pPr>
        <w:pBdr>
          <w:top w:val="nil"/>
          <w:left w:val="nil"/>
          <w:bottom w:val="nil"/>
          <w:right w:val="nil"/>
          <w:between w:val="nil"/>
        </w:pBdr>
        <w:tabs>
          <w:tab w:val="left" w:pos="993"/>
        </w:tabs>
        <w:jc w:val="both"/>
        <w:rPr>
          <w:rFonts w:ascii="Times New Roman" w:eastAsia="Times New Roman" w:hAnsi="Times New Roman" w:cs="Times New Roman"/>
          <w:color w:val="000000" w:themeColor="text1"/>
          <w:sz w:val="24"/>
          <w:szCs w:val="24"/>
          <w:highlight w:val="white"/>
        </w:rPr>
      </w:pPr>
    </w:p>
    <w:p w:rsidR="00C55B81" w:rsidRPr="00784B1A" w:rsidP="00784B1A" w14:paraId="183C50B7" w14:textId="77777777">
      <w:pPr>
        <w:pBdr>
          <w:top w:val="nil"/>
          <w:left w:val="nil"/>
          <w:bottom w:val="nil"/>
          <w:right w:val="nil"/>
          <w:between w:val="nil"/>
        </w:pBdr>
        <w:tabs>
          <w:tab w:val="left" w:pos="993"/>
        </w:tabs>
        <w:jc w:val="both"/>
        <w:rPr>
          <w:rFonts w:ascii="Times New Roman" w:eastAsia="Times New Roman" w:hAnsi="Times New Roman" w:cs="Times New Roman"/>
          <w:color w:val="000000" w:themeColor="text1"/>
          <w:sz w:val="24"/>
          <w:szCs w:val="24"/>
          <w:highlight w:val="white"/>
        </w:rPr>
      </w:pPr>
    </w:p>
    <w:p w:rsidR="00C55B81" w:rsidRPr="00784B1A" w:rsidP="00784B1A" w14:paraId="183C50B8"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9"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A"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B"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C"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D"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E"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BF"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0"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1"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2"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3"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4"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5" w14:textId="7777777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themeColor="text1"/>
          <w:sz w:val="24"/>
          <w:szCs w:val="24"/>
          <w:highlight w:val="white"/>
        </w:rPr>
      </w:pPr>
    </w:p>
    <w:p w:rsidR="00C55B81" w:rsidRPr="00784B1A" w:rsidP="00784B1A" w14:paraId="183C50C6" w14:textId="77777777">
      <w:pPr>
        <w:pBdr>
          <w:top w:val="nil"/>
          <w:left w:val="nil"/>
          <w:bottom w:val="nil"/>
          <w:right w:val="nil"/>
          <w:between w:val="nil"/>
        </w:pBdr>
        <w:tabs>
          <w:tab w:val="left" w:pos="993"/>
        </w:tabs>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C7" w14:textId="77777777">
      <w:pPr>
        <w:pBdr>
          <w:top w:val="nil"/>
          <w:left w:val="nil"/>
          <w:bottom w:val="nil"/>
          <w:right w:val="nil"/>
          <w:between w:val="nil"/>
        </w:pBdr>
        <w:tabs>
          <w:tab w:val="left" w:pos="993"/>
        </w:tabs>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C8" w14:textId="77777777">
      <w:pPr>
        <w:pBdr>
          <w:top w:val="nil"/>
          <w:left w:val="nil"/>
          <w:bottom w:val="nil"/>
          <w:right w:val="nil"/>
          <w:between w:val="nil"/>
        </w:pBdr>
        <w:tabs>
          <w:tab w:val="left" w:pos="993"/>
        </w:tabs>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C9" w14:textId="77777777">
      <w:pPr>
        <w:pBdr>
          <w:top w:val="nil"/>
          <w:left w:val="nil"/>
          <w:bottom w:val="nil"/>
          <w:right w:val="nil"/>
          <w:between w:val="nil"/>
        </w:pBdr>
        <w:tabs>
          <w:tab w:val="left" w:pos="993"/>
        </w:tabs>
        <w:ind w:firstLine="567"/>
        <w:jc w:val="both"/>
        <w:rPr>
          <w:rFonts w:ascii="Times New Roman" w:eastAsia="Times New Roman" w:hAnsi="Times New Roman" w:cs="Times New Roman"/>
          <w:b/>
          <w:bCs/>
          <w:smallCaps/>
          <w:color w:val="000000" w:themeColor="text1"/>
          <w:sz w:val="24"/>
          <w:szCs w:val="24"/>
          <w:highlight w:val="white"/>
        </w:rPr>
      </w:pPr>
    </w:p>
    <w:p w:rsidR="00C55B81" w:rsidRPr="00784B1A" w:rsidP="00784B1A" w14:paraId="183C50CA" w14:textId="77777777">
      <w:pPr>
        <w:pBdr>
          <w:top w:val="nil"/>
          <w:left w:val="nil"/>
          <w:bottom w:val="nil"/>
          <w:right w:val="nil"/>
          <w:between w:val="nil"/>
        </w:pBdr>
        <w:tabs>
          <w:tab w:val="left" w:pos="993"/>
        </w:tabs>
        <w:bidi w:val="0"/>
        <w:ind w:firstLine="567"/>
        <w:jc w:val="center"/>
        <w:rPr>
          <w:rFonts w:ascii="Times New Roman" w:eastAsia="Times New Roman" w:hAnsi="Times New Roman" w:cs="Times New Roman"/>
          <w:b/>
          <w:bCs/>
          <w:smallCaps/>
          <w:color w:val="000000" w:themeColor="text1"/>
          <w:sz w:val="24"/>
          <w:szCs w:val="24"/>
          <w:highlight w:val="white"/>
        </w:rPr>
      </w:pPr>
      <w:r w:rsidRPr="00784B1A">
        <w:rPr>
          <w:rFonts w:ascii="Times New Roman" w:eastAsia="Times New Roman" w:hAnsi="Times New Roman" w:cs="Times New Roman"/>
          <w:b/>
          <w:bCs/>
          <w:smallCaps/>
          <w:color w:val="000000" w:themeColor="text1"/>
          <w:sz w:val="24"/>
          <w:szCs w:val="24"/>
          <w:highlight w:val="white"/>
          <w:rtl w:val="0"/>
          <w:lang w:val="en"/>
        </w:rPr>
        <w:t xml:space="preserve">2026 </w:t>
      </w:r>
    </w:p>
    <w:p w:rsidR="00C55B81" w:rsidRPr="00784B1A" w:rsidP="00784B1A" w14:paraId="183C50CB" w14:textId="77777777">
      <w:pPr>
        <w:pBdr>
          <w:top w:val="nil"/>
          <w:left w:val="nil"/>
          <w:bottom w:val="nil"/>
          <w:right w:val="nil"/>
          <w:between w:val="nil"/>
        </w:pBdr>
        <w:tabs>
          <w:tab w:val="left" w:pos="993"/>
        </w:tabs>
        <w:ind w:firstLine="567"/>
        <w:jc w:val="center"/>
        <w:rPr>
          <w:rFonts w:ascii="Times New Roman" w:eastAsia="Times New Roman" w:hAnsi="Times New Roman" w:cs="Times New Roman"/>
          <w:b/>
          <w:bCs/>
          <w:smallCaps/>
          <w:color w:val="000000" w:themeColor="text1"/>
          <w:sz w:val="24"/>
          <w:szCs w:val="24"/>
          <w:highlight w:val="white"/>
        </w:rPr>
      </w:pPr>
    </w:p>
    <w:p w:rsidR="00C55B81" w:rsidP="00784B1A" w14:paraId="183C50CC" w14:textId="77777777">
      <w:pPr>
        <w:pBdr>
          <w:top w:val="nil"/>
          <w:left w:val="nil"/>
          <w:bottom w:val="nil"/>
          <w:right w:val="nil"/>
          <w:between w:val="nil"/>
        </w:pBdr>
        <w:tabs>
          <w:tab w:val="left" w:pos="993"/>
        </w:tabs>
        <w:rPr>
          <w:rFonts w:ascii="Times New Roman" w:eastAsia="Times New Roman" w:hAnsi="Times New Roman" w:cs="Times New Roman"/>
          <w:b/>
          <w:bCs/>
          <w:smallCaps/>
          <w:color w:val="000000" w:themeColor="text1"/>
          <w:sz w:val="24"/>
          <w:szCs w:val="24"/>
          <w:highlight w:val="white"/>
          <w:lang w:val="ru-RU"/>
        </w:rPr>
      </w:pPr>
    </w:p>
    <w:p w:rsidR="00784B1A" w:rsidRPr="00784B1A" w:rsidP="00784B1A" w14:paraId="1ECD766B" w14:textId="77777777">
      <w:pPr>
        <w:pBdr>
          <w:top w:val="nil"/>
          <w:left w:val="nil"/>
          <w:bottom w:val="nil"/>
          <w:right w:val="nil"/>
          <w:between w:val="nil"/>
        </w:pBdr>
        <w:tabs>
          <w:tab w:val="left" w:pos="993"/>
        </w:tabs>
        <w:rPr>
          <w:rFonts w:ascii="Times New Roman" w:eastAsia="Times New Roman" w:hAnsi="Times New Roman" w:cs="Times New Roman"/>
          <w:b/>
          <w:bCs/>
          <w:smallCaps/>
          <w:color w:val="000000" w:themeColor="text1"/>
          <w:sz w:val="24"/>
          <w:szCs w:val="24"/>
          <w:highlight w:val="white"/>
          <w:lang w:val="ru-RU"/>
        </w:rPr>
      </w:pPr>
    </w:p>
    <w:p w:rsidR="00C55B81" w:rsidRPr="00784B1A" w:rsidP="00784B1A" w14:paraId="183C50CD" w14:textId="77777777">
      <w:pPr>
        <w:pStyle w:val="Heading3"/>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0" w:name="_heading=h.3j2qqm3" w:colFirst="0" w:colLast="0"/>
      <w:bookmarkEnd w:id="0"/>
      <w:r w:rsidRPr="00784B1A">
        <w:rPr>
          <w:rFonts w:ascii="Times New Roman" w:eastAsia="Times New Roman" w:hAnsi="Times New Roman" w:cs="Times New Roman"/>
          <w:color w:val="000000" w:themeColor="text1"/>
          <w:sz w:val="24"/>
          <w:szCs w:val="24"/>
          <w:highlight w:val="white"/>
          <w:rtl w:val="0"/>
          <w:lang w:val="en"/>
        </w:rPr>
        <w:t xml:space="preserve">Chapter 1. General provisions  </w:t>
      </w:r>
    </w:p>
    <w:p w:rsidR="00C55B81" w:rsidRPr="00784B1A" w:rsidP="00784B1A" w14:paraId="183C50CE"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These Rules for the Procurement of Goods, Works and Services of the Autonomous Cluster Fund "Astana Hub" (hereinafter referred to as the Rules) have been developed in accordance with sub-clause 3) clause 2 of Article 9 of the Law of the Republic of Kazakhstan "On the Astana Hub Innovation Cluster", the Charter of the Autonomous Cluster Fund "Astana Hub" (hereinafter referred to as the Fund), and determine the procedure for procurement of goods, works, and services of the Fund, its branches and separate divisions.</w:t>
      </w:r>
    </w:p>
    <w:p w:rsidR="00C55B81" w:rsidRPr="00784B1A" w:rsidP="00784B1A" w14:paraId="183C50CF"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These rules do not apply to the following cases:</w:t>
      </w:r>
    </w:p>
    <w:p w:rsidR="00C55B81" w:rsidRPr="00784B1A" w:rsidP="00784B1A" w14:paraId="183C50D0"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services from individuals under employment contracts or from individuals who are not business entities under contracts for the provision of paid services, including the services of private notaries, lawyers and bailiffs;</w:t>
      </w:r>
    </w:p>
    <w:p w:rsidR="00C55B81" w:rsidRPr="00784B1A" w:rsidP="00784B1A" w14:paraId="183C50D1"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making membership fees (contributions), including to the authorized capital of legal entities;</w:t>
      </w:r>
    </w:p>
    <w:p w:rsidR="00C55B81" w:rsidRPr="00784B1A" w:rsidP="00784B1A" w14:paraId="183C50D2"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blocks of shares and participation shares in the authorized capital (hereinafter referred to as participation shares) of legal entities;</w:t>
      </w:r>
    </w:p>
    <w:p w:rsidR="00C55B81" w:rsidRPr="00784B1A" w:rsidP="00784B1A" w14:paraId="183C50D3"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payment of remuneration to members of the governing body, compensation or payment of expenses (for travel and accommodation, per diem) related to the performance of duties by members of the governing body;</w:t>
      </w:r>
    </w:p>
    <w:p w:rsidR="00C55B81" w:rsidRPr="00784B1A" w:rsidP="00784B1A" w14:paraId="183C50D4"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carried out in accordance with international treaties of the Republic of Kazakhstan, as well as in the framework of investment projects funded by international organizations of which the Republic of Kazakhstan is a member;</w:t>
      </w:r>
    </w:p>
    <w:p w:rsidR="00C55B81" w:rsidRPr="00784B1A" w:rsidP="00784B1A" w14:paraId="183C50D5"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financial services related to banking operations carried out by the National Bank of the Republic of Kazakhstan, banks and organisations performing certain types of banking operations on the basis of licences issued in accordance with the legislation of the Republic of Kazakhstan, as well as services of other securities market participants, brokerage and/or dealer services, custodian services, services for connection to, maintenance and use of automated financial information transfer systems, services of international interbank information and payment systems, including services related to obtaining bank statements and information services provided by stock exchanges operating in the territory of the Republic of Kazakhstan; services of second-tier banks of the Republic of Kazakhstan and/or international (foreign) banks; legal advisers, financial advisers, external audit and/or valuation organisations for the issuance of comfort letters; investor trust managers; payment transfer agents; registrars; procedural, arbitration and other services necessary for the organisation by the client of borrowing, including issuance and buyback of securities, debt management and investment (treasury) portfolio management; services provided by information and analytical systems of leading international financial information providers; as well as the procurement of the above-mentioned services in securitisation transactions acting as originator and/or lender in accordance with the Law of the Republic of Kazakhstan;</w:t>
      </w:r>
    </w:p>
    <w:p w:rsidR="00C55B81" w:rsidRPr="00784B1A" w:rsidP="00784B1A" w14:paraId="183C50D6"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payment of fees and charges levied at the seaport, as well as fees and other expenses related to dispute resolution in courts, arbitrations and arbitration courts;</w:t>
      </w:r>
    </w:p>
    <w:p w:rsidR="00C55B81" w:rsidRPr="00784B1A" w:rsidP="00784B1A" w14:paraId="183C50D7"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payment of representation expenses, travel expenses and procurement of services related to travel expenses;</w:t>
      </w:r>
    </w:p>
    <w:p w:rsidR="00C55B81" w:rsidRPr="00784B1A" w:rsidP="00784B1A" w14:paraId="183C50D8"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financial instruments, including securities, during treasury operations related to the placement of temporarily available money;</w:t>
      </w:r>
    </w:p>
    <w:p w:rsidR="00C55B81" w:rsidRPr="00784B1A" w:rsidP="00784B1A" w14:paraId="183C50D9"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procurement of goods, works and services related to sponsorship in relation to the Fund; </w:t>
      </w:r>
    </w:p>
    <w:p w:rsidR="00C55B81" w:rsidRPr="00784B1A" w:rsidP="00784B1A" w14:paraId="183C50DA"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if the annual volume of such similar goods, works and services in value terms does not exceed a thousand times the monthly calculation index established for the relevant financial year by the law on the republican budget;</w:t>
      </w:r>
    </w:p>
    <w:p w:rsidR="00C55B81" w:rsidRPr="00784B1A" w:rsidP="00784B1A" w14:paraId="183C50DB"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services that are paid for via a corporate bank card.</w:t>
      </w:r>
    </w:p>
    <w:p w:rsidR="00C55B81" w:rsidRPr="00784B1A" w:rsidP="00784B1A" w14:paraId="183C50DC"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from national operators;</w:t>
      </w:r>
    </w:p>
    <w:p w:rsidR="00C55B81" w:rsidRPr="00784B1A" w:rsidP="00784B1A" w14:paraId="183C50DD"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 w:name="_heading=h.vx1227" w:colFirst="0" w:colLast="0"/>
      <w:bookmarkEnd w:id="1"/>
      <w:r w:rsidRPr="00784B1A">
        <w:rPr>
          <w:rFonts w:ascii="Times New Roman" w:eastAsia="Times New Roman" w:hAnsi="Times New Roman" w:cs="Times New Roman"/>
          <w:color w:val="000000" w:themeColor="text1"/>
          <w:sz w:val="24"/>
          <w:szCs w:val="24"/>
          <w:highlight w:val="white"/>
          <w:rtl w:val="0"/>
          <w:lang w:val="en"/>
        </w:rPr>
        <w:t>procurement of utility and maintenance services, technical maintenance and/or maintenance of residential facilities;</w:t>
      </w:r>
    </w:p>
    <w:p w:rsidR="00C55B81" w:rsidRPr="00784B1A" w:rsidP="00784B1A" w14:paraId="183C50DE"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goods, works and services on the territory of a foreign state by legal entities, fifty percent or more of the shares in the authorized capital of which belong to the Fund, to ensure their activities, the place of registration of which is located on the territory of a foreign state;</w:t>
      </w:r>
    </w:p>
    <w:p w:rsidR="00C55B81" w:rsidRPr="00784B1A" w:rsidP="00784B1A" w14:paraId="183C50DF" w14:textId="77777777">
      <w:pPr>
        <w:numPr>
          <w:ilvl w:val="1"/>
          <w:numId w:val="3"/>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public services in accordance with the procedure established by the legislation of the Republic of Kazakhstan.</w:t>
      </w:r>
    </w:p>
    <w:p w:rsidR="00C55B81" w:rsidRPr="00784B1A" w:rsidP="00784B1A" w14:paraId="183C50E0" w14:textId="77777777">
      <w:pPr>
        <w:numPr>
          <w:ilvl w:val="1"/>
          <w:numId w:val="3"/>
        </w:numPr>
        <w:tabs>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procurement of goods, works, and services to fulfill obligations under contracts concluded as a supplier (contractor);</w:t>
      </w:r>
    </w:p>
    <w:p w:rsidR="00C55B81" w:rsidRPr="00784B1A" w:rsidP="00784B1A" w14:paraId="183C50E1" w14:textId="77777777">
      <w:pPr>
        <w:numPr>
          <w:ilvl w:val="1"/>
          <w:numId w:val="3"/>
        </w:numP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procurement of goods, works, and services from organizations whose founders (shareholders) are customers;</w:t>
      </w:r>
    </w:p>
    <w:p w:rsidR="00C55B81" w:rsidRPr="00784B1A" w:rsidP="00784B1A" w14:paraId="183C50E2" w14:textId="265FE647">
      <w:pPr>
        <w:numPr>
          <w:ilvl w:val="1"/>
          <w:numId w:val="3"/>
        </w:numP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procurement of goods, works and services necessary to localize and (or) eliminate the consequences of an emergency situation, as well as to eliminate the causes and consequences that were the basis for the introduction of a state of emergency, eliminate emergencies, breakdowns and malfunctions in premises owned or leased by the Customer, including those related to water supply systems, sewerage, power supply, ventilation, air conditioning, fire protection and other engineering equipment that require immediate restoration to ensure the safety and continuity of the Customer's business.</w:t>
      </w:r>
    </w:p>
    <w:p w:rsidR="00C55B81" w:rsidRPr="00784B1A" w:rsidP="00784B1A" w14:paraId="183C50E3" w14:textId="77777777">
      <w:pPr>
        <w:pStyle w:val="Heading1"/>
        <w:bidi w:val="0"/>
        <w:rPr>
          <w:rFonts w:ascii="Times New Roman" w:eastAsia="Times New Roman" w:hAnsi="Times New Roman" w:cs="Times New Roman"/>
          <w:color w:val="000000" w:themeColor="text1"/>
          <w:sz w:val="24"/>
          <w:szCs w:val="24"/>
          <w:highlight w:val="white"/>
        </w:rPr>
      </w:pPr>
      <w:bookmarkStart w:id="2" w:name="_heading=h.3fwokq0" w:colFirst="0" w:colLast="0"/>
      <w:bookmarkEnd w:id="2"/>
      <w:r w:rsidRPr="00784B1A">
        <w:rPr>
          <w:rFonts w:ascii="Times New Roman" w:eastAsia="Times New Roman" w:hAnsi="Times New Roman" w:cs="Times New Roman"/>
          <w:color w:val="000000" w:themeColor="text1"/>
          <w:sz w:val="24"/>
          <w:szCs w:val="24"/>
          <w:highlight w:val="white"/>
          <w:rtl w:val="0"/>
          <w:lang w:val="en"/>
        </w:rPr>
        <w:t>Chapter 2. The basic terms used in these Rules</w:t>
      </w:r>
    </w:p>
    <w:p w:rsidR="00C55B81" w:rsidRPr="00784B1A" w:rsidP="00784B1A" w14:paraId="183C50E4" w14:textId="77777777">
      <w:pPr>
        <w:numPr>
          <w:ilvl w:val="0"/>
          <w:numId w:val="1"/>
        </w:numPr>
        <w:pBdr>
          <w:top w:val="nil"/>
          <w:left w:val="nil"/>
          <w:bottom w:val="nil"/>
          <w:right w:val="nil"/>
          <w:between w:val="nil"/>
        </w:pBdr>
        <w:tabs>
          <w:tab w:val="left" w:pos="851"/>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following terms are used in these Rules:</w:t>
      </w:r>
    </w:p>
    <w:p w:rsidR="00C55B81" w:rsidRPr="00784B1A" w:rsidP="00784B1A" w14:paraId="183C50E5" w14:textId="77777777">
      <w:pPr>
        <w:numPr>
          <w:ilvl w:val="2"/>
          <w:numId w:val="2"/>
        </w:numPr>
        <w:pBdr>
          <w:top w:val="nil"/>
          <w:left w:val="nil"/>
          <w:bottom w:val="nil"/>
          <w:right w:val="nil"/>
          <w:between w:val="nil"/>
        </w:pBd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web portal</w:t>
      </w:r>
      <w:r w:rsidRPr="00784B1A">
        <w:rPr>
          <w:rFonts w:ascii="Times New Roman" w:eastAsia="Times New Roman" w:hAnsi="Times New Roman" w:cs="Times New Roman"/>
          <w:color w:val="000000" w:themeColor="text1"/>
          <w:sz w:val="24"/>
          <w:szCs w:val="24"/>
          <w:highlight w:val="white"/>
          <w:rtl w:val="0"/>
          <w:lang w:val="en"/>
        </w:rPr>
        <w:t xml:space="preserve"> is an information system that ensures procurement in electronic format in accordance with these Rules;</w:t>
      </w:r>
    </w:p>
    <w:p w:rsidR="00C55B81" w:rsidRPr="00784B1A" w:rsidP="00784B1A" w14:paraId="183C50E6" w14:textId="77777777">
      <w:pPr>
        <w:numPr>
          <w:ilvl w:val="2"/>
          <w:numId w:val="2"/>
        </w:numPr>
        <w:pBdr>
          <w:top w:val="nil"/>
          <w:left w:val="nil"/>
          <w:bottom w:val="nil"/>
          <w:right w:val="nil"/>
          <w:between w:val="nil"/>
        </w:pBd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system</w:t>
      </w:r>
      <w:r w:rsidRPr="00784B1A">
        <w:rPr>
          <w:rFonts w:ascii="Times New Roman" w:eastAsia="Times New Roman" w:hAnsi="Times New Roman" w:cs="Times New Roman"/>
          <w:color w:val="000000" w:themeColor="text1"/>
          <w:sz w:val="24"/>
          <w:szCs w:val="24"/>
          <w:highlight w:val="white"/>
          <w:rtl w:val="0"/>
          <w:lang w:val="en"/>
        </w:rPr>
        <w:t xml:space="preserve"> is a system for exchanging electronic legally significant documents used by the Fund in carrying out its activities; </w:t>
      </w:r>
    </w:p>
    <w:p w:rsidR="00C55B81" w:rsidRPr="00784B1A" w:rsidP="00784B1A" w14:paraId="183C50E7" w14:textId="77777777">
      <w:pPr>
        <w:numPr>
          <w:ilvl w:val="2"/>
          <w:numId w:val="2"/>
        </w:numPr>
        <w:pBdr>
          <w:top w:val="nil"/>
          <w:left w:val="nil"/>
          <w:bottom w:val="nil"/>
          <w:right w:val="nil"/>
          <w:between w:val="nil"/>
        </w:pBdr>
        <w:tabs>
          <w:tab w:val="left" w:pos="0"/>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 xml:space="preserve">Operator </w:t>
      </w:r>
      <w:r w:rsidRPr="00784B1A">
        <w:rPr>
          <w:rFonts w:ascii="Times New Roman" w:eastAsia="Times New Roman" w:hAnsi="Times New Roman" w:cs="Times New Roman"/>
          <w:color w:val="000000" w:themeColor="text1"/>
          <w:sz w:val="24"/>
          <w:szCs w:val="24"/>
          <w:highlight w:val="white"/>
          <w:rtl w:val="0"/>
          <w:lang w:val="en"/>
        </w:rPr>
        <w:t>is a legal entity registered in accordance with the procedure established by law on the territory of the Republic of Kazakhstan, which manages the web portal and the software and hardware necessary for its operation, authorized to provide access to the web portal under the terms of these Rules.</w:t>
      </w:r>
    </w:p>
    <w:p w:rsidR="00C55B81" w:rsidRPr="00784B1A" w:rsidP="00784B1A" w14:paraId="183C50E8" w14:textId="3DF753C7">
      <w:pPr>
        <w:numPr>
          <w:ilvl w:val="2"/>
          <w:numId w:val="2"/>
        </w:numPr>
        <w:pBdr>
          <w:top w:val="nil"/>
          <w:left w:val="nil"/>
          <w:bottom w:val="nil"/>
          <w:right w:val="nil"/>
          <w:between w:val="nil"/>
        </w:pBd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Customer</w:t>
      </w:r>
      <w:r w:rsidRPr="00784B1A">
        <w:rPr>
          <w:rFonts w:ascii="Times New Roman" w:eastAsia="Times New Roman" w:hAnsi="Times New Roman" w:cs="Times New Roman"/>
          <w:color w:val="000000" w:themeColor="text1"/>
          <w:sz w:val="24"/>
          <w:szCs w:val="24"/>
          <w:highlight w:val="white"/>
          <w:rtl w:val="0"/>
          <w:lang w:val="en"/>
        </w:rPr>
        <w:t xml:space="preserve"> is the Autonomous Cluster Fund "Astana Hub", its branches and separate divisions. </w:t>
      </w:r>
      <w:r w:rsidRPr="00784B1A">
        <w:rPr>
          <w:rFonts w:ascii="Times New Roman" w:eastAsia="Times New Roman" w:hAnsi="Times New Roman" w:cs="Times New Roman"/>
          <w:i/>
          <w:iCs/>
          <w:color w:val="000000" w:themeColor="text1"/>
          <w:sz w:val="24"/>
          <w:szCs w:val="24"/>
          <w:highlight w:val="white"/>
          <w:rtl w:val="0"/>
          <w:lang w:val="en"/>
        </w:rPr>
        <w:t>By the decision of the customer, the Contract may be concluded with the participation of other customers, including in the form of a multilateral agreement. The rights, duties and responsibilities of each customer are determined by the terms of the Contract and (or) supplementary agreements;</w:t>
      </w:r>
    </w:p>
    <w:p w:rsidR="00C55B81" w:rsidRPr="00784B1A" w:rsidP="00784B1A" w14:paraId="183C50E9" w14:textId="77777777">
      <w:pPr>
        <w:numPr>
          <w:ilvl w:val="2"/>
          <w:numId w:val="2"/>
        </w:numPr>
        <w:pBdr>
          <w:top w:val="nil"/>
          <w:left w:val="nil"/>
          <w:bottom w:val="nil"/>
          <w:right w:val="nil"/>
          <w:between w:val="nil"/>
        </w:pBd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potential supplier</w:t>
      </w:r>
      <w:r w:rsidRPr="00784B1A">
        <w:rPr>
          <w:rFonts w:ascii="Times New Roman" w:eastAsia="Times New Roman" w:hAnsi="Times New Roman" w:cs="Times New Roman"/>
          <w:color w:val="000000" w:themeColor="text1"/>
          <w:sz w:val="24"/>
          <w:szCs w:val="24"/>
          <w:highlight w:val="white"/>
          <w:rtl w:val="0"/>
          <w:lang w:val="en"/>
        </w:rPr>
        <w:t xml:space="preserve"> is an individual engaged in business activities, a legal entity (with the exception of government agencies, unless otherwise established for them by the laws of the Republic of Kazakhstan), a consortium applying for a procurement contract;</w:t>
      </w:r>
    </w:p>
    <w:p w:rsidR="00C55B81" w:rsidRPr="00784B1A" w:rsidP="00784B1A" w14:paraId="183C50EA"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supplier</w:t>
      </w:r>
      <w:r w:rsidRPr="00784B1A">
        <w:rPr>
          <w:rFonts w:ascii="Times New Roman" w:eastAsia="Times New Roman" w:hAnsi="Times New Roman" w:cs="Times New Roman"/>
          <w:color w:val="000000" w:themeColor="text1"/>
          <w:sz w:val="24"/>
          <w:szCs w:val="24"/>
          <w:highlight w:val="white"/>
          <w:rtl w:val="0"/>
          <w:lang w:val="en"/>
        </w:rPr>
        <w:t xml:space="preserve"> is an individual engaged in business activities, a legal entity, or a temporary association of legal entities (consortium) acting as a counterparty to the Customer in a procurement contract concluded with them;</w:t>
      </w:r>
    </w:p>
    <w:p w:rsidR="00C55B81" w:rsidRPr="00784B1A" w:rsidP="00784B1A" w14:paraId="183C50EB"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affiliated person of a potential supplier</w:t>
      </w:r>
      <w:r w:rsidRPr="00784B1A">
        <w:rPr>
          <w:rFonts w:ascii="Times New Roman" w:eastAsia="Times New Roman" w:hAnsi="Times New Roman" w:cs="Times New Roman"/>
          <w:color w:val="000000" w:themeColor="text1"/>
          <w:sz w:val="24"/>
          <w:szCs w:val="24"/>
          <w:highlight w:val="white"/>
          <w:rtl w:val="0"/>
          <w:lang w:val="en"/>
        </w:rPr>
        <w:t xml:space="preserve"> is any natural or legal person who has the right to determine decisions and (or) influence decisions made by this potential supplier, including by virtue of a written transaction, as well as any natural or legal person in respect of whom this potential supplier has such a right; </w:t>
      </w:r>
    </w:p>
    <w:p w:rsidR="00C55B81" w:rsidRPr="00784B1A" w:rsidP="00784B1A" w14:paraId="183C50EC"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procurement contract</w:t>
      </w:r>
      <w:r w:rsidRPr="00784B1A">
        <w:rPr>
          <w:rFonts w:ascii="Times New Roman" w:eastAsia="Times New Roman" w:hAnsi="Times New Roman" w:cs="Times New Roman"/>
          <w:color w:val="000000" w:themeColor="text1"/>
          <w:sz w:val="24"/>
          <w:szCs w:val="24"/>
          <w:highlight w:val="white"/>
          <w:rtl w:val="0"/>
          <w:lang w:val="en"/>
        </w:rPr>
        <w:t xml:space="preserve"> is a civil law contract concluded in accordance with the civil legislation of the Republic of Kazakhstan and these Rules;</w:t>
      </w:r>
    </w:p>
    <w:p w:rsidR="00C55B81" w:rsidRPr="00784B1A" w:rsidP="00784B1A" w14:paraId="183C50ED"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procurement</w:t>
      </w:r>
      <w:r w:rsidRPr="00784B1A">
        <w:rPr>
          <w:rFonts w:ascii="Times New Roman" w:eastAsia="Times New Roman" w:hAnsi="Times New Roman" w:cs="Times New Roman"/>
          <w:color w:val="000000" w:themeColor="text1"/>
          <w:sz w:val="24"/>
          <w:szCs w:val="24"/>
          <w:highlight w:val="white"/>
          <w:rtl w:val="0"/>
          <w:lang w:val="en"/>
        </w:rPr>
        <w:t xml:space="preserve"> is the acquisition by the Customer on a paid basis of goods, works, and services necessary to ensure the functioning, as well as the performance of the functions or statutory activities of the Customer, carried out in accordance with the procedure established by the Procurement Rules, as well as civil legislation.</w:t>
      </w:r>
    </w:p>
    <w:p w:rsidR="00C55B81" w:rsidRPr="00784B1A" w:rsidP="00784B1A" w14:paraId="183C50EE"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false information</w:t>
      </w:r>
      <w:r w:rsidRPr="00784B1A">
        <w:rPr>
          <w:rFonts w:ascii="Times New Roman" w:eastAsia="Times New Roman" w:hAnsi="Times New Roman" w:cs="Times New Roman"/>
          <w:color w:val="000000" w:themeColor="text1"/>
          <w:sz w:val="24"/>
          <w:szCs w:val="24"/>
          <w:highlight w:val="white"/>
          <w:rtl w:val="0"/>
          <w:lang w:val="en"/>
        </w:rPr>
        <w:t xml:space="preserve"> is false information contained in the application of a potential supplier or supplier for participation in procurement by means of a tender, from a single source and a request for price proposals, as well as corrections that distort the actual content of documents and do not correspond to the submitted application of a potential supplier or supplier;</w:t>
      </w:r>
    </w:p>
    <w:p w:rsidR="00C55B81" w:rsidRPr="00784B1A" w:rsidP="00784B1A" w14:paraId="183C50EF"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procurement organizer</w:t>
      </w:r>
      <w:r w:rsidRPr="00784B1A">
        <w:rPr>
          <w:rFonts w:ascii="Times New Roman" w:eastAsia="Times New Roman" w:hAnsi="Times New Roman" w:cs="Times New Roman"/>
          <w:color w:val="000000" w:themeColor="text1"/>
          <w:sz w:val="24"/>
          <w:szCs w:val="24"/>
          <w:highlight w:val="white"/>
          <w:rtl w:val="0"/>
          <w:lang w:val="en"/>
        </w:rPr>
        <w:t xml:space="preserve"> is an employee or a structural subdivision of the customer or a legal entity designated responsible for the implementation of procurement procedures;</w:t>
      </w:r>
    </w:p>
    <w:p w:rsidR="00C55B81" w:rsidRPr="00784B1A" w:rsidP="00784B1A" w14:paraId="183C50F0"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tender commission</w:t>
      </w:r>
      <w:r w:rsidRPr="00784B1A">
        <w:rPr>
          <w:rFonts w:ascii="Times New Roman" w:eastAsia="Times New Roman" w:hAnsi="Times New Roman" w:cs="Times New Roman"/>
          <w:color w:val="000000" w:themeColor="text1"/>
          <w:sz w:val="24"/>
          <w:szCs w:val="24"/>
          <w:highlight w:val="white"/>
          <w:rtl w:val="0"/>
          <w:lang w:val="en"/>
        </w:rPr>
        <w:t xml:space="preserve"> is a collegial body created by the Customer/Procurement Organizer to carry out the procurement procedure using the tender method;</w:t>
      </w:r>
    </w:p>
    <w:p w:rsidR="00C55B81" w:rsidRPr="00784B1A" w:rsidP="00784B1A" w14:paraId="183C50F1"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expert commission</w:t>
      </w:r>
      <w:r w:rsidRPr="00784B1A">
        <w:rPr>
          <w:rFonts w:ascii="Times New Roman" w:eastAsia="Times New Roman" w:hAnsi="Times New Roman" w:cs="Times New Roman"/>
          <w:color w:val="000000" w:themeColor="text1"/>
          <w:sz w:val="24"/>
          <w:szCs w:val="24"/>
          <w:highlight w:val="white"/>
          <w:rtl w:val="0"/>
          <w:lang w:val="en"/>
        </w:rPr>
        <w:t xml:space="preserve"> a collegial body created by the Customer / Procurement Organizer, engaged to participate in the development of technical specifications (technical specifications) of the procured goods, works, services, as well as to prepare an expert opinion on the compliance of potential suppliers' proposals with the technical specifications of the procured goods, works, services;</w:t>
      </w:r>
    </w:p>
    <w:p w:rsidR="00C55B81" w:rsidRPr="00784B1A" w:rsidP="00784B1A" w14:paraId="183C50F2"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expert</w:t>
      </w:r>
      <w:r w:rsidRPr="00784B1A">
        <w:rPr>
          <w:rFonts w:ascii="Times New Roman" w:eastAsia="Times New Roman" w:hAnsi="Times New Roman" w:cs="Times New Roman"/>
          <w:color w:val="000000" w:themeColor="text1"/>
          <w:sz w:val="24"/>
          <w:szCs w:val="24"/>
          <w:highlight w:val="white"/>
          <w:rtl w:val="0"/>
          <w:lang w:val="en"/>
        </w:rPr>
        <w:t xml:space="preserve"> - an individual designated by the Customer / Procurement Organizer to participate in the development of a technical specification (terms of reference) for the procured goods, works, and services, as well as to prepare an expert opinion on the compliance of potential suppliers' proposals with the technical specifications of the procured goods, works, and services;</w:t>
      </w:r>
    </w:p>
    <w:p w:rsidR="00C55B81" w:rsidRPr="00784B1A" w:rsidP="00784B1A" w14:paraId="183C50F3"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goods</w:t>
      </w:r>
      <w:r w:rsidRPr="00784B1A">
        <w:rPr>
          <w:rFonts w:ascii="Times New Roman" w:eastAsia="Times New Roman" w:hAnsi="Times New Roman" w:cs="Times New Roman"/>
          <w:color w:val="000000" w:themeColor="text1"/>
          <w:sz w:val="24"/>
          <w:szCs w:val="24"/>
          <w:highlight w:val="white"/>
          <w:rtl w:val="0"/>
          <w:lang w:val="en"/>
        </w:rPr>
        <w:t xml:space="preserve"> – objects (things), including semi-finished products or raw materials in solid, liquid or gaseous state, electrical and thermal energy, objects of intellectual property rights, as well as property rights with which it is possible to conduct procurement and sale transactions in accordance with the laws of the Republic of Kazakhstan;</w:t>
      </w:r>
    </w:p>
    <w:p w:rsidR="00C55B81" w:rsidRPr="00784B1A" w:rsidP="00784B1A" w14:paraId="183C50F4"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services</w:t>
      </w:r>
      <w:r w:rsidRPr="00784B1A">
        <w:rPr>
          <w:rFonts w:ascii="Times New Roman" w:eastAsia="Times New Roman" w:hAnsi="Times New Roman" w:cs="Times New Roman"/>
          <w:color w:val="000000" w:themeColor="text1"/>
          <w:sz w:val="24"/>
          <w:szCs w:val="24"/>
          <w:highlight w:val="white"/>
          <w:rtl w:val="0"/>
          <w:lang w:val="en"/>
        </w:rPr>
        <w:t xml:space="preserve"> are activities aimed at meeting the needs of the customer, which have no tangible result;</w:t>
      </w:r>
    </w:p>
    <w:p w:rsidR="00C55B81" w:rsidRPr="00784B1A" w:rsidP="00784B1A" w14:paraId="183C50F5"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work</w:t>
      </w:r>
      <w:r w:rsidRPr="00784B1A">
        <w:rPr>
          <w:rFonts w:ascii="Times New Roman" w:eastAsia="Times New Roman" w:hAnsi="Times New Roman" w:cs="Times New Roman"/>
          <w:color w:val="000000" w:themeColor="text1"/>
          <w:sz w:val="24"/>
          <w:szCs w:val="24"/>
          <w:highlight w:val="white"/>
          <w:rtl w:val="0"/>
          <w:lang w:val="en"/>
        </w:rPr>
        <w:t xml:space="preserve"> is an activity that has a tangible result, as well as other activities classified as work in accordance with the laws of the Republic of Kazakhstan;</w:t>
      </w:r>
    </w:p>
    <w:p w:rsidR="00C55B81" w:rsidRPr="00784B1A" w:rsidP="00784B1A" w14:paraId="183C50F6"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homogeneous goods, works, and services</w:t>
      </w:r>
      <w:r w:rsidRPr="00784B1A">
        <w:rPr>
          <w:rFonts w:ascii="Times New Roman" w:eastAsia="Times New Roman" w:hAnsi="Times New Roman" w:cs="Times New Roman"/>
          <w:color w:val="000000" w:themeColor="text1"/>
          <w:sz w:val="24"/>
          <w:szCs w:val="24"/>
          <w:highlight w:val="white"/>
          <w:rtl w:val="0"/>
          <w:lang w:val="en"/>
        </w:rPr>
        <w:t xml:space="preserve"> are goods, works, and services that, while not identical, have similar characteristics and consist of similar components, which allows them to perform the same functions;</w:t>
      </w:r>
    </w:p>
    <w:p w:rsidR="00C55B81" w:rsidRPr="00784B1A" w:rsidP="00784B1A" w14:paraId="183C50F7"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tl w:val="0"/>
          <w:lang w:val="en"/>
        </w:rPr>
        <w:t>types of homogeneous goods</w:t>
      </w:r>
      <w:r w:rsidRPr="00784B1A">
        <w:rPr>
          <w:rFonts w:ascii="Times New Roman" w:eastAsia="Times New Roman" w:hAnsi="Times New Roman" w:cs="Times New Roman"/>
          <w:color w:val="000000" w:themeColor="text1"/>
          <w:sz w:val="24"/>
          <w:szCs w:val="24"/>
          <w:highlight w:val="white"/>
          <w:rtl w:val="0"/>
          <w:lang w:val="en"/>
        </w:rPr>
        <w:t xml:space="preserve"> are not interchangeable homogeneous goods.</w:t>
      </w:r>
    </w:p>
    <w:p w:rsidR="00C55B81" w:rsidRPr="00784B1A" w:rsidP="00784B1A" w14:paraId="183C50F8"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i/>
          <w:iCs/>
          <w:color w:val="000000" w:themeColor="text1"/>
          <w:sz w:val="24"/>
          <w:szCs w:val="24"/>
          <w:highlight w:val="white"/>
          <w:rtl w:val="0"/>
          <w:lang w:val="en"/>
        </w:rPr>
        <w:t>tender documentation</w:t>
      </w:r>
      <w:r w:rsidRPr="00784B1A">
        <w:rPr>
          <w:rFonts w:ascii="Times New Roman" w:eastAsia="Times New Roman" w:hAnsi="Times New Roman" w:cs="Times New Roman"/>
          <w:i/>
          <w:iCs/>
          <w:color w:val="000000" w:themeColor="text1"/>
          <w:sz w:val="24"/>
          <w:szCs w:val="24"/>
          <w:highlight w:val="white"/>
          <w:rtl w:val="0"/>
          <w:lang w:val="en"/>
        </w:rPr>
        <w:t xml:space="preserve"> – documentation provided to a potential supplier for the preparation of a tender application and containing information on the conditions and  procedure for conducting the tende</w:t>
      </w:r>
      <w:r w:rsidRPr="00784B1A">
        <w:rPr>
          <w:rFonts w:ascii="Roboto" w:eastAsia="Roboto" w:hAnsi="Roboto" w:cs="Roboto"/>
          <w:i/>
          <w:iCs/>
          <w:color w:val="000000" w:themeColor="text1"/>
          <w:sz w:val="24"/>
          <w:szCs w:val="24"/>
          <w:highlight w:val="white"/>
          <w:rtl w:val="0"/>
          <w:lang w:val="en"/>
        </w:rPr>
        <w:t>r</w:t>
      </w:r>
      <w:r w:rsidRPr="00784B1A">
        <w:rPr>
          <w:rFonts w:ascii="Roboto" w:eastAsia="Roboto" w:hAnsi="Roboto" w:cs="Roboto"/>
          <w:color w:val="000000" w:themeColor="text1"/>
          <w:sz w:val="24"/>
          <w:szCs w:val="24"/>
          <w:highlight w:val="white"/>
          <w:rtl w:val="0"/>
          <w:lang w:val="en"/>
        </w:rPr>
        <w:t>;</w:t>
      </w:r>
    </w:p>
    <w:p w:rsidR="00C55B81" w:rsidRPr="00784B1A" w:rsidP="00784B1A" w14:paraId="183C50F9" w14:textId="77777777">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b/>
          <w:bCs/>
          <w:i/>
          <w:iCs/>
          <w:color w:val="000000" w:themeColor="text1"/>
          <w:sz w:val="24"/>
          <w:szCs w:val="24"/>
          <w:highlight w:val="white"/>
          <w:rtl w:val="0"/>
          <w:lang w:val="en"/>
        </w:rPr>
        <w:t>electronic wallet</w:t>
      </w:r>
      <w:r w:rsidRPr="00784B1A">
        <w:rPr>
          <w:rFonts w:ascii="Times New Roman" w:eastAsia="Times New Roman" w:hAnsi="Times New Roman" w:cs="Times New Roman"/>
          <w:i/>
          <w:iCs/>
          <w:color w:val="000000" w:themeColor="text1"/>
          <w:sz w:val="24"/>
          <w:szCs w:val="24"/>
          <w:highlight w:val="white"/>
          <w:rtl w:val="0"/>
          <w:lang w:val="en"/>
        </w:rPr>
        <w:t xml:space="preserve"> is the personal account of a potential supplier in the electronic procurement information system used to deposit, block, withhold and return collateral for a procurement application;</w:t>
      </w:r>
    </w:p>
    <w:p w:rsidR="00C55B81" w:rsidRPr="00784B1A" w:rsidP="00784B1A" w14:paraId="183C50FA" w14:textId="5860A3F5">
      <w:pPr>
        <w:numPr>
          <w:ilvl w:val="2"/>
          <w:numId w:val="2"/>
        </w:numPr>
        <w:pBdr>
          <w:top w:val="nil"/>
          <w:left w:val="nil"/>
          <w:bottom w:val="nil"/>
          <w:right w:val="nil"/>
          <w:between w:val="nil"/>
        </w:pBdr>
        <w:tabs>
          <w:tab w:val="left" w:pos="0"/>
          <w:tab w:val="left" w:pos="993"/>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b/>
          <w:bCs/>
          <w:i/>
          <w:iCs/>
          <w:color w:val="000000" w:themeColor="text1"/>
          <w:sz w:val="24"/>
          <w:szCs w:val="24"/>
          <w:highlight w:val="white"/>
          <w:rtl w:val="0"/>
          <w:lang w:val="en"/>
        </w:rPr>
        <w:t>standard draft contract for the procurement of goods, works and services</w:t>
      </w:r>
      <w:r w:rsidRPr="00784B1A">
        <w:rPr>
          <w:rFonts w:ascii="Times New Roman" w:eastAsia="Times New Roman" w:hAnsi="Times New Roman" w:cs="Times New Roman"/>
          <w:i/>
          <w:iCs/>
          <w:color w:val="000000" w:themeColor="text1"/>
          <w:sz w:val="24"/>
          <w:szCs w:val="24"/>
          <w:highlight w:val="white"/>
          <w:rtl w:val="0"/>
          <w:lang w:val="en"/>
        </w:rPr>
        <w:t xml:space="preserve"> is a contract template approved by the executive body (collegial) of the Fund, used by the Customer when concluding procurement contracts.</w:t>
      </w:r>
    </w:p>
    <w:p w:rsidR="00C55B81" w:rsidRPr="00784B1A" w:rsidP="00784B1A" w14:paraId="183C50FB"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3" w:name="_heading=h.1v1yuxt" w:colFirst="0" w:colLast="0"/>
      <w:bookmarkEnd w:id="3"/>
      <w:r w:rsidRPr="00784B1A">
        <w:rPr>
          <w:rFonts w:ascii="Times New Roman" w:eastAsia="Times New Roman" w:hAnsi="Times New Roman" w:cs="Times New Roman"/>
          <w:color w:val="000000" w:themeColor="text1"/>
          <w:sz w:val="24"/>
          <w:szCs w:val="24"/>
          <w:highlight w:val="white"/>
          <w:rtl w:val="0"/>
          <w:lang w:val="en"/>
        </w:rPr>
        <w:t>Chapter 3. Principles of procurement</w:t>
      </w:r>
    </w:p>
    <w:p w:rsidR="00C55B81" w:rsidRPr="00784B1A" w:rsidP="00784B1A" w14:paraId="183C50FC" w14:textId="77777777">
      <w:pPr>
        <w:numPr>
          <w:ilvl w:val="0"/>
          <w:numId w:val="1"/>
        </w:numPr>
        <w:pBdr>
          <w:top w:val="nil"/>
          <w:left w:val="nil"/>
          <w:bottom w:val="nil"/>
          <w:right w:val="nil"/>
          <w:between w:val="nil"/>
        </w:pBdr>
        <w:tabs>
          <w:tab w:val="left" w:pos="284"/>
          <w:tab w:val="left" w:pos="840"/>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is based on the principles of:</w:t>
      </w:r>
    </w:p>
    <w:p w:rsidR="00C55B81" w:rsidRPr="00784B1A" w:rsidP="00784B1A" w14:paraId="183C50FD"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bookmarkStart w:id="4" w:name="_heading=h.4f1mdlm" w:colFirst="0" w:colLast="0"/>
      <w:bookmarkEnd w:id="4"/>
      <w:r w:rsidRPr="00784B1A">
        <w:rPr>
          <w:rFonts w:ascii="Times New Roman" w:eastAsia="Times New Roman" w:hAnsi="Times New Roman" w:cs="Times New Roman"/>
          <w:color w:val="000000" w:themeColor="text1"/>
          <w:sz w:val="24"/>
          <w:szCs w:val="24"/>
          <w:highlight w:val="white"/>
          <w:rtl w:val="0"/>
          <w:lang w:val="en"/>
        </w:rPr>
        <w:t>1) optimal and efficient spending of money used for procurement;</w:t>
      </w:r>
    </w:p>
    <w:p w:rsidR="00C55B81" w:rsidRPr="00784B1A" w:rsidP="00784B1A" w14:paraId="183C50FE"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openness and transparency of the procurement process, respecting the rights and (or) legitimate interests of suppliers to trade secrets;</w:t>
      </w:r>
    </w:p>
    <w:p w:rsidR="00C55B81" w:rsidRPr="00784B1A" w:rsidP="00784B1A" w14:paraId="183C50FF"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fair competition among potential suppliers, prevention of collusion between procurement participants;</w:t>
      </w:r>
    </w:p>
    <w:p w:rsidR="00C55B81" w:rsidRPr="00784B1A" w:rsidP="00784B1A" w14:paraId="183C5100"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responsibility of the procurement participants;</w:t>
      </w:r>
    </w:p>
    <w:p w:rsidR="00C55B81" w:rsidRPr="00784B1A" w:rsidP="00784B1A" w14:paraId="183C5101"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5) prevention of corruption;</w:t>
      </w:r>
    </w:p>
    <w:p w:rsidR="00C55B81" w:rsidRPr="00784B1A" w:rsidP="00784B1A" w14:paraId="183C5102"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6) acquisition of innovative and high-tech goods, works, and services;</w:t>
      </w:r>
    </w:p>
    <w:p w:rsidR="00C55B81" w:rsidRPr="00784B1A" w:rsidP="00784B1A" w14:paraId="183C5103"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7) providing potential suppliers with equal opportunities to participate in the procurement procedure, except in cases stipulated by these Rules;</w:t>
      </w:r>
    </w:p>
    <w:p w:rsidR="00C55B81" w:rsidRPr="00784B1A" w:rsidP="00784B1A" w14:paraId="183C5104"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8) respect for the intellectual property rights contained in the procured goods.</w:t>
      </w:r>
    </w:p>
    <w:p w:rsidR="00C55B81" w:rsidRPr="00784B1A" w:rsidP="00784B1A" w14:paraId="183C5105"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5" w:name="_heading=h.2u6wntf" w:colFirst="0" w:colLast="0"/>
      <w:bookmarkEnd w:id="5"/>
      <w:r w:rsidRPr="00784B1A">
        <w:rPr>
          <w:rFonts w:ascii="Times New Roman" w:eastAsia="Times New Roman" w:hAnsi="Times New Roman" w:cs="Times New Roman"/>
          <w:color w:val="000000" w:themeColor="text1"/>
          <w:sz w:val="24"/>
          <w:szCs w:val="24"/>
          <w:highlight w:val="white"/>
          <w:rtl w:val="0"/>
          <w:lang w:val="en"/>
        </w:rPr>
        <w:t>Chapter 4 Procurement planning procedure</w:t>
      </w:r>
    </w:p>
    <w:p w:rsidR="00C55B81" w:rsidRPr="00784B1A" w:rsidP="00784B1A" w14:paraId="183C5106" w14:textId="77777777">
      <w:pPr>
        <w:numPr>
          <w:ilvl w:val="0"/>
          <w:numId w:val="1"/>
        </w:numPr>
        <w:pBdr>
          <w:top w:val="nil"/>
          <w:left w:val="nil"/>
          <w:bottom w:val="nil"/>
          <w:right w:val="nil"/>
          <w:between w:val="nil"/>
        </w:pBdr>
        <w:tabs>
          <w:tab w:val="left" w:pos="851"/>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procurement process includes:</w:t>
      </w:r>
    </w:p>
    <w:p w:rsidR="00C55B81" w:rsidRPr="00784B1A" w:rsidP="00784B1A" w14:paraId="183C5107" w14:textId="77777777">
      <w:pPr>
        <w:numPr>
          <w:ilvl w:val="1"/>
          <w:numId w:val="1"/>
        </w:numPr>
        <w:pBdr>
          <w:top w:val="nil"/>
          <w:left w:val="nil"/>
          <w:bottom w:val="nil"/>
          <w:right w:val="nil"/>
          <w:between w:val="nil"/>
        </w:pBdr>
        <w:tabs>
          <w:tab w:val="left" w:pos="851"/>
          <w:tab w:val="left" w:pos="993"/>
          <w:tab w:val="left" w:pos="4037"/>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development and approval of a procurement plan (preliminary, annual, long-term);</w:t>
      </w:r>
    </w:p>
    <w:p w:rsidR="00C55B81" w:rsidRPr="00784B1A" w:rsidP="00784B1A" w14:paraId="183C5108" w14:textId="77777777">
      <w:pPr>
        <w:numPr>
          <w:ilvl w:val="1"/>
          <w:numId w:val="1"/>
        </w:numPr>
        <w:pBdr>
          <w:top w:val="nil"/>
          <w:left w:val="nil"/>
          <w:bottom w:val="nil"/>
          <w:right w:val="nil"/>
          <w:between w:val="nil"/>
        </w:pBdr>
        <w:tabs>
          <w:tab w:val="left" w:pos="851"/>
          <w:tab w:val="left" w:pos="993"/>
          <w:tab w:val="left" w:pos="4037"/>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selecting a supplier and concluding a contract with them;</w:t>
      </w:r>
    </w:p>
    <w:p w:rsidR="00C55B81" w:rsidRPr="00784B1A" w:rsidP="00784B1A" w14:paraId="183C5109" w14:textId="77777777">
      <w:pPr>
        <w:numPr>
          <w:ilvl w:val="1"/>
          <w:numId w:val="1"/>
        </w:numPr>
        <w:pBdr>
          <w:top w:val="nil"/>
          <w:left w:val="nil"/>
          <w:bottom w:val="nil"/>
          <w:right w:val="nil"/>
          <w:between w:val="nil"/>
        </w:pBdr>
        <w:tabs>
          <w:tab w:val="left" w:pos="851"/>
          <w:tab w:val="left" w:pos="993"/>
          <w:tab w:val="left" w:pos="4037"/>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execution of the contract.</w:t>
      </w:r>
    </w:p>
    <w:p w:rsidR="00C55B81" w:rsidRPr="00784B1A" w:rsidP="00784B1A" w14:paraId="183C510A" w14:textId="77777777">
      <w:pPr>
        <w:numPr>
          <w:ilvl w:val="0"/>
          <w:numId w:val="1"/>
        </w:numPr>
        <w:pBdr>
          <w:top w:val="nil"/>
          <w:left w:val="nil"/>
          <w:bottom w:val="nil"/>
          <w:right w:val="nil"/>
          <w:between w:val="nil"/>
        </w:pBdr>
        <w:tabs>
          <w:tab w:val="left" w:pos="851"/>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Based on the relevant budget (production program, and (or) investment program, and (or) budget, and (or) development plan, and (or) business plan, and (or) estimates of income and expenses) and (or) signing a contract for the performance of a government assignment, the customer develops and approves procurement plans in accordance with the form Annex 1 to these Rules.</w:t>
      </w:r>
    </w:p>
    <w:p w:rsidR="00C55B81" w:rsidRPr="00784B1A" w:rsidP="00784B1A" w14:paraId="183C510B"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prior to approving the budget (production program and/or investment program and/or budget and/or development plan and/or business plan and/or estimates of income and expenses) and/or signing a contract for the fulfillment of a government assignment, develops and approves a preliminary procurement plan.</w:t>
      </w:r>
    </w:p>
    <w:p w:rsidR="00C55B81" w:rsidRPr="00784B1A" w:rsidP="00784B1A" w14:paraId="183C510C"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Preliminary procurement plan is valid until the approval (clarification) of the annual procurement plan.</w:t>
      </w:r>
    </w:p>
    <w:p w:rsidR="00C55B81" w:rsidRPr="00784B1A" w:rsidP="00784B1A" w14:paraId="183C510D"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procurement information provided for in the preliminary procurement plan is subject to transfer to the annual procurement plan.</w:t>
      </w:r>
    </w:p>
    <w:p w:rsidR="00C55B81" w:rsidRPr="00784B1A" w:rsidP="00784B1A" w14:paraId="183C510E" w14:textId="54908539">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procurement plan(s) shall be approved (clarified) by the head of the executive (collegial) body of the Customer or the person performing his duties, including the Procurement Plan(s) of branches, with the exception of branches that, in accordance with the regulations on the branch, are authorized to independently approve procurement plans. In the said branches, approval (or adjustment) of the Procurement Plan(s) shall be carried out by the head of the respective branch no later than twenty (20) business days from the date of approval (or adjustment) of the relevant budget (production programme, investment programme, development plan, business plan, or revenue and expenditure estimate) and/or the signing of a contract for the performance of a state assignment.</w:t>
      </w:r>
    </w:p>
    <w:p w:rsidR="00C55B81" w:rsidRPr="00784B1A" w:rsidP="00784B1A" w14:paraId="183C510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Procurement Plan(s) contains the following information:</w:t>
      </w:r>
    </w:p>
    <w:p w:rsidR="00C55B81" w:rsidRPr="00784B1A" w:rsidP="00784B1A" w14:paraId="183C5110" w14:textId="77777777">
      <w:pPr>
        <w:numPr>
          <w:ilvl w:val="1"/>
          <w:numId w:val="1"/>
        </w:numPr>
        <w:pBdr>
          <w:top w:val="nil"/>
          <w:left w:val="nil"/>
          <w:bottom w:val="nil"/>
          <w:right w:val="nil"/>
          <w:between w:val="nil"/>
        </w:pBdr>
        <w:tabs>
          <w:tab w:val="left" w:pos="990"/>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identification code;</w:t>
      </w:r>
    </w:p>
    <w:p w:rsidR="00C55B81" w:rsidRPr="00784B1A" w:rsidP="00784B1A" w14:paraId="183C5111"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nomenclature of goods, works, and services according to the directory, including the amounts allocated for procurement excluding value added tax (hereinafter referred to as VAT);</w:t>
      </w:r>
    </w:p>
    <w:p w:rsidR="00C55B81" w:rsidRPr="00784B1A" w:rsidP="00784B1A" w14:paraId="183C5112"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methods and terms of procurement;</w:t>
      </w:r>
    </w:p>
    <w:p w:rsidR="00C55B81" w:rsidRPr="00784B1A" w:rsidP="00784B1A" w14:paraId="183C5113"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planned dates and place of delivery of goods, performance of works, provision of services;</w:t>
      </w:r>
    </w:p>
    <w:p w:rsidR="00C55B81" w:rsidRPr="00784B1A" w:rsidP="00784B1A" w14:paraId="183C5114"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planned deadlines for the delivery of goods, works, and services in accordance with the schedule and broken down by year within the allocated and stipulated amounts for each financial year (for long-term procurement plans);</w:t>
      </w:r>
    </w:p>
    <w:p w:rsidR="00C55B81" w:rsidRPr="00784B1A" w:rsidP="00784B1A" w14:paraId="183C5115"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there is an advance payment (advance payment) in a percentage equivalent;</w:t>
      </w:r>
    </w:p>
    <w:p w:rsidR="00C55B81" w:rsidRPr="00784B1A" w:rsidP="00784B1A" w14:paraId="183C5116"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the initiator of the procurement.</w:t>
      </w:r>
    </w:p>
    <w:p w:rsidR="00C55B81" w:rsidRPr="00784B1A" w:rsidP="00784B1A" w14:paraId="183C5117"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When drawing up a procurement plan, the customer divides goods, works, and services into lots of similar types and (or) at the place of their delivery (execution, provision), </w:t>
      </w:r>
      <w:r w:rsidRPr="00784B1A">
        <w:rPr>
          <w:rFonts w:ascii="Times New Roman" w:eastAsia="Times New Roman" w:hAnsi="Times New Roman" w:cs="Times New Roman"/>
          <w:i/>
          <w:iCs/>
          <w:color w:val="000000" w:themeColor="text1"/>
          <w:sz w:val="24"/>
          <w:szCs w:val="24"/>
          <w:highlight w:val="white"/>
          <w:rtl w:val="0"/>
          <w:lang w:val="en"/>
        </w:rPr>
        <w:t>with the exception of:</w:t>
      </w:r>
    </w:p>
    <w:p w:rsidR="00C55B81" w:rsidRPr="00784B1A" w:rsidP="00784B1A" w14:paraId="183C5118"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acquisition of works and services involving a set of interrelated works and services;</w:t>
      </w:r>
    </w:p>
    <w:p w:rsidR="00C55B81" w:rsidRPr="00784B1A" w:rsidP="00784B1A" w14:paraId="183C5119"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acquisition of goods, works and (or) services performed (rendered) within the framework of a single technological process, the separate acquisition of which is impossible without violating the logic or technology of execution, as well as without losing the functional purpose of the final result.</w:t>
      </w:r>
    </w:p>
    <w:p w:rsidR="00C55B81" w:rsidRPr="00784B1A" w:rsidP="00784B1A" w14:paraId="183C511A"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If there are several places for the supply of goods, provision of services, or performance of work, it is allowed to indicate in the lot several places for the supply of goods, provision of services, and performance of work.</w:t>
      </w:r>
    </w:p>
    <w:p w:rsidR="00C55B81" w:rsidRPr="00784B1A" w:rsidP="00784B1A" w14:paraId="183C511B"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Information in accordance with clause 4 of article 45 of the Administrative Procedural Code of the Republic of Kazakhstan is not subject to inclusion in procurement plans (preliminary procurement plan).</w:t>
      </w:r>
    </w:p>
    <w:p w:rsidR="00C55B81" w:rsidRPr="00784B1A" w:rsidP="00784B1A" w14:paraId="183C511C"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plans shall not be approved to the extent that does not correspond to the budget (production program and (or) investment program and (or) budget and (or) development plan and (or) business plan and (or) estimates of income and expenses) and (or) contract for the performance of government assignments.</w:t>
      </w:r>
    </w:p>
    <w:p w:rsidR="00C55B81" w:rsidRPr="00784B1A" w:rsidP="00784B1A" w14:paraId="183C511D"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The Customer, within </w:t>
      </w:r>
      <w:r w:rsidRPr="00784B1A">
        <w:rPr>
          <w:rFonts w:ascii="Times New Roman" w:eastAsia="Times New Roman" w:hAnsi="Times New Roman" w:cs="Times New Roman"/>
          <w:b/>
          <w:bCs/>
          <w:color w:val="000000" w:themeColor="text1"/>
          <w:sz w:val="24"/>
          <w:szCs w:val="24"/>
          <w:highlight w:val="white"/>
          <w:rtl w:val="0"/>
          <w:lang w:val="en"/>
        </w:rPr>
        <w:t>five</w:t>
      </w:r>
      <w:r w:rsidRPr="00784B1A">
        <w:rPr>
          <w:rFonts w:ascii="Times New Roman" w:eastAsia="Times New Roman" w:hAnsi="Times New Roman" w:cs="Times New Roman"/>
          <w:color w:val="000000" w:themeColor="text1"/>
          <w:sz w:val="24"/>
          <w:szCs w:val="24"/>
          <w:highlight w:val="white"/>
          <w:rtl w:val="0"/>
          <w:lang w:val="en"/>
        </w:rPr>
        <w:t xml:space="preserve"> working days from the date of approval of the procurement plan (preliminary procurement plan/long-term procurement plan), places it on the procurement web portal.</w:t>
      </w:r>
    </w:p>
    <w:p w:rsidR="00C55B81" w:rsidRPr="00784B1A" w:rsidP="00784B1A" w14:paraId="183C511E"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shall make amendments and additions to the procurement plan(s) in the following cases:</w:t>
      </w:r>
    </w:p>
    <w:p w:rsidR="00C55B81" w:rsidRPr="00784B1A" w:rsidP="00784B1A" w14:paraId="183C511F"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amendments and additions to the approved (production program, and (or) investment program, and (or) budget, and (or) development plan, and (or) business plan, and (or) estimates of income and expenses), contracts for the performance of state tasks;</w:t>
      </w:r>
      <w:bookmarkStart w:id="6" w:name="bookmark=id.pkwqa1" w:colFirst="0" w:colLast="0"/>
      <w:bookmarkEnd w:id="6"/>
    </w:p>
    <w:p w:rsidR="00C55B81" w:rsidRPr="00784B1A" w:rsidP="00784B1A" w14:paraId="183C5120"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decrease/increase in prices of goods, works and services planned for procurement, revealed as a result of marketing research, before making a decision on the implementation of the procurement procedure;</w:t>
      </w:r>
      <w:bookmarkStart w:id="7" w:name="bookmark=id.39kk8xu" w:colFirst="0" w:colLast="0"/>
      <w:bookmarkEnd w:id="7"/>
    </w:p>
    <w:p w:rsidR="00C55B81" w:rsidRPr="00784B1A" w:rsidP="00784B1A" w14:paraId="183C5121"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reallocation of funds within the approved budget and (or) the terms of the procurement plans;</w:t>
      </w:r>
      <w:bookmarkStart w:id="8" w:name="bookmark=id.1opuj5n" w:colFirst="0" w:colLast="0"/>
      <w:bookmarkEnd w:id="8"/>
    </w:p>
    <w:p w:rsidR="00C55B81" w:rsidRPr="00784B1A" w:rsidP="00784B1A" w14:paraId="183C5122"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due to the resulting savings based on the results of the procurement;</w:t>
      </w:r>
      <w:bookmarkStart w:id="9" w:name="bookmark=id.48pi1tg" w:colFirst="0" w:colLast="0"/>
      <w:bookmarkEnd w:id="9"/>
    </w:p>
    <w:p w:rsidR="00C55B81" w:rsidRPr="00784B1A" w:rsidP="00784B1A" w14:paraId="183C5123"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due to the occurrence of the exchange rate difference between tenge and foreign currency;</w:t>
      </w:r>
      <w:bookmarkStart w:id="10" w:name="bookmark=id.1ljsd9k" w:colFirst="0" w:colLast="0"/>
      <w:bookmarkEnd w:id="10"/>
    </w:p>
    <w:p w:rsidR="00C55B81" w:rsidRPr="00784B1A" w:rsidP="00784B1A" w14:paraId="183C5124"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elimination of violations identified by the results of control measures;</w:t>
      </w:r>
      <w:bookmarkStart w:id="11" w:name="bookmark=id.45jfvxd" w:colFirst="0" w:colLast="0"/>
      <w:bookmarkEnd w:id="11"/>
    </w:p>
    <w:p w:rsidR="00C55B81" w:rsidRPr="00784B1A" w:rsidP="00784B1A" w14:paraId="183C5125"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adjustments to the planned procurement month.</w:t>
      </w:r>
    </w:p>
    <w:p w:rsidR="00C55B81" w:rsidRPr="00784B1A" w:rsidP="00784B1A" w14:paraId="183C5126"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shall post the amendments and/or additions to the procurement plan on the procurement web portal within five working days from the date of the decision to make amendments and/or additions.</w:t>
      </w:r>
    </w:p>
    <w:p w:rsidR="00C55B81" w:rsidRPr="00784B1A" w:rsidP="00784B1A" w14:paraId="183C512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decision on procurement is made by the customer on the basis of the approved (updated) procurement plan.</w:t>
      </w:r>
    </w:p>
    <w:p w:rsidR="00C55B81" w:rsidRPr="00784B1A" w:rsidP="00784B1A" w14:paraId="183C5128" w14:textId="77777777">
      <w:pPr>
        <w:numPr>
          <w:ilvl w:val="0"/>
          <w:numId w:val="1"/>
        </w:numPr>
        <w:tabs>
          <w:tab w:val="left" w:pos="993"/>
        </w:tabs>
        <w:bidi w:val="0"/>
        <w:spacing w:line="276" w:lineRule="auto"/>
        <w:jc w:val="both"/>
        <w:rPr>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The Fund has the right to organize and conduct procurement (including centralized ones) of goods, works and services provided in a competitive manner at the request of the Fund's branches, while the Fund's branches act as customers, ensure proper registration and provision of necessary documentation, and are responsible for the proper fulfillment of contractual obligations.</w:t>
      </w:r>
    </w:p>
    <w:p w:rsidR="00C55B81" w:rsidRPr="00784B1A" w:rsidP="00784B1A" w14:paraId="183C5129"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 goods, works, or services are procured that are not provided for in the approved (clarified) procurement plan (preliminary procurement plan, long-term procurement plan).</w:t>
      </w:r>
    </w:p>
    <w:p w:rsidR="00C55B81" w:rsidRPr="00784B1A" w:rsidP="00784B1A" w14:paraId="183C512A" w14:textId="77777777">
      <w:pPr>
        <w:numPr>
          <w:ilvl w:val="0"/>
          <w:numId w:val="1"/>
        </w:numPr>
        <w:tabs>
          <w:tab w:val="left" w:pos="993"/>
        </w:tabs>
        <w:bidi w:val="0"/>
        <w:spacing w:line="276" w:lineRule="auto"/>
        <w:jc w:val="both"/>
        <w:rPr>
          <w:color w:val="000000" w:themeColor="text1"/>
          <w:highlight w:val="white"/>
        </w:rPr>
      </w:pPr>
      <w:r w:rsidRPr="00784B1A">
        <w:rPr>
          <w:rFonts w:ascii="Times New Roman" w:eastAsia="Times New Roman" w:hAnsi="Times New Roman" w:cs="Times New Roman"/>
          <w:color w:val="000000" w:themeColor="text1"/>
          <w:sz w:val="24"/>
          <w:szCs w:val="24"/>
          <w:highlight w:val="white"/>
          <w:rtl w:val="0"/>
          <w:lang w:val="en"/>
        </w:rPr>
        <w:t>The customer carries out procurement procedures related to the selection of a supplier of goods, works, and services, according to the approved preliminary procurement plan for goods, works, and services before approving the relevant budget (production program and (or) investment program and (or) budget and (or) development plan and (or) business plan and (or) revenue estimates and expenses) and (or) the contract for the performance of a state task) and the procurement plan(s), and the amendments and (or) additions to them.</w:t>
      </w:r>
    </w:p>
    <w:p w:rsidR="00C55B81" w:rsidRPr="00784B1A" w:rsidP="00784B1A" w14:paraId="183C512B" w14:textId="77777777">
      <w:p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color w:val="000000" w:themeColor="text1"/>
          <w:sz w:val="24"/>
          <w:szCs w:val="24"/>
          <w:highlight w:val="white"/>
          <w:rtl w:val="0"/>
          <w:lang w:val="en"/>
        </w:rPr>
        <w:t>At the same time, the condition for concluding the contract is the approval of the relevant budget (production programme and/or investment programme and/or budget and/or development plan and/or business plan and/or revenue and expenditure estimate) and/or a contract for the performance of a state assignment, as well as the approval of the procurement plan(s) and any amendments and/or additions thereto with respect to goods, works and services in relation to which procurement procedures for supplier selection have been carried out.</w:t>
      </w:r>
    </w:p>
    <w:p w:rsidR="00C55B81" w:rsidRPr="00784B1A" w:rsidP="00784B1A" w14:paraId="183C512C"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choice of a supplier of goods, works, and services is carried out in accordance with the procedure defined by these Rules.</w:t>
      </w:r>
    </w:p>
    <w:p w:rsidR="00C55B81" w:rsidRPr="00784B1A" w:rsidP="00784B1A" w14:paraId="183C512D"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When procurement is carried out by way of a tender, the operator of the electronic procurement information system shall ensure the confidentiality of the tender price proposals submitted by potential suppliers.</w:t>
      </w:r>
    </w:p>
    <w:p w:rsidR="00C55B81" w:rsidRPr="00784B1A" w:rsidP="00784B1A" w14:paraId="183C512E"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shall refuse to proceed with procurement prior to concluding the contract in the following cases:</w:t>
      </w:r>
    </w:p>
    <w:p w:rsidR="00C55B81" w:rsidRPr="00784B1A" w:rsidP="00784B1A" w14:paraId="183C512F" w14:textId="77777777">
      <w:pP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reduction of expenses for the procurement of goods, works and services provided for in the approved (updated) procurement plans (preliminary annual procurement plan);</w:t>
      </w:r>
    </w:p>
    <w:p w:rsidR="00C55B81" w:rsidRPr="00784B1A" w:rsidP="00784B1A" w14:paraId="183C5130" w14:textId="77777777">
      <w:pP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making amendments and additions to the budget that exclude the need to procure goods, works, and services provided for in approved (clarified) procurement plans (preliminary annual procurement plan).</w:t>
      </w:r>
    </w:p>
    <w:p w:rsidR="00C55B81" w:rsidRPr="00784B1A" w:rsidP="00784B1A" w14:paraId="183C5131" w14:textId="77777777">
      <w:pP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3) justified need to amend the specifications of the procured goods, works and services.  </w:t>
      </w:r>
    </w:p>
    <w:p w:rsidR="00C55B81" w:rsidRPr="00784B1A" w:rsidP="00784B1A" w14:paraId="183C5132" w14:textId="77777777">
      <w:pP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In the cases specified in sub-clause 2 of this clause, no amendments or additions shall be made to the procurement plans (preliminary annual procurement plan / long-term procurement plan) aimed at the procurement of such goods, works and services in the current year. </w:t>
      </w:r>
    </w:p>
    <w:p w:rsidR="00C55B81" w:rsidRPr="00784B1A" w:rsidP="00784B1A" w14:paraId="183C5133" w14:textId="77777777">
      <w:pPr>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In case of refusal of procurement, the costs incurred by the potential supplier will not be reimbursed.</w:t>
      </w:r>
    </w:p>
    <w:p w:rsidR="00C55B81" w:rsidRPr="00784B1A" w:rsidP="00784B1A" w14:paraId="183C5134"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Web portal automatically sends notifications to the persons participating in the procurement process about the decision taken by the customer, specified in clause 19 of these Rules.</w:t>
      </w:r>
    </w:p>
    <w:p w:rsidR="00C55B81" w:rsidRPr="00784B1A" w:rsidP="00784B1A" w14:paraId="183C5135"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Documents related to ongoing/completed procurement shall be stored in electronic form on the procurement web portal in accordance with the Rules for Documentation, Records Management and the Use of Electronic Document Management Systems in state and non-state organisations, or for a longer period upon the existence of a relevant agreement between the Customer and the Operator.</w:t>
      </w:r>
    </w:p>
    <w:p w:rsidR="00C55B81" w:rsidRPr="00784B1A" w:rsidP="00784B1A" w14:paraId="183C5136"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2" w:name="_heading=h.1qoc8b1" w:colFirst="0" w:colLast="0"/>
      <w:bookmarkEnd w:id="12"/>
      <w:r w:rsidRPr="00784B1A">
        <w:rPr>
          <w:rFonts w:ascii="Times New Roman" w:eastAsia="Times New Roman" w:hAnsi="Times New Roman" w:cs="Times New Roman"/>
          <w:color w:val="000000" w:themeColor="text1"/>
          <w:sz w:val="24"/>
          <w:szCs w:val="24"/>
          <w:highlight w:val="white"/>
          <w:rtl w:val="0"/>
          <w:lang w:val="en"/>
        </w:rPr>
        <w:t>Chapter 5. Procurement methods</w:t>
      </w:r>
    </w:p>
    <w:p w:rsidR="00C55B81" w:rsidRPr="00784B1A" w:rsidP="00784B1A" w14:paraId="183C5137"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shall be carried out by the following methods:</w:t>
      </w:r>
    </w:p>
    <w:p w:rsidR="00C55B81" w:rsidRPr="00784B1A" w:rsidP="00784B1A" w14:paraId="183C5138"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tender;</w:t>
      </w:r>
    </w:p>
    <w:p w:rsidR="00C55B81" w:rsidRPr="00784B1A" w:rsidP="00784B1A" w14:paraId="183C5139"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request for price proposals;</w:t>
      </w:r>
    </w:p>
    <w:p w:rsidR="00C55B81" w:rsidRPr="00784B1A" w:rsidP="00784B1A" w14:paraId="183C513A"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from a single source;</w:t>
      </w:r>
    </w:p>
    <w:p w:rsidR="00C55B81" w:rsidRPr="00784B1A" w:rsidP="00784B1A" w14:paraId="183C513B"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procurement methods specified in sub-clauses 1 and 2 are recognized as competitive procurement methods.</w:t>
      </w:r>
    </w:p>
    <w:p w:rsidR="00C55B81" w:rsidRPr="00784B1A" w:rsidP="00784B1A" w14:paraId="183C513C"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3" w:name="_heading=h.3oy7u29" w:colFirst="0" w:colLast="0"/>
      <w:bookmarkEnd w:id="13"/>
      <w:r w:rsidRPr="00784B1A">
        <w:rPr>
          <w:rFonts w:ascii="Times New Roman" w:eastAsia="Times New Roman" w:hAnsi="Times New Roman" w:cs="Times New Roman"/>
          <w:color w:val="000000" w:themeColor="text1"/>
          <w:sz w:val="24"/>
          <w:szCs w:val="24"/>
          <w:highlight w:val="white"/>
          <w:rtl w:val="0"/>
          <w:lang w:val="en"/>
        </w:rPr>
        <w:t>Chapter 6. Restrictions related to participation in procurement</w:t>
      </w:r>
    </w:p>
    <w:p w:rsidR="00C55B81" w:rsidRPr="00784B1A" w:rsidP="00784B1A" w14:paraId="183C513D"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 potential supplier is not entitled to participate in ongoing procurement if:</w:t>
      </w:r>
    </w:p>
    <w:p w:rsidR="00C55B81" w:rsidRPr="00784B1A" w:rsidP="00784B1A" w14:paraId="183C513E"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w:t>
      </w:r>
      <w:r w:rsidRPr="00784B1A">
        <w:rPr>
          <w:rFonts w:ascii="Times New Roman" w:eastAsia="Times New Roman" w:hAnsi="Times New Roman" w:cs="Times New Roman"/>
          <w:i/>
          <w:iCs/>
          <w:color w:val="000000" w:themeColor="text1"/>
          <w:sz w:val="24"/>
          <w:szCs w:val="24"/>
          <w:highlight w:val="white"/>
          <w:rtl w:val="0"/>
          <w:lang w:val="en"/>
        </w:rPr>
        <w:t xml:space="preserve"> a potential supplier (including consortium participants, as well as subcontractors and (or) co-executors involved) is included in the Register of Unscrupulous Participants in the Fund's Procurement and (or) in the registers (lists) of unscrupulous participants generated on the procurement web portal used by the Customer, and (or) in the register of unscrupulous participants in public procurement, and (or) in the registers (lists) of unscrupulous participants in the procurement of quasi-public sector entities</w:t>
      </w:r>
      <w:r w:rsidRPr="00784B1A">
        <w:rPr>
          <w:rFonts w:ascii="Times New Roman" w:eastAsia="Times New Roman" w:hAnsi="Times New Roman" w:cs="Times New Roman"/>
          <w:color w:val="000000" w:themeColor="text1"/>
          <w:sz w:val="24"/>
          <w:szCs w:val="24"/>
          <w:highlight w:val="white"/>
          <w:rtl w:val="0"/>
          <w:lang w:val="en"/>
        </w:rPr>
        <w:t>, and (or) in the list of debtors in respect of whom a court decision declaring them bankrupt has entered into force;</w:t>
      </w:r>
    </w:p>
    <w:p w:rsidR="00C55B81" w:rsidRPr="00784B1A" w:rsidP="00784B1A" w14:paraId="183C513F"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the potential supplier and/or its subcontractor (co-executor), and/or their chief executive officer, and/or founders (shareholders) are included in the list of organisations and persons involved in the financing of terrorism and extremism, or in the list of organisations and persons involved in the financing of the proliferation of weapons of mass destruction, in accordance with the procedure established by the Law of the Republic of Kazakhstan “On Counteracting the Legalisation (Laundering) of Proceeds from Crime and Financing of Terrorism”;</w:t>
      </w:r>
    </w:p>
    <w:p w:rsidR="00C55B81" w:rsidRPr="00784B1A" w:rsidP="00784B1A" w14:paraId="183C5140"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the potential supplier is a legal entity whose place of registration is a state or territory included in the list of states with preferential taxation approved by the authorized state body responsible for ensuring tax revenues and other mandatory payments to the budget.</w:t>
      </w:r>
    </w:p>
    <w:p w:rsidR="00C55B81" w:rsidRPr="00784B1A" w:rsidP="00784B1A" w14:paraId="183C5141"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a subcontractor (co-executor) or a consortium participant is in the register of unscrupulous participants in public procurement and (or) in the register of unscrupulous participants in the Fund's procurement, and (or) in the list of debtors in respect of whom a court decision declaring them bankrupt has entered into force;</w:t>
      </w:r>
    </w:p>
    <w:p w:rsidR="00C55B81" w:rsidRPr="00784B1A" w:rsidP="00784B1A" w14:paraId="183C5142"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It is not allowed to conclude a contract with potential suppliers specified in clause 23 of this chapter.</w:t>
      </w:r>
    </w:p>
    <w:p w:rsidR="00C55B81" w:rsidRPr="00784B1A" w:rsidP="00784B1A" w14:paraId="183C5143"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 w:name="_heading=h.243i4a2" w:colFirst="0" w:colLast="0"/>
      <w:bookmarkEnd w:id="14"/>
      <w:r w:rsidRPr="00784B1A">
        <w:rPr>
          <w:rFonts w:ascii="Times New Roman" w:eastAsia="Times New Roman" w:hAnsi="Times New Roman" w:cs="Times New Roman"/>
          <w:color w:val="000000" w:themeColor="text1"/>
          <w:sz w:val="24"/>
          <w:szCs w:val="24"/>
          <w:highlight w:val="white"/>
          <w:rtl w:val="0"/>
          <w:lang w:val="en"/>
        </w:rPr>
        <w:t>Chapter 7. Consequences of providing a potential supplier or supplier with false information</w:t>
      </w:r>
    </w:p>
    <w:p w:rsidR="00C55B81" w:rsidRPr="00784B1A" w:rsidP="00784B1A" w14:paraId="183C5144"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Potential suppliers or suppliers who provided false information during the procurement process are included in the register of unscrupulous procurement participants of the Customer.</w:t>
      </w:r>
    </w:p>
    <w:p w:rsidR="00C55B81" w:rsidRPr="00784B1A" w:rsidP="00784B1A" w14:paraId="183C5145"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reliability of the information provided by a potential supplier or supplier can be established by the customer, the procurement organizer, at any stage of procurement.</w:t>
      </w:r>
    </w:p>
    <w:p w:rsidR="00C55B81" w:rsidRPr="00784B1A" w:rsidP="00784B1A" w14:paraId="183C5146"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5" w:name="_heading=h.j8sehv" w:colFirst="0" w:colLast="0"/>
      <w:bookmarkEnd w:id="15"/>
      <w:r w:rsidRPr="00784B1A">
        <w:rPr>
          <w:rFonts w:ascii="Times New Roman" w:eastAsia="Times New Roman" w:hAnsi="Times New Roman" w:cs="Times New Roman"/>
          <w:color w:val="000000" w:themeColor="text1"/>
          <w:sz w:val="24"/>
          <w:szCs w:val="24"/>
          <w:highlight w:val="white"/>
          <w:rtl w:val="0"/>
          <w:lang w:val="en"/>
        </w:rPr>
        <w:t>Chapter 8. Register of unscrupulous procurement participants</w:t>
      </w:r>
    </w:p>
    <w:p w:rsidR="00C55B81" w:rsidRPr="00784B1A" w:rsidP="00784B1A" w14:paraId="183C5147"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register of unscrupulous procurement participants shall be formed in the electronic procurement information system.</w:t>
      </w:r>
    </w:p>
    <w:p w:rsidR="00C55B81" w:rsidRPr="00784B1A" w:rsidP="00784B1A" w14:paraId="183C5148"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register of unscrupulous procurement participants is a list of:</w:t>
      </w:r>
    </w:p>
    <w:p w:rsidR="00C55B81" w:rsidRPr="00784B1A" w:rsidP="00784B1A" w14:paraId="183C5149"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potential suppliers identified as the successful bidders, but who evaded the conclusion of the contract;</w:t>
      </w:r>
    </w:p>
    <w:p w:rsidR="00C55B81" w:rsidRPr="00784B1A" w:rsidP="00784B1A" w14:paraId="183C514A"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potential suppliers or suppliers who provided false information on qualification requirements and (or) documents affecting the tender price proposal;</w:t>
      </w:r>
    </w:p>
    <w:p w:rsidR="00C55B81" w:rsidRPr="00784B1A" w:rsidP="00784B1A" w14:paraId="183C514B"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suppliers who have not fulfilled or improperly fulfilled their obligations under the contracts concluded with them.</w:t>
      </w:r>
    </w:p>
    <w:p w:rsidR="00C55B81" w:rsidRPr="00784B1A" w:rsidP="00784B1A" w14:paraId="183C514C"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Potential suppliers included in the register of unscrupulous procurement participants are not allowed to participate in procurement within twenty-four months from the date of the decision to recognize them as unscrupulous procurement participants. </w:t>
      </w:r>
    </w:p>
    <w:p w:rsidR="00C55B81" w:rsidRPr="00784B1A" w:rsidP="00784B1A" w14:paraId="183C514D"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basis for exclusion from the Register of Unscrupulous Procurement Participants of the Fund shall be the expiry of the period specified in the first sub-clause of this clause.</w:t>
      </w:r>
    </w:p>
    <w:p w:rsidR="00C55B81" w:rsidRPr="00784B1A" w:rsidP="00784B1A" w14:paraId="183C514E" w14:textId="77777777">
      <w:pPr>
        <w:pStyle w:val="Heading1"/>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Chapter 9. Qualification requirements for a potential supplier</w:t>
      </w:r>
    </w:p>
    <w:p w:rsidR="00C55B81" w:rsidRPr="00784B1A" w:rsidP="00784B1A" w14:paraId="183C514F"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6" w:name="bookmark=id.1idq7dh" w:colFirst="0" w:colLast="0"/>
      <w:bookmarkStart w:id="17" w:name="bookmark=id.2nusc19" w:colFirst="0" w:colLast="0"/>
      <w:bookmarkEnd w:id="16"/>
      <w:bookmarkEnd w:id="17"/>
      <w:r w:rsidRPr="00784B1A">
        <w:rPr>
          <w:rFonts w:ascii="Times New Roman" w:eastAsia="Times New Roman" w:hAnsi="Times New Roman" w:cs="Times New Roman"/>
          <w:color w:val="000000" w:themeColor="text1"/>
          <w:sz w:val="24"/>
          <w:szCs w:val="24"/>
          <w:highlight w:val="white"/>
          <w:rtl w:val="0"/>
          <w:lang w:val="en"/>
        </w:rPr>
        <w:t>The following qualification requirements apply to potential suppliers:</w:t>
      </w:r>
    </w:p>
    <w:p w:rsidR="00C55B81" w:rsidRPr="00784B1A" w:rsidP="00784B1A" w14:paraId="183C5150"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have legal capacity (for legal entities), civil legal capacity (for individuals);   </w:t>
      </w:r>
    </w:p>
    <w:p w:rsidR="00C55B81" w:rsidRPr="00784B1A" w:rsidP="00784B1A" w14:paraId="183C5151" w14:textId="77777777">
      <w:pPr>
        <w:bidi w:val="0"/>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In this case, the procurement organizer establishes the qualification requirement provided for in sub-clause 1) of this clause when conducting procurement by request for price proposals.</w:t>
      </w:r>
    </w:p>
    <w:p w:rsidR="00C55B81" w:rsidRPr="00784B1A" w:rsidP="00784B1A" w14:paraId="183C5152"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8" w:name="bookmark=id.2hio093" w:colFirst="0" w:colLast="0"/>
      <w:bookmarkEnd w:id="18"/>
      <w:r w:rsidRPr="00784B1A">
        <w:rPr>
          <w:rFonts w:ascii="Times New Roman" w:eastAsia="Times New Roman" w:hAnsi="Times New Roman" w:cs="Times New Roman"/>
          <w:color w:val="000000" w:themeColor="text1"/>
          <w:sz w:val="24"/>
          <w:szCs w:val="24"/>
          <w:highlight w:val="white"/>
          <w:rtl w:val="0"/>
          <w:lang w:val="en"/>
        </w:rPr>
        <w:t>have no tax arrears exceeding six times the monthly calculation index established for the relevant fiscal year by the law on the republican budget</w:t>
      </w:r>
      <w:bookmarkStart w:id="19" w:name="bookmark=id.wnyagw" w:colFirst="0" w:colLast="0"/>
      <w:bookmarkEnd w:id="19"/>
      <w:r w:rsidRPr="00784B1A">
        <w:rPr>
          <w:rFonts w:ascii="Times New Roman" w:eastAsia="Times New Roman" w:hAnsi="Times New Roman" w:cs="Times New Roman"/>
          <w:color w:val="000000" w:themeColor="text1"/>
          <w:sz w:val="24"/>
          <w:szCs w:val="24"/>
          <w:highlight w:val="white"/>
          <w:rtl w:val="0"/>
          <w:lang w:val="en"/>
        </w:rPr>
        <w:t>;</w:t>
      </w:r>
    </w:p>
    <w:p w:rsidR="00C55B81" w:rsidRPr="00784B1A" w:rsidP="00784B1A" w14:paraId="183C5153"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not subject to bankruptcy or liquidation proceedings;</w:t>
      </w:r>
    </w:p>
    <w:p w:rsidR="00C55B81" w:rsidRPr="00784B1A" w:rsidP="00784B1A" w14:paraId="183C5154"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20" w:name="bookmark=id.3gnlt4p" w:colFirst="0" w:colLast="0"/>
      <w:bookmarkEnd w:id="20"/>
      <w:r w:rsidRPr="00784B1A">
        <w:rPr>
          <w:rFonts w:ascii="Times New Roman" w:eastAsia="Times New Roman" w:hAnsi="Times New Roman" w:cs="Times New Roman"/>
          <w:color w:val="000000" w:themeColor="text1"/>
          <w:sz w:val="24"/>
          <w:szCs w:val="24"/>
          <w:highlight w:val="white"/>
          <w:rtl w:val="0"/>
          <w:lang w:val="en"/>
        </w:rPr>
        <w:t>have sufficient material, labor and financial resources to fulfill the obligations under the contract;</w:t>
      </w:r>
    </w:p>
    <w:p w:rsidR="00C55B81" w:rsidRPr="00784B1A" w:rsidP="00784B1A" w14:paraId="183C5155" w14:textId="77777777">
      <w:pPr>
        <w:numPr>
          <w:ilvl w:val="1"/>
          <w:numId w:val="1"/>
        </w:numPr>
        <w:pBdr>
          <w:top w:val="nil"/>
          <w:left w:val="nil"/>
          <w:bottom w:val="nil"/>
          <w:right w:val="nil"/>
          <w:between w:val="nil"/>
        </w:pBdr>
        <w:tabs>
          <w:tab w:val="left" w:pos="851"/>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work experience (except in cases where the subject of the procurement is recognized as the availability of a license and/or permission from a potential supplier).</w:t>
      </w:r>
    </w:p>
    <w:p w:rsidR="00C55B81" w:rsidRPr="00784B1A" w:rsidP="00784B1A" w14:paraId="183C5156" w14:textId="77777777">
      <w:pPr>
        <w:tabs>
          <w:tab w:val="left" w:pos="993"/>
          <w:tab w:val="left" w:pos="1134"/>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experience of working in the market of procured goods, works, and services of a potential supplier can be specified in the tender documentation for up to 5 (five) years.</w:t>
      </w:r>
    </w:p>
    <w:p w:rsidR="00C55B81" w:rsidRPr="00784B1A" w:rsidP="00784B1A" w14:paraId="183C5157"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If the procurement of goods, works, and services requires a corresponding permit (notification) in accordance with the Law of the Republic of Kazakhstan "On Permits and Notifications", the qualification requirement for work experience may not be required.</w:t>
      </w:r>
    </w:p>
    <w:p w:rsidR="00C55B81" w:rsidRPr="00784B1A" w:rsidP="00784B1A" w14:paraId="183C5158"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qualification requirements specified in sub-clause 4) of clause 30 of these Rules are not established, which:</w:t>
      </w:r>
    </w:p>
    <w:p w:rsidR="00C55B81" w:rsidRPr="00784B1A" w:rsidP="00784B1A" w14:paraId="183C5159"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they limit and unreasonably complicate the participation of potential suppliers in procurement;</w:t>
      </w:r>
    </w:p>
    <w:p w:rsidR="00C55B81" w:rsidRPr="00784B1A" w:rsidP="00784B1A" w14:paraId="183C515A"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They do not directly follow from the need to fulfill obligations under the contract for the procurement of goods, works, and services.</w:t>
      </w:r>
    </w:p>
    <w:p w:rsidR="00C55B81" w:rsidRPr="00784B1A" w:rsidP="00784B1A" w14:paraId="183C515B"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order to confirm its compliance with the qualification requirements set out in clause 30 of these Rules, the potential supplier shall submit to the procurement organizer the relevant documents provided for in these Rules.</w:t>
      </w:r>
    </w:p>
    <w:p w:rsidR="00C55B81" w:rsidRPr="00784B1A" w:rsidP="00784B1A" w14:paraId="183C515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 potential non-resident supplier of the Republic of Kazakhstan, in order to confirm its compliance with the qualification requirements established by this chapter, submits the same documents as residents of the Republic of Kazakhstan, or documents confirming similar information about the qualifications of a potential non-resident supplier of the Republic of Kazakhstan.</w:t>
      </w:r>
    </w:p>
    <w:p w:rsidR="00C55B81" w:rsidRPr="00784B1A" w:rsidP="00784B1A" w14:paraId="183C515D"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legal capacity of a potential supplier engaged in activities for which it is necessary to obtain a permit and send a notification is confirmed through the information systems of the authorities in accordance with the legislation of the Republic of Kazakhstan on informatization.</w:t>
      </w:r>
    </w:p>
    <w:p w:rsidR="00C55B81" w:rsidRPr="00784B1A" w:rsidP="00784B1A" w14:paraId="183C515E"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there is no information in the information systems of the authorities, the potential supplier will receive a copy of the relevant permission (notification) received (sent) in accordance with the legislation of the Republic of Kazakhstan.</w:t>
      </w:r>
      <w:bookmarkStart w:id="21" w:name="bookmark=id.47hxl2r" w:colFirst="0" w:colLast="0"/>
      <w:bookmarkEnd w:id="21"/>
    </w:p>
    <w:p w:rsidR="00C55B81" w:rsidRPr="00784B1A" w:rsidP="00784B1A" w14:paraId="183C515F"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qualification requirements established by sub-clauses 1), 2) regarding tax arrears and 3) of the first part of clause 30 of these Rules also apply to individuals engaged in business activities and legal entities that a potential supplier intends to involve as subcontractors for the performance of work or co-executors for the provision of services that are the subject of ongoing procurement.</w:t>
      </w:r>
    </w:p>
    <w:p w:rsidR="00C55B81" w:rsidRPr="00784B1A" w:rsidP="00784B1A" w14:paraId="183C5160"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 potential supplier who provides for the involvement of subcontractors (co-executors) of works or services shall submit to the procurement organizer documents confirming the compliance of the subcontractors (co-executors) of works or services with the qualification requirements established by sub-clauses 1), 2) in terms of tax arrears and 3) of the first part of clause 30 of these Rules.</w:t>
      </w:r>
    </w:p>
    <w:p w:rsidR="00C55B81" w:rsidRPr="00784B1A" w:rsidP="00784B1A" w14:paraId="183C5161"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22" w:name="bookmark=id.11si5id" w:colFirst="0" w:colLast="0"/>
      <w:bookmarkEnd w:id="22"/>
      <w:r w:rsidRPr="00784B1A">
        <w:rPr>
          <w:rFonts w:ascii="Times New Roman" w:eastAsia="Times New Roman" w:hAnsi="Times New Roman" w:cs="Times New Roman"/>
          <w:color w:val="000000" w:themeColor="text1"/>
          <w:sz w:val="24"/>
          <w:szCs w:val="24"/>
          <w:highlight w:val="white"/>
          <w:rtl w:val="0"/>
          <w:lang w:val="en"/>
        </w:rPr>
        <w:t>When subcontractors (co-executors) are involved in performing certain types of work or services, documents confirming their compliance with the qualification requirements established by sub-clauses 1), 2) in terms of tax arrears and 3) of the first part of clause 30 of these Rules shall be submitted for the types of work and services performed by them.</w:t>
      </w:r>
    </w:p>
    <w:p w:rsidR="00C55B81" w:rsidRPr="00784B1A" w:rsidP="00784B1A" w14:paraId="183C5162"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The maximum amount of work and services that can be transferred to subcontractors (co-executors) to perform work or provide services should not exceed one second of the total amount of work performed or services rendered.</w:t>
      </w:r>
    </w:p>
    <w:p w:rsidR="00C55B81" w:rsidRPr="00784B1A" w:rsidP="00784B1A" w14:paraId="183C5163"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Qualification requirements, with the exception of sub-clause 1) of clause 30 of these Rules, shall not apply to procurement carried out by the single-source method through direct conclusion of a contract.</w:t>
      </w:r>
    </w:p>
    <w:p w:rsidR="00C55B81" w:rsidRPr="00784B1A" w:rsidP="00784B1A" w14:paraId="183C5164"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Qualification requirements not provided for by these Rules are not established.</w:t>
      </w:r>
    </w:p>
    <w:p w:rsidR="00C55B81" w:rsidRPr="00784B1A" w:rsidP="00784B1A" w14:paraId="183C5165"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3" w:name="_heading=h.20xfydz" w:colFirst="0" w:colLast="0"/>
      <w:bookmarkEnd w:id="23"/>
      <w:r w:rsidRPr="00784B1A">
        <w:rPr>
          <w:rFonts w:ascii="Times New Roman" w:eastAsia="Times New Roman" w:hAnsi="Times New Roman" w:cs="Times New Roman"/>
          <w:color w:val="000000" w:themeColor="text1"/>
          <w:sz w:val="24"/>
          <w:szCs w:val="24"/>
          <w:highlight w:val="white"/>
          <w:rtl w:val="0"/>
          <w:lang w:val="en"/>
        </w:rPr>
        <w:t>Chapter 10. Procedure for procurement by tender</w:t>
      </w:r>
    </w:p>
    <w:p w:rsidR="00C55B81" w:rsidRPr="00784B1A" w:rsidP="00784B1A" w14:paraId="183C5166"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4" w:name="_heading=h.4kx3h1s" w:colFirst="0" w:colLast="0"/>
      <w:bookmarkEnd w:id="24"/>
      <w:r w:rsidRPr="00784B1A">
        <w:rPr>
          <w:rFonts w:ascii="Times New Roman" w:eastAsia="Times New Roman" w:hAnsi="Times New Roman" w:cs="Times New Roman"/>
          <w:color w:val="000000" w:themeColor="text1"/>
          <w:sz w:val="24"/>
          <w:szCs w:val="24"/>
          <w:highlight w:val="white"/>
          <w:rtl w:val="0"/>
          <w:lang w:val="en"/>
        </w:rPr>
        <w:t>Paragraph 1. Procurement by means of a tender</w:t>
      </w:r>
    </w:p>
    <w:p w:rsidR="00C55B81" w:rsidRPr="00784B1A" w:rsidP="00784B1A" w14:paraId="183C516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5" w:name="bookmark=id.302dr9l" w:colFirst="0" w:colLast="0"/>
      <w:bookmarkEnd w:id="25"/>
      <w:r w:rsidRPr="00784B1A">
        <w:rPr>
          <w:rFonts w:ascii="Times New Roman" w:eastAsia="Times New Roman" w:hAnsi="Times New Roman" w:cs="Times New Roman"/>
          <w:color w:val="000000" w:themeColor="text1"/>
          <w:sz w:val="24"/>
          <w:szCs w:val="24"/>
          <w:highlight w:val="white"/>
          <w:rtl w:val="0"/>
          <w:lang w:val="en"/>
        </w:rPr>
        <w:t>The organization and conduct of procurement by means of a tender provides for the implementation of the following sequential measures:</w:t>
      </w:r>
    </w:p>
    <w:p w:rsidR="00C55B81" w:rsidRPr="00784B1A" w:rsidP="00784B1A" w14:paraId="183C5168"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26" w:name="bookmark=id.1f7o1he" w:colFirst="0" w:colLast="0"/>
      <w:bookmarkStart w:id="27" w:name="_heading=h.3z7bk57" w:colFirst="0" w:colLast="0"/>
      <w:bookmarkEnd w:id="26"/>
      <w:bookmarkEnd w:id="27"/>
      <w:r w:rsidRPr="00784B1A">
        <w:rPr>
          <w:rFonts w:ascii="Times New Roman" w:eastAsia="Times New Roman" w:hAnsi="Times New Roman" w:cs="Times New Roman"/>
          <w:color w:val="000000" w:themeColor="text1"/>
          <w:sz w:val="24"/>
          <w:szCs w:val="24"/>
          <w:highlight w:val="white"/>
          <w:rtl w:val="0"/>
          <w:lang w:val="en"/>
        </w:rPr>
        <w:t>determination by the customer of the organizer, except in cases when the customer and the organizer act in one person and the authorized representative of the customer representing the interests of the latter in the upcoming tender;</w:t>
      </w:r>
    </w:p>
    <w:p w:rsidR="00C55B81" w:rsidRPr="00784B1A" w:rsidP="00784B1A" w14:paraId="183C5169"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28" w:name="bookmark=id.2eclud0" w:colFirst="0" w:colLast="0"/>
      <w:bookmarkEnd w:id="28"/>
      <w:r w:rsidRPr="00784B1A">
        <w:rPr>
          <w:rFonts w:ascii="Times New Roman" w:eastAsia="Times New Roman" w:hAnsi="Times New Roman" w:cs="Times New Roman"/>
          <w:color w:val="000000" w:themeColor="text1"/>
          <w:sz w:val="24"/>
          <w:szCs w:val="24"/>
          <w:highlight w:val="white"/>
          <w:rtl w:val="0"/>
          <w:lang w:val="en"/>
        </w:rPr>
        <w:t>provision by the customer to the organizer of information and documents for the organization and conduct of procurement by the tender method or submission by the customer to the organizer of the task for the organization and conduct of procurement by the tender method;</w:t>
      </w:r>
    </w:p>
    <w:p w:rsidR="00C55B81" w:rsidRPr="00784B1A" w:rsidP="00784B1A" w14:paraId="183C516A"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29" w:name="bookmark=id.thw4kt" w:colFirst="0" w:colLast="0"/>
      <w:bookmarkEnd w:id="29"/>
      <w:r w:rsidRPr="00784B1A">
        <w:rPr>
          <w:rFonts w:ascii="Times New Roman" w:eastAsia="Times New Roman" w:hAnsi="Times New Roman" w:cs="Times New Roman"/>
          <w:color w:val="000000" w:themeColor="text1"/>
          <w:sz w:val="24"/>
          <w:szCs w:val="24"/>
          <w:highlight w:val="white"/>
          <w:rtl w:val="0"/>
          <w:lang w:val="en"/>
        </w:rPr>
        <w:t>sending by the customer to the organizer through the web portal of the items of the annual procurement plan (preliminary annual procurement plan) for the implementation of procedures for organizing and conducting procurement by tender;</w:t>
      </w:r>
    </w:p>
    <w:p w:rsidR="00C55B81" w:rsidRPr="00784B1A" w:rsidP="00784B1A" w14:paraId="183C516B"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30" w:name="bookmark=id.3dhjn8m" w:colFirst="0" w:colLast="0"/>
      <w:bookmarkEnd w:id="30"/>
      <w:r w:rsidRPr="00784B1A">
        <w:rPr>
          <w:rFonts w:ascii="Times New Roman" w:eastAsia="Times New Roman" w:hAnsi="Times New Roman" w:cs="Times New Roman"/>
          <w:color w:val="000000" w:themeColor="text1"/>
          <w:sz w:val="24"/>
          <w:szCs w:val="24"/>
          <w:highlight w:val="white"/>
          <w:rtl w:val="0"/>
          <w:lang w:val="en"/>
        </w:rPr>
        <w:t>determination and approval of the composition of the tender commission, the composition of the expert commission or the expert (if any), the determination of the secretary of the tender commission;</w:t>
      </w:r>
    </w:p>
    <w:p w:rsidR="00C55B81" w:rsidRPr="00784B1A" w:rsidP="00784B1A" w14:paraId="183C516C"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31" w:name="bookmark=id.1smtxgf" w:colFirst="0" w:colLast="0"/>
      <w:bookmarkEnd w:id="31"/>
      <w:r w:rsidRPr="00784B1A">
        <w:rPr>
          <w:rFonts w:ascii="Times New Roman" w:eastAsia="Times New Roman" w:hAnsi="Times New Roman" w:cs="Times New Roman"/>
          <w:color w:val="000000" w:themeColor="text1"/>
          <w:sz w:val="24"/>
          <w:szCs w:val="24"/>
          <w:highlight w:val="white"/>
          <w:rtl w:val="0"/>
          <w:lang w:val="en"/>
        </w:rPr>
        <w:t>approval of the draft tender documentation;</w:t>
      </w:r>
    </w:p>
    <w:p w:rsidR="00C55B81" w:rsidRPr="00784B1A" w:rsidP="00784B1A" w14:paraId="183C516D"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posting on the web portal of the announcement of procurement by tender, as well as the text of the tender documentation;</w:t>
      </w:r>
      <w:bookmarkStart w:id="32" w:name="bookmark=id.2rrrqc1" w:colFirst="0" w:colLast="0"/>
      <w:bookmarkEnd w:id="32"/>
    </w:p>
    <w:p w:rsidR="00C55B81" w:rsidRPr="00784B1A" w:rsidP="00784B1A" w14:paraId="183C516E"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33" w:name="bookmark=id.261ztfg" w:colFirst="0" w:colLast="0"/>
      <w:bookmarkEnd w:id="33"/>
      <w:r w:rsidRPr="00784B1A">
        <w:rPr>
          <w:rFonts w:ascii="Times New Roman" w:eastAsia="Times New Roman" w:hAnsi="Times New Roman" w:cs="Times New Roman"/>
          <w:color w:val="000000" w:themeColor="text1"/>
          <w:sz w:val="24"/>
          <w:szCs w:val="24"/>
          <w:highlight w:val="white"/>
          <w:rtl w:val="0"/>
          <w:lang w:val="en"/>
        </w:rPr>
        <w:t>submission of Tender applications by potential suppliers and their automatic registration on the web portal;</w:t>
      </w:r>
    </w:p>
    <w:p w:rsidR="00C55B81" w:rsidRPr="00784B1A" w:rsidP="00784B1A" w14:paraId="183C516F"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automatic opening of applications and posting of the relevant opening protocol on the web portal;</w:t>
      </w:r>
    </w:p>
    <w:p w:rsidR="00C55B81" w:rsidRPr="00784B1A" w:rsidP="00784B1A" w14:paraId="183C5170"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consideration by the tender commission through the web portal of Tender applications of potential suppliers for their compliance with the qualification requirements and requirements of the tender documentation, as well as the absence of restrictions provided for in Chapter 6 of these Rules;</w:t>
      </w:r>
    </w:p>
    <w:p w:rsidR="00C55B81" w:rsidRPr="00784B1A" w:rsidP="00784B1A" w14:paraId="183C5171"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identification of potential suppliers who meet the qualification requirements and requirements of the tender documentation, and recognition of them as bidders, as well as the application of relative criteria values to the tender price proposals of the bidders;</w:t>
      </w:r>
    </w:p>
    <w:p w:rsidR="00C55B81" w:rsidRPr="00784B1A" w:rsidP="00784B1A" w14:paraId="183C5172"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web portal automatically compares the conditional prices of the bidders, determines the successful bidder based on the lowest conditional price, as well as the potential supplier who took the second place, and places the protocol on the results of the tender on the web portal;</w:t>
      </w:r>
    </w:p>
    <w:p w:rsidR="00C55B81" w:rsidRPr="00784B1A" w:rsidP="00784B1A" w14:paraId="183C5173" w14:textId="77777777">
      <w:pPr>
        <w:numPr>
          <w:ilvl w:val="1"/>
          <w:numId w:val="1"/>
        </w:numPr>
        <w:tabs>
          <w:tab w:val="left" w:pos="993"/>
        </w:tabs>
        <w:bidi w:val="0"/>
        <w:spacing w:line="276" w:lineRule="auto"/>
        <w:ind w:firstLine="567"/>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the conclusion by the customer of a contract with the successful bidder on the basis of the protocol on the results of procurement by the tender method.</w:t>
      </w:r>
    </w:p>
    <w:p w:rsidR="00C55B81" w:rsidRPr="00784B1A" w:rsidP="00784B1A" w14:paraId="183C5174"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34" w:name="_heading=h.2wwbldi" w:colFirst="0" w:colLast="0"/>
      <w:bookmarkEnd w:id="34"/>
      <w:r w:rsidRPr="00784B1A">
        <w:rPr>
          <w:rFonts w:ascii="Times New Roman" w:eastAsia="Times New Roman" w:hAnsi="Times New Roman" w:cs="Times New Roman"/>
          <w:color w:val="000000" w:themeColor="text1"/>
          <w:sz w:val="24"/>
          <w:szCs w:val="24"/>
          <w:highlight w:val="white"/>
          <w:rtl w:val="0"/>
          <w:lang w:val="en"/>
        </w:rPr>
        <w:t>Paragraph 2. Provision by the customer to the procurement organizer of information and documents for the organization and conduct of procurement by tender</w:t>
      </w:r>
    </w:p>
    <w:p w:rsidR="00C55B81" w:rsidRPr="00784B1A" w:rsidP="00784B1A" w14:paraId="183C5175"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provides the organizer with a technical specification and a draft contract in Kazakh and Russian for the tender, except in cases where the organizer and the customer act as one person.</w:t>
      </w:r>
    </w:p>
    <w:p w:rsidR="00C55B81" w:rsidRPr="00784B1A" w:rsidP="00784B1A" w14:paraId="183C5176"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When procurement works that require design estimates, instead of technical specifications, the tender documentation contains design estimates that have been reviewed in accordance with the legislation of the Republic of Kazakhstan. At the same time, the timeframes for performance of works under such procurements shall correspond to the timeframes for performance of works specified in the design and estimate documentation approved in accordance with the established procedure. In addition to the design and estimate documentation that has been examined in accordance with the legislation of the Republic of Kazakhstan, the tender documentation contains an electronic copy of the positive conclusion of the comprehensive non-departmental examination.</w:t>
      </w:r>
    </w:p>
    <w:p w:rsidR="00C55B81" w:rsidRPr="00784B1A" w:rsidP="00784B1A" w14:paraId="183C5177"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At the same time, the tender documentation does not contain references to trademarks, service marks, trade names, patents, utility models, industrial designs, the name of the place of origin of the goods and the name of the manufacturer, as well as other characteristics if such an indication determines the affiliation of the procured goods, work, services to a separate potential supplier, except for the following cases: </w:t>
      </w:r>
    </w:p>
    <w:p w:rsidR="00C55B81" w:rsidRPr="00784B1A" w:rsidP="00784B1A" w14:paraId="183C5178" w14:textId="77777777">
      <w:pP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procurement of goods;</w:t>
      </w:r>
    </w:p>
    <w:p w:rsidR="00C55B81" w:rsidRPr="00784B1A" w:rsidP="00784B1A" w14:paraId="183C5179" w14:textId="77777777">
      <w:pP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completion, upgrading and retrofitting of main (installed) equipment, as well as installed software (licensed software);</w:t>
      </w:r>
    </w:p>
    <w:p w:rsidR="00C55B81" w:rsidRPr="00784B1A" w:rsidP="00784B1A" w14:paraId="183C517A" w14:textId="77777777">
      <w:pP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repair and (or) maintenance of the goods (equipment) available to the customer.</w:t>
      </w:r>
    </w:p>
    <w:p w:rsidR="00C55B81" w:rsidRPr="00784B1A" w:rsidP="00784B1A" w14:paraId="183C517B" w14:textId="77777777">
      <w:pPr>
        <w:pStyle w:val="Heading2"/>
        <w:bidi w:val="0"/>
        <w:ind w:firstLine="567"/>
        <w:jc w:val="both"/>
        <w:rPr>
          <w:rFonts w:ascii="Times New Roman" w:eastAsia="Times New Roman" w:hAnsi="Times New Roman" w:cs="Times New Roman"/>
          <w:color w:val="000000" w:themeColor="text1"/>
          <w:sz w:val="24"/>
          <w:szCs w:val="24"/>
          <w:highlight w:val="white"/>
        </w:rPr>
      </w:pPr>
      <w:bookmarkStart w:id="35" w:name="_heading=h.3abhhcj" w:colFirst="0" w:colLast="0"/>
      <w:bookmarkEnd w:id="35"/>
      <w:r w:rsidRPr="00784B1A">
        <w:rPr>
          <w:rFonts w:ascii="Times New Roman" w:eastAsia="Times New Roman" w:hAnsi="Times New Roman" w:cs="Times New Roman"/>
          <w:color w:val="000000" w:themeColor="text1"/>
          <w:sz w:val="24"/>
          <w:szCs w:val="24"/>
          <w:highlight w:val="white"/>
          <w:rtl w:val="0"/>
          <w:lang w:val="en"/>
        </w:rPr>
        <w:t xml:space="preserve">Paragraph 3. Determination and approval of the composition of the tender commission, the composition of the expert commission or the expert (if any), the </w:t>
        <w:br/>
        <w:t>determination of the secretary of the tender commission</w:t>
      </w:r>
    </w:p>
    <w:p w:rsidR="00C55B81" w:rsidRPr="00784B1A" w:rsidP="00784B1A" w14:paraId="183C517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order to carry out the procedures for organizing and conducting procurement by tender, the organizer separately approves the tender commission for each tender and determines the secretary of the tender commission.</w:t>
      </w:r>
    </w:p>
    <w:p w:rsidR="00C55B81" w:rsidRPr="00784B1A" w:rsidP="00784B1A" w14:paraId="183C517D"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36" w:name="_heading=h.13qzunr" w:colFirst="0" w:colLast="0"/>
      <w:bookmarkEnd w:id="36"/>
      <w:r w:rsidRPr="00784B1A">
        <w:rPr>
          <w:rFonts w:ascii="Times New Roman" w:eastAsia="Times New Roman" w:hAnsi="Times New Roman" w:cs="Times New Roman"/>
          <w:color w:val="000000" w:themeColor="text1"/>
          <w:sz w:val="24"/>
          <w:szCs w:val="24"/>
          <w:highlight w:val="white"/>
          <w:rtl w:val="0"/>
          <w:lang w:val="en"/>
        </w:rPr>
        <w:t>The decision on the establishment of the tender commission and the appointment of the secretary of the tender commission is made</w:t>
      </w:r>
      <w:r w:rsidRPr="00784B1A">
        <w:rPr>
          <w:rFonts w:ascii="Times New Roman" w:eastAsia="Times New Roman" w:hAnsi="Times New Roman" w:cs="Times New Roman"/>
          <w:i/>
          <w:iCs/>
          <w:color w:val="000000" w:themeColor="text1"/>
          <w:sz w:val="24"/>
          <w:szCs w:val="24"/>
          <w:highlight w:val="white"/>
          <w:rtl w:val="0"/>
          <w:lang w:val="en"/>
        </w:rPr>
        <w:t xml:space="preserve"> by the head of the executive (collegial) body of the Customer or the person performing his duties.</w:t>
      </w:r>
    </w:p>
    <w:p w:rsidR="00C55B81" w:rsidRPr="00784B1A" w:rsidP="00784B1A" w14:paraId="183C517E"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When carrying out procurement of works, the organizer, and if the organizer is the customer himself directly, or in the person of his structural subdivision (employee), the customer, if necessary, includes representatives of the authorized body in the relevant field of activity in consultation with them, from among his employees registered on the web portal.</w:t>
      </w:r>
    </w:p>
    <w:p w:rsidR="00C55B81" w:rsidRPr="00784B1A" w:rsidP="00784B1A" w14:paraId="183C517F"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To develop technical specifications and (or) technical specifications of the procured goods, works, and services, the customer creates an expert commission or engages an expert (if any).</w:t>
      </w:r>
    </w:p>
    <w:p w:rsidR="00C55B81" w:rsidRPr="00784B1A" w:rsidP="00784B1A" w14:paraId="183C518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members of the tender commission are the Chairman, the Deputy Chairman and other members of the tender commission.</w:t>
      </w:r>
    </w:p>
    <w:p w:rsidR="00C55B81" w:rsidRPr="00784B1A" w:rsidP="00784B1A" w14:paraId="183C5181"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total number of members of the tender committee is an odd number, but not less than three people.</w:t>
      </w:r>
    </w:p>
    <w:p w:rsidR="00C55B81" w:rsidRPr="00784B1A" w:rsidP="00784B1A" w14:paraId="183C5182"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37" w:name="_heading=h.2gb3jie" w:colFirst="0" w:colLast="0"/>
      <w:bookmarkEnd w:id="37"/>
      <w:r w:rsidRPr="00784B1A">
        <w:rPr>
          <w:rFonts w:ascii="Times New Roman" w:eastAsia="Times New Roman" w:hAnsi="Times New Roman" w:cs="Times New Roman"/>
          <w:color w:val="000000" w:themeColor="text1"/>
          <w:sz w:val="24"/>
          <w:szCs w:val="24"/>
          <w:highlight w:val="white"/>
          <w:rtl w:val="0"/>
          <w:lang w:val="en"/>
        </w:rPr>
        <w:t>A member of the tender commission and an expert is not a person who is interested in the results of procurement procedures and is a close relative, spouse or relative of the first managers of the customer or the procurement organizer.</w:t>
      </w:r>
    </w:p>
    <w:p w:rsidR="00C55B81" w:rsidRPr="00784B1A" w:rsidP="00784B1A" w14:paraId="183C5183"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38" w:name="_heading=h.3fg1ce0" w:colFirst="0" w:colLast="0"/>
      <w:bookmarkEnd w:id="38"/>
      <w:r w:rsidRPr="00784B1A">
        <w:rPr>
          <w:rFonts w:ascii="Times New Roman" w:eastAsia="Times New Roman" w:hAnsi="Times New Roman" w:cs="Times New Roman"/>
          <w:color w:val="000000" w:themeColor="text1"/>
          <w:sz w:val="24"/>
          <w:szCs w:val="24"/>
          <w:highlight w:val="white"/>
          <w:rtl w:val="0"/>
          <w:lang w:val="en"/>
        </w:rPr>
        <w:t>The chairman of the tender commission is appointed</w:t>
      </w:r>
      <w:r w:rsidRPr="00784B1A">
        <w:rPr>
          <w:rFonts w:ascii="Times New Roman" w:eastAsia="Times New Roman" w:hAnsi="Times New Roman" w:cs="Times New Roman"/>
          <w:i/>
          <w:iCs/>
          <w:color w:val="000000" w:themeColor="text1"/>
          <w:sz w:val="24"/>
          <w:szCs w:val="24"/>
          <w:highlight w:val="white"/>
          <w:rtl w:val="0"/>
          <w:lang w:val="en"/>
        </w:rPr>
        <w:t xml:space="preserve"> by a person designated by the head of the executive (collegial) body of the Customer or by the person performing his duties.</w:t>
      </w:r>
    </w:p>
    <w:p w:rsidR="00C55B81" w:rsidRPr="00784B1A" w:rsidP="00784B1A" w14:paraId="183C5184"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the absence of the chairman of the tender commission, his role shall be performed by the Deputy chairman.</w:t>
      </w:r>
    </w:p>
    <w:p w:rsidR="00C55B81" w:rsidRPr="00784B1A" w:rsidP="00784B1A" w14:paraId="183C5185"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At the same time, the chairman of the tender commission shall be determined by an employee not lower than the </w:t>
      </w:r>
      <w:r w:rsidRPr="00784B1A">
        <w:rPr>
          <w:rFonts w:ascii="Times New Roman" w:eastAsia="Times New Roman" w:hAnsi="Times New Roman" w:cs="Times New Roman"/>
          <w:i/>
          <w:iCs/>
          <w:color w:val="000000" w:themeColor="text1"/>
          <w:sz w:val="24"/>
          <w:szCs w:val="24"/>
          <w:highlight w:val="white"/>
          <w:rtl w:val="0"/>
          <w:lang w:val="en"/>
        </w:rPr>
        <w:t>head of the structural unit</w:t>
      </w:r>
      <w:r w:rsidRPr="00784B1A">
        <w:rPr>
          <w:rFonts w:ascii="Times New Roman" w:eastAsia="Times New Roman" w:hAnsi="Times New Roman" w:cs="Times New Roman"/>
          <w:color w:val="000000" w:themeColor="text1"/>
          <w:sz w:val="24"/>
          <w:szCs w:val="24"/>
          <w:highlight w:val="white"/>
          <w:rtl w:val="0"/>
          <w:lang w:val="en"/>
        </w:rPr>
        <w:t xml:space="preserve"> of the customer or the organizer. </w:t>
      </w:r>
    </w:p>
    <w:p w:rsidR="00C55B81" w:rsidRPr="00784B1A" w:rsidP="00784B1A" w14:paraId="183C5186"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In the absence of the chairman and deputy chairman of the tender commission, the chairman and deputy chairman of the tender commission shall be appointed by a person designated by the </w:t>
      </w:r>
      <w:r w:rsidRPr="00784B1A">
        <w:rPr>
          <w:rFonts w:ascii="Times New Roman" w:eastAsia="Times New Roman" w:hAnsi="Times New Roman" w:cs="Times New Roman"/>
          <w:i/>
          <w:iCs/>
          <w:color w:val="000000" w:themeColor="text1"/>
          <w:sz w:val="24"/>
          <w:szCs w:val="24"/>
          <w:highlight w:val="white"/>
          <w:rtl w:val="0"/>
          <w:lang w:val="en"/>
        </w:rPr>
        <w:t>head of the executive (collegial) body of the Customer or by the person performing their duties.</w:t>
      </w:r>
    </w:p>
    <w:p w:rsidR="00C55B81" w:rsidRPr="00784B1A" w:rsidP="00784B1A" w14:paraId="183C5187"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39" w:name="bookmark=id.2tq9fhf" w:colFirst="0" w:colLast="0"/>
      <w:bookmarkEnd w:id="39"/>
      <w:r w:rsidRPr="00784B1A">
        <w:rPr>
          <w:rFonts w:ascii="Times New Roman" w:eastAsia="Times New Roman" w:hAnsi="Times New Roman" w:cs="Times New Roman"/>
          <w:color w:val="000000" w:themeColor="text1"/>
          <w:sz w:val="24"/>
          <w:szCs w:val="24"/>
          <w:highlight w:val="white"/>
          <w:rtl w:val="0"/>
          <w:lang w:val="en"/>
        </w:rPr>
        <w:t>Chairman of the Tender Commission:</w:t>
      </w:r>
    </w:p>
    <w:p w:rsidR="00C55B81" w:rsidRPr="00784B1A" w:rsidP="00784B1A" w14:paraId="183C5188"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manages the activities of the tender commission;</w:t>
      </w:r>
    </w:p>
    <w:p w:rsidR="00C55B81" w:rsidRPr="00784B1A" w:rsidP="00784B1A" w14:paraId="183C5189"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40" w:name="bookmark=id.3sv78d1" w:colFirst="0" w:colLast="0"/>
      <w:bookmarkEnd w:id="40"/>
      <w:r w:rsidRPr="00784B1A">
        <w:rPr>
          <w:rFonts w:ascii="Times New Roman" w:eastAsia="Times New Roman" w:hAnsi="Times New Roman" w:cs="Times New Roman"/>
          <w:color w:val="000000" w:themeColor="text1"/>
          <w:sz w:val="24"/>
          <w:szCs w:val="24"/>
          <w:highlight w:val="white"/>
          <w:rtl w:val="0"/>
          <w:lang w:val="en"/>
        </w:rPr>
        <w:t>performs other functions stipulated by these Rules.</w:t>
      </w:r>
      <w:bookmarkStart w:id="41" w:name="bookmark=id.280hiku" w:colFirst="0" w:colLast="0"/>
      <w:bookmarkEnd w:id="41"/>
    </w:p>
    <w:p w:rsidR="00C55B81" w:rsidRPr="00784B1A" w:rsidP="00784B1A" w14:paraId="183C518A"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Commission shall be effective from the date of entry into force of the decision on its establishment and ceases its activities on the date of conclusion of the contract.</w:t>
      </w:r>
      <w:bookmarkStart w:id="42" w:name="bookmark=id.n5rssn" w:colFirst="0" w:colLast="0"/>
      <w:bookmarkEnd w:id="42"/>
    </w:p>
    <w:p w:rsidR="00C55B81" w:rsidRPr="00784B1A" w:rsidP="00784B1A" w14:paraId="183C518B"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The decision of the tender commission shall be adopted by voting and shall be considered adopted if it is supported by a majority of votes from the total number of members of the tender commission. </w:t>
      </w:r>
    </w:p>
    <w:p w:rsidR="00C55B81" w:rsidRPr="00784B1A" w:rsidP="00784B1A" w14:paraId="183C518C" w14:textId="77777777">
      <w:pPr>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equality of votes, the decision voted for by the chairman of the tender commission shall be considered adopted.</w:t>
      </w:r>
    </w:p>
    <w:p w:rsidR="00C55B81" w:rsidRPr="00784B1A" w:rsidP="00784B1A" w14:paraId="183C518D"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43" w:name="bookmark=id.375fbgg" w:colFirst="0" w:colLast="0"/>
      <w:bookmarkEnd w:id="43"/>
      <w:r w:rsidRPr="00784B1A">
        <w:rPr>
          <w:rFonts w:ascii="Times New Roman" w:eastAsia="Times New Roman" w:hAnsi="Times New Roman" w:cs="Times New Roman"/>
          <w:color w:val="000000" w:themeColor="text1"/>
          <w:sz w:val="24"/>
          <w:szCs w:val="24"/>
          <w:highlight w:val="white"/>
          <w:rtl w:val="0"/>
          <w:lang w:val="en"/>
        </w:rPr>
        <w:t>In case of disagreement with the decision of the tender commission, any member of this tender commission has the right to a dissenting opinion, which is posted on the web portal in the form of an electronic copy of the document.</w:t>
      </w:r>
    </w:p>
    <w:p w:rsidR="00C55B81" w:rsidRPr="00784B1A" w:rsidP="00784B1A" w14:paraId="183C518E"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44" w:name="bookmark=id.1maplo9" w:colFirst="0" w:colLast="0"/>
      <w:bookmarkEnd w:id="44"/>
      <w:r w:rsidRPr="00784B1A">
        <w:rPr>
          <w:rFonts w:ascii="Times New Roman" w:eastAsia="Times New Roman" w:hAnsi="Times New Roman" w:cs="Times New Roman"/>
          <w:color w:val="000000" w:themeColor="text1"/>
          <w:sz w:val="24"/>
          <w:szCs w:val="24"/>
          <w:highlight w:val="white"/>
          <w:rtl w:val="0"/>
          <w:lang w:val="en"/>
        </w:rPr>
        <w:t>The organizational activities of the tender commission are provided by the secretary of the tender commission. The Secretary of the tender commission is not a member of the tender commission and does not have the right to vote when making decisions by the tender commission.</w:t>
      </w:r>
    </w:p>
    <w:p w:rsidR="00C55B81" w:rsidRPr="00784B1A" w:rsidP="00784B1A" w14:paraId="183C518F"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secretary of the tender commission shall be determined from among the employees of the structural unit of the organizer responsible for the organization and conduct of procurement.</w:t>
      </w:r>
    </w:p>
    <w:p w:rsidR="00C55B81" w:rsidRPr="00784B1A" w:rsidP="00784B1A" w14:paraId="183C519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Secretary of the Tender Commission:</w:t>
      </w:r>
    </w:p>
    <w:p w:rsidR="00C55B81" w:rsidRPr="00784B1A" w:rsidP="00784B1A" w14:paraId="183C5191" w14:textId="77777777">
      <w:pPr>
        <w:numPr>
          <w:ilvl w:val="1"/>
          <w:numId w:val="1"/>
        </w:numPr>
        <w:pBdr>
          <w:top w:val="nil"/>
          <w:left w:val="nil"/>
          <w:bottom w:val="nil"/>
          <w:right w:val="nil"/>
          <w:between w:val="nil"/>
        </w:pBdr>
        <w:tabs>
          <w:tab w:val="left" w:pos="98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publishes the draft tender documentation on the web portal;</w:t>
      </w:r>
    </w:p>
    <w:p w:rsidR="00C55B81" w:rsidRPr="00784B1A" w:rsidP="00784B1A" w14:paraId="183C5192" w14:textId="77777777">
      <w:pPr>
        <w:numPr>
          <w:ilvl w:val="1"/>
          <w:numId w:val="1"/>
        </w:numPr>
        <w:pBdr>
          <w:top w:val="nil"/>
          <w:left w:val="nil"/>
          <w:bottom w:val="nil"/>
          <w:right w:val="nil"/>
          <w:between w:val="nil"/>
        </w:pBdr>
        <w:tabs>
          <w:tab w:val="left" w:pos="983"/>
        </w:tabs>
        <w:bidi w:val="0"/>
        <w:spacing w:line="276" w:lineRule="auto"/>
        <w:ind w:firstLine="567"/>
        <w:jc w:val="both"/>
        <w:rPr>
          <w:rFonts w:ascii="Times New Roman" w:eastAsia="Times New Roman" w:hAnsi="Times New Roman" w:cs="Times New Roman"/>
          <w:color w:val="000000" w:themeColor="text1"/>
          <w:sz w:val="24"/>
          <w:szCs w:val="24"/>
          <w:highlight w:val="yellow"/>
        </w:rPr>
      </w:pPr>
      <w:bookmarkStart w:id="45" w:name="_heading=h.1zpvhna" w:colFirst="0" w:colLast="0"/>
      <w:bookmarkEnd w:id="45"/>
      <w:r w:rsidRPr="00784B1A">
        <w:rPr>
          <w:rFonts w:ascii="Times New Roman" w:eastAsia="Times New Roman" w:hAnsi="Times New Roman" w:cs="Times New Roman"/>
          <w:i/>
          <w:iCs/>
          <w:color w:val="000000" w:themeColor="text1"/>
          <w:sz w:val="24"/>
          <w:szCs w:val="24"/>
          <w:highlight w:val="white"/>
          <w:rtl w:val="0"/>
          <w:lang w:val="en"/>
        </w:rPr>
        <w:t>places on the web portal the announcement of the tender, the protocol of opening Tender applications, the protocol on the results of procurement by the tender method, as well as other documents on the web portal, if available;</w:t>
      </w:r>
    </w:p>
    <w:p w:rsidR="00C55B81" w:rsidRPr="00784B1A" w:rsidP="00784B1A" w14:paraId="183C5193"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46" w:name="_heading=h.2yutaiw" w:colFirst="0" w:colLast="0"/>
      <w:bookmarkEnd w:id="46"/>
      <w:r w:rsidRPr="00784B1A">
        <w:rPr>
          <w:rFonts w:ascii="Times New Roman" w:eastAsia="Times New Roman" w:hAnsi="Times New Roman" w:cs="Times New Roman"/>
          <w:color w:val="000000" w:themeColor="text1"/>
          <w:sz w:val="24"/>
          <w:szCs w:val="24"/>
          <w:highlight w:val="white"/>
          <w:rtl w:val="0"/>
          <w:lang w:val="en"/>
        </w:rPr>
        <w:t>places on the web portal the conclusion of the expert commission or the expert, if any;</w:t>
      </w:r>
    </w:p>
    <w:p w:rsidR="00C55B81" w:rsidRPr="00784B1A" w:rsidP="00784B1A" w14:paraId="183C5194"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performs other functions stipulated by these Rules.</w:t>
      </w:r>
    </w:p>
    <w:p w:rsidR="00C55B81" w:rsidRPr="00784B1A" w:rsidP="00784B1A" w14:paraId="183C5195"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47" w:name="bookmark=id.3xzr3ei" w:colFirst="0" w:colLast="0"/>
      <w:bookmarkStart w:id="48" w:name="_heading=h.2d51dmb" w:colFirst="0" w:colLast="0"/>
      <w:bookmarkEnd w:id="47"/>
      <w:bookmarkEnd w:id="48"/>
      <w:r w:rsidRPr="00784B1A">
        <w:rPr>
          <w:rFonts w:ascii="Times New Roman" w:eastAsia="Times New Roman" w:hAnsi="Times New Roman" w:cs="Times New Roman"/>
          <w:color w:val="000000" w:themeColor="text1"/>
          <w:sz w:val="24"/>
          <w:szCs w:val="24"/>
          <w:highlight w:val="white"/>
          <w:rtl w:val="0"/>
          <w:lang w:val="en"/>
        </w:rPr>
        <w:t>When organizing and conducting procurement by tender, the organizer has the right to form an expert commission or appoint an expert to prepare an expert opinion on the conformity of goods, works, and services offered by potential suppliers to the technical specification, which is an integral part of the tender documentation.</w:t>
      </w:r>
    </w:p>
    <w:p w:rsidR="00C55B81" w:rsidRPr="00784B1A" w:rsidP="00784B1A" w14:paraId="183C5196"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49" w:name="_heading=h.1rf9gpq" w:colFirst="0" w:colLast="0"/>
      <w:bookmarkEnd w:id="49"/>
      <w:r w:rsidRPr="00784B1A">
        <w:rPr>
          <w:rFonts w:ascii="Times New Roman" w:eastAsia="Times New Roman" w:hAnsi="Times New Roman" w:cs="Times New Roman"/>
          <w:color w:val="000000" w:themeColor="text1"/>
          <w:sz w:val="24"/>
          <w:szCs w:val="24"/>
          <w:highlight w:val="white"/>
          <w:rtl w:val="0"/>
          <w:lang w:val="en"/>
        </w:rPr>
        <w:t>When organizing and conducting procurement of works, where instead of the technical specification, which is an integral part of the tender documentation, the tender documentation contains design and estimate documentation that has been reviewed in accordance with the law, an expert commission is not created, an expert is not involved.</w:t>
      </w:r>
    </w:p>
    <w:p w:rsidR="00C55B81" w:rsidRPr="00784B1A" w:rsidP="00784B1A" w14:paraId="183C5197" w14:textId="02061582">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decision to establish an expert commission or to involve an expert shall be made</w:t>
      </w:r>
      <w:r w:rsidRPr="00784B1A">
        <w:rPr>
          <w:rFonts w:ascii="Times New Roman" w:eastAsia="Times New Roman" w:hAnsi="Times New Roman" w:cs="Times New Roman"/>
          <w:i/>
          <w:iCs/>
          <w:color w:val="000000" w:themeColor="text1"/>
          <w:sz w:val="24"/>
          <w:szCs w:val="24"/>
          <w:highlight w:val="white"/>
          <w:rtl w:val="0"/>
          <w:lang w:val="en"/>
        </w:rPr>
        <w:t xml:space="preserve"> by the head of the executive (collegial) body of the Customer or the person performing his duties.</w:t>
      </w:r>
    </w:p>
    <w:p w:rsidR="00C55B81" w:rsidRPr="00784B1A" w:rsidP="00784B1A" w14:paraId="183C5198" w14:textId="77777777">
      <w:pP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ab/>
        <w:t>Documents confirming the expert's qualifications (diploma of education, certificate, certificate or other document) must be attached to the decision.</w:t>
      </w:r>
    </w:p>
    <w:p w:rsidR="00C55B81" w:rsidRPr="00784B1A" w:rsidP="00784B1A" w14:paraId="183C5199"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Before the start of the tender, the members of the tender commission, the secretary of the tender commission, familiarize themselves with the approved draft tender documentation and its annexes.</w:t>
      </w:r>
    </w:p>
    <w:p w:rsidR="00C55B81" w:rsidRPr="00784B1A" w:rsidP="00784B1A" w14:paraId="183C519A"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members of the expert commission are the Chairman, the Deputy Chairman and other members of the expert commission. During the absence of the Chairman, his functions are performed by the Vice-Chairman. The total number of members of the expert commission is an odd number and must be at least three people.</w:t>
      </w:r>
      <w:bookmarkStart w:id="50" w:name="bookmark=id.15phjt5" w:colFirst="0" w:colLast="0"/>
      <w:bookmarkEnd w:id="50"/>
    </w:p>
    <w:p w:rsidR="00C55B81" w:rsidRPr="00784B1A" w:rsidP="00784B1A" w14:paraId="183C519B"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When organizing and conducting procurement by tender, the expert commission or the expert gives an expert opinion on the compliance of the goods, works, and services offered by potential suppliers with the requirements of the tender documentation and does not have the right to vote when making a decision by the tender commission.</w:t>
      </w:r>
    </w:p>
    <w:p w:rsidR="00C55B81" w:rsidRPr="00784B1A" w:rsidP="00784B1A" w14:paraId="183C519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Conclusion</w:t>
      </w:r>
      <w:r w:rsidRPr="00784B1A">
        <w:rPr>
          <w:rFonts w:ascii="Times New Roman" w:eastAsia="Times New Roman" w:hAnsi="Times New Roman" w:cs="Times New Roman"/>
          <w:i/>
          <w:iCs/>
          <w:color w:val="000000" w:themeColor="text1"/>
          <w:sz w:val="24"/>
          <w:szCs w:val="24"/>
          <w:highlight w:val="white"/>
          <w:rtl w:val="0"/>
          <w:lang w:val="en"/>
        </w:rPr>
        <w:t xml:space="preserve"> of the expert commission or expert is necessarily taken into account by the tender commission only if it is drawn up within the requirements stipulated in the tender documentation. The expert opinion shall be signed by the members of the expert commission or by an expert, if an expert is identified without creating an expert commission, and shall be attached to the protocol on the results of procurement on the web portal in the form of an electronic copy of the document.</w:t>
      </w:r>
    </w:p>
    <w:p w:rsidR="00C55B81" w:rsidRPr="00784B1A" w:rsidP="00784B1A" w14:paraId="183C519D"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expert commission's determination of the compliance of the goods, works, and services offered by potential suppliers with the requirements of the tender documentation shall be carried out by open voting and shall be considered accepted if a majority of votes from the total number of members of the expert commission are cast in favor of it.</w:t>
      </w:r>
    </w:p>
    <w:p w:rsidR="00C55B81" w:rsidRPr="00784B1A" w:rsidP="00784B1A" w14:paraId="183C519E"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equality of votes, the decision voted for by the chairman of the expert commission or, in their absence, the deputy chairman shall be considered adopted.</w:t>
      </w:r>
    </w:p>
    <w:p w:rsidR="00C55B81" w:rsidRPr="00784B1A" w:rsidP="00784B1A" w14:paraId="183C519F"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51" w:name="bookmark=id.1j4nfs6" w:colFirst="0" w:colLast="0"/>
      <w:bookmarkEnd w:id="51"/>
      <w:r w:rsidRPr="00784B1A">
        <w:rPr>
          <w:rFonts w:ascii="Times New Roman" w:eastAsia="Times New Roman" w:hAnsi="Times New Roman" w:cs="Times New Roman"/>
          <w:color w:val="000000" w:themeColor="text1"/>
          <w:sz w:val="24"/>
          <w:szCs w:val="24"/>
          <w:highlight w:val="white"/>
          <w:rtl w:val="0"/>
          <w:lang w:val="en"/>
        </w:rPr>
        <w:t>In case of disagreement with the conclusion of the expert commission, any member of this expert commission has the right to a dissenting opinion, which is attached to the conclusion of the expert commission and posted on the web portal.</w:t>
      </w:r>
    </w:p>
    <w:p w:rsidR="00C55B81" w:rsidRPr="00784B1A" w:rsidP="00784B1A" w14:paraId="183C51A0"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52" w:name="bookmark=id.434ayfz" w:colFirst="0" w:colLast="0"/>
      <w:bookmarkEnd w:id="52"/>
      <w:r w:rsidRPr="00784B1A">
        <w:rPr>
          <w:rFonts w:ascii="Times New Roman" w:eastAsia="Times New Roman" w:hAnsi="Times New Roman" w:cs="Times New Roman"/>
          <w:color w:val="000000" w:themeColor="text1"/>
          <w:sz w:val="24"/>
          <w:szCs w:val="24"/>
          <w:highlight w:val="white"/>
          <w:rtl w:val="0"/>
          <w:lang w:val="en"/>
        </w:rPr>
        <w:t>In the absence of a signature of any member of the expert commission to the relevant expert opinion, the secretary of the tender commission shall post a document or information on the web portal containing the reason for the absence of a signature.</w:t>
      </w:r>
    </w:p>
    <w:p w:rsidR="00C55B81" w:rsidRPr="00784B1A" w:rsidP="00784B1A" w14:paraId="183C51A1"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53" w:name="_heading=h.2i9l8ns" w:colFirst="0" w:colLast="0"/>
      <w:bookmarkEnd w:id="53"/>
      <w:r w:rsidRPr="00784B1A">
        <w:rPr>
          <w:rFonts w:ascii="Times New Roman" w:eastAsia="Times New Roman" w:hAnsi="Times New Roman" w:cs="Times New Roman"/>
          <w:color w:val="000000" w:themeColor="text1"/>
          <w:sz w:val="24"/>
          <w:szCs w:val="24"/>
          <w:highlight w:val="white"/>
          <w:rtl w:val="0"/>
          <w:lang w:val="en"/>
        </w:rPr>
        <w:t>Paragraph 4. Tender documentation, approval of the draft tender documentation and its posting on the web portal</w:t>
      </w:r>
    </w:p>
    <w:p w:rsidR="00C55B81" w:rsidRPr="00784B1A" w:rsidP="00784B1A" w14:paraId="183C51A2" w14:textId="77777777">
      <w:pPr>
        <w:numPr>
          <w:ilvl w:val="0"/>
          <w:numId w:val="1"/>
        </w:numPr>
        <w:tabs>
          <w:tab w:val="left" w:pos="993"/>
        </w:tabs>
        <w:bidi w:val="0"/>
        <w:spacing w:line="276" w:lineRule="auto"/>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To determine the terms and procedure of the tender, the organizer places the tender documentation on the web portal in Kazakh and Russian and coordinates it with the customer, except in cases when the customer and the organizer act in one person.</w:t>
      </w:r>
    </w:p>
    <w:p w:rsidR="00C55B81" w:rsidRPr="00784B1A" w:rsidP="00784B1A" w14:paraId="183C51A3" w14:textId="5067B375">
      <w:pPr>
        <w:numPr>
          <w:ilvl w:val="0"/>
          <w:numId w:val="1"/>
        </w:numPr>
        <w:tabs>
          <w:tab w:val="left" w:pos="993"/>
        </w:tabs>
        <w:bidi w:val="0"/>
        <w:spacing w:line="276" w:lineRule="auto"/>
        <w:jc w:val="both"/>
        <w:rPr>
          <w:color w:val="000000" w:themeColor="text1"/>
          <w:highlight w:val="yellow"/>
        </w:rPr>
      </w:pPr>
      <w:r w:rsidRPr="00784B1A">
        <w:rPr>
          <w:rFonts w:ascii="Times New Roman" w:eastAsia="Times New Roman" w:hAnsi="Times New Roman" w:cs="Times New Roman"/>
          <w:i/>
          <w:iCs/>
          <w:color w:val="000000" w:themeColor="text1"/>
          <w:sz w:val="24"/>
          <w:szCs w:val="24"/>
          <w:highlight w:val="white"/>
          <w:rtl w:val="0"/>
          <w:lang w:val="en"/>
        </w:rPr>
        <w:t>The tender documentation shall be developed by the organizer and approved by the head of the executive (collegial) body of the Customer or the person performing their duties.</w:t>
      </w:r>
    </w:p>
    <w:p w:rsidR="00C55B81" w:rsidRPr="00784B1A" w:rsidP="00784B1A" w14:paraId="183C51A4"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Paragraph 5. Notification of procurement by tender method</w:t>
      </w:r>
    </w:p>
    <w:p w:rsidR="00C55B81" w:rsidRPr="00784B1A" w:rsidP="00784B1A" w14:paraId="183C51A5"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organizer, no later than three working days from the date of approval of the draft tender</w:t>
      </w:r>
      <w:r w:rsidRPr="00784B1A">
        <w:rPr>
          <w:rFonts w:ascii="Times New Roman" w:eastAsia="Times New Roman" w:hAnsi="Times New Roman" w:cs="Times New Roman"/>
          <w:color w:val="000000" w:themeColor="text1"/>
          <w:sz w:val="24"/>
          <w:szCs w:val="24"/>
          <w:rtl w:val="0"/>
          <w:lang w:val="en"/>
        </w:rPr>
        <w:t xml:space="preserve"> documentation, shall post on the web portal the text of the announcement of procurement by tender, as well as the draft tender documentation.</w:t>
      </w:r>
    </w:p>
    <w:p w:rsidR="00C55B81" w:rsidRPr="00784B1A" w:rsidP="00784B1A" w14:paraId="183C51A6" w14:textId="77777777">
      <w:pPr>
        <w:tabs>
          <w:tab w:val="left" w:pos="993"/>
        </w:tabs>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 xml:space="preserve">The deadline for the final submission of potential suppliers' Tender applications is at </w:t>
      </w:r>
      <w:r w:rsidRPr="00784B1A">
        <w:rPr>
          <w:rFonts w:ascii="Times New Roman" w:eastAsia="Times New Roman" w:hAnsi="Times New Roman" w:cs="Times New Roman"/>
          <w:i/>
          <w:iCs/>
          <w:color w:val="000000" w:themeColor="text1"/>
          <w:sz w:val="24"/>
          <w:szCs w:val="24"/>
          <w:rtl w:val="0"/>
          <w:lang w:val="en"/>
        </w:rPr>
        <w:t>least five working days</w:t>
      </w:r>
      <w:r w:rsidRPr="00784B1A">
        <w:rPr>
          <w:rFonts w:ascii="Times New Roman" w:eastAsia="Times New Roman" w:hAnsi="Times New Roman" w:cs="Times New Roman"/>
          <w:color w:val="000000" w:themeColor="text1"/>
          <w:sz w:val="24"/>
          <w:szCs w:val="24"/>
          <w:rtl w:val="0"/>
          <w:lang w:val="en"/>
        </w:rPr>
        <w:t xml:space="preserve"> from the date of posting the text of the approved tender documentation.</w:t>
      </w:r>
    </w:p>
    <w:p w:rsidR="00C55B81" w:rsidRPr="00784B1A" w:rsidP="00784B1A" w14:paraId="183C51A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bookmarkStart w:id="54" w:name="_heading=h.3utoxif" w:colFirst="0" w:colLast="0"/>
      <w:bookmarkEnd w:id="54"/>
      <w:r w:rsidRPr="00784B1A">
        <w:rPr>
          <w:rFonts w:ascii="Times New Roman" w:eastAsia="Times New Roman" w:hAnsi="Times New Roman" w:cs="Times New Roman"/>
          <w:color w:val="000000" w:themeColor="text1"/>
          <w:sz w:val="24"/>
          <w:szCs w:val="24"/>
          <w:rtl w:val="0"/>
          <w:lang w:val="en"/>
        </w:rPr>
        <w:t xml:space="preserve">In the case of repeated procurement by tender, the organizer shall post on the web portal the text of the announcement of repeated procurement by tender at least </w:t>
      </w:r>
      <w:r w:rsidRPr="00784B1A">
        <w:rPr>
          <w:rFonts w:ascii="Times New Roman" w:eastAsia="Times New Roman" w:hAnsi="Times New Roman" w:cs="Times New Roman"/>
          <w:i/>
          <w:iCs/>
          <w:color w:val="000000" w:themeColor="text1"/>
          <w:sz w:val="24"/>
          <w:szCs w:val="24"/>
          <w:rtl w:val="0"/>
          <w:lang w:val="en"/>
        </w:rPr>
        <w:t>three working days</w:t>
      </w:r>
      <w:r w:rsidRPr="00784B1A">
        <w:rPr>
          <w:rFonts w:ascii="Times New Roman" w:eastAsia="Times New Roman" w:hAnsi="Times New Roman" w:cs="Times New Roman"/>
          <w:color w:val="000000" w:themeColor="text1"/>
          <w:sz w:val="24"/>
          <w:szCs w:val="24"/>
          <w:rtl w:val="0"/>
          <w:lang w:val="en"/>
        </w:rPr>
        <w:t xml:space="preserve"> before the final date of submission of Tender applications, provided that the tender documentation of the failed tender remains unchanged, except for the extension of the term of the procurement contract in connection with repeated procurement.</w:t>
      </w:r>
    </w:p>
    <w:p w:rsidR="00C55B81" w:rsidRPr="00784B1A" w:rsidP="00784B1A" w14:paraId="183C51A8"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amendments and (or) additions to the tender documentation, procurement shall be carried out in accordance with clause 65 of these Rules.</w:t>
      </w:r>
    </w:p>
    <w:p w:rsidR="00C55B81" w:rsidRPr="00784B1A" w:rsidP="00784B1A" w14:paraId="183C51A9" w14:textId="77777777">
      <w:pPr>
        <w:pStyle w:val="Heading2"/>
        <w:bidi w:val="0"/>
        <w:ind w:firstLine="567"/>
        <w:jc w:val="both"/>
        <w:rPr>
          <w:rFonts w:ascii="Times New Roman" w:eastAsia="Times New Roman" w:hAnsi="Times New Roman" w:cs="Times New Roman"/>
          <w:color w:val="000000" w:themeColor="text1"/>
          <w:sz w:val="24"/>
          <w:szCs w:val="24"/>
          <w:highlight w:val="white"/>
        </w:rPr>
      </w:pPr>
      <w:bookmarkStart w:id="55" w:name="bookmark=id.p49hy1" w:colFirst="0" w:colLast="0"/>
      <w:bookmarkStart w:id="56" w:name="bookmark=id.393x0lu" w:colFirst="0" w:colLast="0"/>
      <w:bookmarkStart w:id="57" w:name="_heading=h.1o97atn" w:colFirst="0" w:colLast="0"/>
      <w:bookmarkEnd w:id="55"/>
      <w:bookmarkEnd w:id="56"/>
      <w:bookmarkEnd w:id="57"/>
      <w:r w:rsidRPr="00784B1A">
        <w:rPr>
          <w:rFonts w:ascii="Times New Roman" w:eastAsia="Times New Roman" w:hAnsi="Times New Roman" w:cs="Times New Roman"/>
          <w:color w:val="000000" w:themeColor="text1"/>
          <w:sz w:val="24"/>
          <w:szCs w:val="24"/>
          <w:highlight w:val="white"/>
          <w:rtl w:val="0"/>
          <w:lang w:val="en"/>
        </w:rPr>
        <w:t>Paragraph 6. Submission of tender documents or draft tender documents to potential suppliers</w:t>
      </w:r>
    </w:p>
    <w:p w:rsidR="00C55B81" w:rsidRPr="00784B1A" w:rsidP="00784B1A" w14:paraId="183C51AA" w14:textId="77777777">
      <w:pPr>
        <w:numPr>
          <w:ilvl w:val="0"/>
          <w:numId w:val="1"/>
        </w:numPr>
        <w:tabs>
          <w:tab w:val="left" w:pos="993"/>
        </w:tabs>
        <w:bidi w:val="0"/>
        <w:spacing w:line="276" w:lineRule="auto"/>
        <w:jc w:val="both"/>
        <w:rPr>
          <w:color w:val="000000" w:themeColor="text1"/>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From the date of the announcement of the tender, everyone is provided with the opportunity to </w:t>
      </w:r>
      <w:r w:rsidRPr="00784B1A">
        <w:rPr>
          <w:rFonts w:ascii="Times New Roman" w:eastAsia="Times New Roman" w:hAnsi="Times New Roman" w:cs="Times New Roman"/>
          <w:i/>
          <w:iCs/>
          <w:color w:val="000000" w:themeColor="text1"/>
          <w:sz w:val="24"/>
          <w:szCs w:val="24"/>
          <w:highlight w:val="white"/>
          <w:rtl w:val="0"/>
          <w:lang w:val="en"/>
        </w:rPr>
        <w:t>receive the tender documentation free of charge on the web portal.</w:t>
      </w:r>
    </w:p>
    <w:p w:rsidR="00C55B81" w:rsidRPr="00784B1A" w:rsidP="00784B1A" w14:paraId="183C51A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documentation or draft tender documentation is not provided until the notification of the tender on the web portal.</w:t>
      </w:r>
    </w:p>
    <w:p w:rsidR="00C55B81" w:rsidRPr="00784B1A" w:rsidP="00784B1A" w14:paraId="183C51AC"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Potential suppliers have the right to send a request to the procurement organizer for clarification of the provisions of the tender documentation at least </w:t>
      </w:r>
      <w:r w:rsidRPr="00784B1A">
        <w:rPr>
          <w:rFonts w:ascii="Times New Roman" w:eastAsia="Times New Roman" w:hAnsi="Times New Roman" w:cs="Times New Roman"/>
          <w:i/>
          <w:iCs/>
          <w:color w:val="000000" w:themeColor="text1"/>
          <w:sz w:val="24"/>
          <w:szCs w:val="24"/>
          <w:highlight w:val="white"/>
          <w:rtl w:val="0"/>
          <w:lang w:val="en"/>
        </w:rPr>
        <w:t>3 (three) business</w:t>
      </w:r>
      <w:r w:rsidRPr="00784B1A">
        <w:rPr>
          <w:rFonts w:ascii="Times New Roman" w:eastAsia="Times New Roman" w:hAnsi="Times New Roman" w:cs="Times New Roman"/>
          <w:color w:val="000000" w:themeColor="text1"/>
          <w:sz w:val="24"/>
          <w:szCs w:val="24"/>
          <w:highlight w:val="white"/>
          <w:rtl w:val="0"/>
          <w:lang w:val="en"/>
        </w:rPr>
        <w:t xml:space="preserve"> days before the deadline for the final acceptance of applications for participation in the tender. At the same time, the procurement organizer responds to the request </w:t>
      </w:r>
      <w:r w:rsidRPr="00784B1A">
        <w:rPr>
          <w:rFonts w:ascii="Times New Roman" w:eastAsia="Times New Roman" w:hAnsi="Times New Roman" w:cs="Times New Roman"/>
          <w:i/>
          <w:iCs/>
          <w:color w:val="000000" w:themeColor="text1"/>
          <w:sz w:val="24"/>
          <w:szCs w:val="24"/>
          <w:highlight w:val="white"/>
          <w:rtl w:val="0"/>
          <w:lang w:val="en"/>
        </w:rPr>
        <w:t>no later than 2 (two) business days</w:t>
      </w:r>
      <w:r w:rsidRPr="00784B1A">
        <w:rPr>
          <w:rFonts w:ascii="Times New Roman" w:eastAsia="Times New Roman" w:hAnsi="Times New Roman" w:cs="Times New Roman"/>
          <w:color w:val="000000" w:themeColor="text1"/>
          <w:sz w:val="24"/>
          <w:szCs w:val="24"/>
          <w:highlight w:val="white"/>
          <w:rtl w:val="0"/>
          <w:lang w:val="en"/>
        </w:rPr>
        <w:t xml:space="preserve"> from the date of receipt of the request, without specifying information about the person who sent the request, by publishing it on the web portal.</w:t>
      </w:r>
      <w:bookmarkStart w:id="58" w:name="bookmark=id.2ne53p9" w:colFirst="0" w:colLast="0"/>
      <w:bookmarkEnd w:id="58"/>
    </w:p>
    <w:p w:rsidR="00C55B81" w:rsidRPr="00784B1A" w:rsidP="00784B1A" w14:paraId="183C51AD"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has the right to amend the tender documentation on its own initiative before the deadline for submitting Tender applications by potential suppliers, in such cases, the deadline for accepting Tender applications is set in accordance with clause 65 of these Rules.</w:t>
      </w:r>
    </w:p>
    <w:p w:rsidR="00C55B81" w:rsidRPr="00784B1A" w:rsidP="00784B1A" w14:paraId="183C51AE" w14:textId="77777777">
      <w:pPr>
        <w:pStyle w:val="Heading2"/>
        <w:bidi w:val="0"/>
        <w:ind w:firstLine="567"/>
        <w:jc w:val="both"/>
        <w:rPr>
          <w:rFonts w:ascii="Times New Roman" w:eastAsia="Times New Roman" w:hAnsi="Times New Roman" w:cs="Times New Roman"/>
          <w:color w:val="000000" w:themeColor="text1"/>
          <w:sz w:val="24"/>
          <w:szCs w:val="24"/>
          <w:highlight w:val="white"/>
        </w:rPr>
      </w:pPr>
      <w:bookmarkStart w:id="59" w:name="_heading=h.12jfdx2" w:colFirst="0" w:colLast="0"/>
      <w:bookmarkEnd w:id="59"/>
      <w:r w:rsidRPr="00784B1A">
        <w:rPr>
          <w:rFonts w:ascii="Times New Roman" w:eastAsia="Times New Roman" w:hAnsi="Times New Roman" w:cs="Times New Roman"/>
          <w:color w:val="000000" w:themeColor="text1"/>
          <w:sz w:val="24"/>
          <w:szCs w:val="24"/>
          <w:highlight w:val="white"/>
          <w:rtl w:val="0"/>
          <w:lang w:val="en"/>
        </w:rPr>
        <w:t>Paragraph 7. Content and submission of Potential suppliers' Tender application</w:t>
      </w:r>
    </w:p>
    <w:p w:rsidR="00C55B81" w:rsidRPr="00784B1A" w:rsidP="00784B1A" w14:paraId="183C51A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bookmarkStart w:id="60" w:name="bookmark=id.3mj2wkv" w:colFirst="0" w:colLast="0"/>
      <w:bookmarkEnd w:id="60"/>
      <w:r w:rsidRPr="00784B1A">
        <w:rPr>
          <w:rFonts w:ascii="Times New Roman" w:eastAsia="Times New Roman" w:hAnsi="Times New Roman" w:cs="Times New Roman"/>
          <w:color w:val="000000" w:themeColor="text1"/>
          <w:sz w:val="24"/>
          <w:szCs w:val="24"/>
          <w:rtl w:val="0"/>
          <w:lang w:val="en"/>
        </w:rPr>
        <w:t>The Tender application shall be submitted via the web portal before the deadline for its submission, specified in the tender documentation, and is a form of expression of the potential supplier's consent to the requirements and conditions established by the tender documentation, as well as the potential supplier's consent to receive information about them confirming compliance with the qualification requirements and restrictions established by these Rules.</w:t>
      </w:r>
    </w:p>
    <w:p w:rsidR="00C55B81" w:rsidRPr="00784B1A" w:rsidP="00784B1A" w14:paraId="183C51B0"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bookmarkStart w:id="61" w:name="_heading=h.gtnh0h" w:colFirst="0" w:colLast="0"/>
      <w:bookmarkEnd w:id="61"/>
      <w:r w:rsidRPr="00784B1A">
        <w:rPr>
          <w:rFonts w:ascii="Times New Roman" w:eastAsia="Times New Roman" w:hAnsi="Times New Roman" w:cs="Times New Roman"/>
          <w:color w:val="000000" w:themeColor="text1"/>
          <w:sz w:val="24"/>
          <w:szCs w:val="24"/>
          <w:rtl w:val="0"/>
          <w:lang w:val="en"/>
        </w:rPr>
        <w:t>The Tender application, submitted to the organizer by a potential supplier who has expressed a desire to participate in the tender, contains the documents listed in the form of the tender documentation, as well as confirmation of the potential supplier:</w:t>
      </w:r>
    </w:p>
    <w:p w:rsidR="00C55B81" w:rsidRPr="00784B1A" w:rsidP="00784B1A" w14:paraId="183C51B1"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62" w:name="bookmark=id.30tazoa" w:colFirst="0" w:colLast="0"/>
      <w:bookmarkEnd w:id="62"/>
      <w:r w:rsidRPr="00784B1A">
        <w:rPr>
          <w:rFonts w:ascii="Times New Roman" w:eastAsia="Times New Roman" w:hAnsi="Times New Roman" w:cs="Times New Roman"/>
          <w:color w:val="000000" w:themeColor="text1"/>
          <w:sz w:val="24"/>
          <w:szCs w:val="24"/>
          <w:highlight w:val="white"/>
          <w:rtl w:val="0"/>
          <w:lang w:val="en"/>
        </w:rPr>
        <w:t>on the absence of restrictions provided for by these Rules;</w:t>
      </w:r>
    </w:p>
    <w:p w:rsidR="00C55B81" w:rsidRPr="00784B1A" w:rsidP="00784B1A" w14:paraId="183C51B2"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63" w:name="bookmark=id.1fyl9w3" w:colFirst="0" w:colLast="0"/>
      <w:bookmarkEnd w:id="63"/>
      <w:r w:rsidRPr="00784B1A">
        <w:rPr>
          <w:rFonts w:ascii="Times New Roman" w:eastAsia="Times New Roman" w:hAnsi="Times New Roman" w:cs="Times New Roman"/>
          <w:color w:val="000000" w:themeColor="text1"/>
          <w:sz w:val="24"/>
          <w:szCs w:val="24"/>
          <w:highlight w:val="white"/>
          <w:rtl w:val="0"/>
          <w:lang w:val="en"/>
        </w:rPr>
        <w:t>on the absence of relations between them and the customer or the organizer prohibited by these Rules;</w:t>
      </w:r>
    </w:p>
    <w:p w:rsidR="00C55B81" w:rsidRPr="00784B1A" w:rsidP="00784B1A" w14:paraId="183C51B3"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64" w:name="bookmark=id.3zy8sjw" w:colFirst="0" w:colLast="0"/>
      <w:bookmarkEnd w:id="64"/>
      <w:r w:rsidRPr="00784B1A">
        <w:rPr>
          <w:rFonts w:ascii="Times New Roman" w:eastAsia="Times New Roman" w:hAnsi="Times New Roman" w:cs="Times New Roman"/>
          <w:color w:val="000000" w:themeColor="text1"/>
          <w:sz w:val="24"/>
          <w:szCs w:val="24"/>
          <w:highlight w:val="white"/>
          <w:rtl w:val="0"/>
          <w:lang w:val="en"/>
        </w:rPr>
        <w:t>consent to terminate the contract in accordance with the procedure established by these Rules, in case the facts are revealed:</w:t>
      </w:r>
    </w:p>
    <w:p w:rsidR="00C55B81" w:rsidRPr="00784B1A" w:rsidP="00784B1A" w14:paraId="183C51B4" w14:textId="77777777">
      <w:pPr>
        <w:pBdr>
          <w:top w:val="nil"/>
          <w:left w:val="nil"/>
          <w:bottom w:val="nil"/>
          <w:right w:val="nil"/>
          <w:between w:val="nil"/>
        </w:pBdr>
        <w:tabs>
          <w:tab w:val="left" w:pos="851"/>
          <w:tab w:val="left" w:pos="993"/>
        </w:tabs>
        <w:bidi w:val="0"/>
        <w:spacing w:line="276" w:lineRule="auto"/>
        <w:ind w:firstLine="57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violations of the restrictions provided for in these Rules;</w:t>
      </w:r>
    </w:p>
    <w:p w:rsidR="00C55B81" w:rsidRPr="00784B1A" w:rsidP="00784B1A" w14:paraId="183C51B5" w14:textId="77777777">
      <w:pPr>
        <w:pBdr>
          <w:top w:val="nil"/>
          <w:left w:val="nil"/>
          <w:bottom w:val="nil"/>
          <w:right w:val="nil"/>
          <w:between w:val="nil"/>
        </w:pBdr>
        <w:tabs>
          <w:tab w:val="left" w:pos="851"/>
          <w:tab w:val="left" w:pos="993"/>
        </w:tabs>
        <w:bidi w:val="0"/>
        <w:spacing w:line="276" w:lineRule="auto"/>
        <w:ind w:firstLine="57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provision by the organizer of an action to</w:t>
      </w:r>
      <w:r w:rsidRPr="00784B1A">
        <w:rPr>
          <w:rFonts w:ascii="Times New Roman" w:eastAsia="Times New Roman" w:hAnsi="Times New Roman" w:cs="Times New Roman"/>
          <w:color w:val="000000" w:themeColor="text1"/>
          <w:sz w:val="24"/>
          <w:szCs w:val="24"/>
          <w:rtl w:val="0"/>
          <w:lang w:val="en"/>
        </w:rPr>
        <w:t xml:space="preserve"> a potential supplier that is not provided for in these Rules;</w:t>
      </w:r>
    </w:p>
    <w:p w:rsidR="00C55B81" w:rsidRPr="00784B1A" w:rsidP="00784B1A" w14:paraId="183C51B6" w14:textId="77777777">
      <w:pPr>
        <w:pBdr>
          <w:top w:val="nil"/>
          <w:left w:val="nil"/>
          <w:bottom w:val="nil"/>
          <w:right w:val="nil"/>
          <w:between w:val="nil"/>
        </w:pBdr>
        <w:tabs>
          <w:tab w:val="left" w:pos="851"/>
          <w:tab w:val="left" w:pos="993"/>
        </w:tabs>
        <w:bidi w:val="0"/>
        <w:spacing w:line="276" w:lineRule="auto"/>
        <w:ind w:firstLine="57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 xml:space="preserve">evading the conclusion of a contract by failing to ensure the performance of the contract, in accordance with the conditions provided for in these Rules. </w:t>
      </w:r>
    </w:p>
    <w:p w:rsidR="00C55B81" w:rsidRPr="00784B1A" w:rsidP="00784B1A" w14:paraId="183C51B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65" w:name="bookmark=id.2f3j2rp" w:colFirst="0" w:colLast="0"/>
      <w:bookmarkEnd w:id="65"/>
      <w:r w:rsidRPr="00784B1A">
        <w:rPr>
          <w:rFonts w:ascii="Times New Roman" w:eastAsia="Times New Roman" w:hAnsi="Times New Roman" w:cs="Times New Roman"/>
          <w:color w:val="000000" w:themeColor="text1"/>
          <w:sz w:val="24"/>
          <w:szCs w:val="24"/>
          <w:highlight w:val="white"/>
          <w:rtl w:val="0"/>
          <w:lang w:val="en"/>
        </w:rPr>
        <w:t>The Tender application shall be considered accepted at the moment when the web portal automatically sends a corresponding notification to the potential supplier who submitted the application for participation in the tender.</w:t>
      </w:r>
    </w:p>
    <w:p w:rsidR="00C55B81" w:rsidRPr="00784B1A" w:rsidP="00784B1A" w14:paraId="183C51B8"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66" w:name="bookmark=id.3e8gvnb" w:colFirst="0" w:colLast="0"/>
      <w:bookmarkStart w:id="67" w:name="_heading=h.u8tczi" w:colFirst="0" w:colLast="0"/>
      <w:bookmarkEnd w:id="66"/>
      <w:bookmarkEnd w:id="67"/>
      <w:r w:rsidRPr="00784B1A">
        <w:rPr>
          <w:rFonts w:ascii="Times New Roman" w:eastAsia="Times New Roman" w:hAnsi="Times New Roman" w:cs="Times New Roman"/>
          <w:color w:val="000000" w:themeColor="text1"/>
          <w:sz w:val="24"/>
          <w:szCs w:val="24"/>
          <w:highlight w:val="white"/>
          <w:rtl w:val="0"/>
          <w:lang w:val="en"/>
        </w:rPr>
        <w:t>A Potential supplier shall submit only one Tender application.</w:t>
      </w:r>
      <w:bookmarkStart w:id="68" w:name="bookmark=id.1tdr5v4" w:colFirst="0" w:colLast="0"/>
      <w:bookmarkEnd w:id="68"/>
    </w:p>
    <w:p w:rsidR="00C55B81" w:rsidRPr="00784B1A" w:rsidP="00784B1A" w14:paraId="183C51B9"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application of a potential supplier shall be subject to automatic rejection by the web portal in the following cases:</w:t>
      </w:r>
    </w:p>
    <w:p w:rsidR="00C55B81" w:rsidRPr="00784B1A" w:rsidP="00784B1A" w14:paraId="183C51BA"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69" w:name="bookmark=id.4ddeoix" w:colFirst="0" w:colLast="0"/>
      <w:bookmarkEnd w:id="69"/>
      <w:r w:rsidRPr="00784B1A">
        <w:rPr>
          <w:rFonts w:ascii="Times New Roman" w:eastAsia="Times New Roman" w:hAnsi="Times New Roman" w:cs="Times New Roman"/>
          <w:color w:val="000000" w:themeColor="text1"/>
          <w:sz w:val="24"/>
          <w:szCs w:val="24"/>
          <w:highlight w:val="white"/>
          <w:rtl w:val="0"/>
          <w:lang w:val="en"/>
        </w:rPr>
        <w:t>a potential supplier has previously submitted an application for participation in this tender;</w:t>
      </w:r>
    </w:p>
    <w:p w:rsidR="00C55B81" w:rsidRPr="00784B1A" w:rsidP="00784B1A" w14:paraId="183C51BB"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70" w:name="bookmark=id.2sioyqq" w:colFirst="0" w:colLast="0"/>
      <w:bookmarkEnd w:id="70"/>
      <w:r w:rsidRPr="00784B1A">
        <w:rPr>
          <w:rFonts w:ascii="Times New Roman" w:eastAsia="Times New Roman" w:hAnsi="Times New Roman" w:cs="Times New Roman"/>
          <w:color w:val="000000" w:themeColor="text1"/>
          <w:sz w:val="24"/>
          <w:szCs w:val="24"/>
          <w:highlight w:val="white"/>
          <w:rtl w:val="0"/>
          <w:lang w:val="en"/>
        </w:rPr>
        <w:t>The Tender application was received on the web portal after the deadline for accepting applications for participation in this tender expired;</w:t>
      </w:r>
    </w:p>
    <w:p w:rsidR="00C55B81" w:rsidRPr="00784B1A" w:rsidP="00784B1A" w14:paraId="183C51BC"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71" w:name="bookmark=id.17nz8yj" w:colFirst="0" w:colLast="0"/>
      <w:bookmarkEnd w:id="71"/>
      <w:r w:rsidRPr="00784B1A">
        <w:rPr>
          <w:rFonts w:ascii="Times New Roman" w:eastAsia="Times New Roman" w:hAnsi="Times New Roman" w:cs="Times New Roman"/>
          <w:color w:val="000000" w:themeColor="text1"/>
          <w:sz w:val="24"/>
          <w:szCs w:val="24"/>
          <w:highlight w:val="white"/>
          <w:rtl w:val="0"/>
          <w:lang w:val="en"/>
        </w:rPr>
        <w:t>the tender price proposal exceeds the amount allocated for the procurement of these goods, works, and services;</w:t>
      </w:r>
    </w:p>
    <w:p w:rsidR="00C55B81" w:rsidRPr="00784B1A" w:rsidP="00784B1A" w14:paraId="183C51BD"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price proposal shall be dumping.</w:t>
      </w:r>
    </w:p>
    <w:p w:rsidR="00C55B81" w:rsidRPr="00784B1A" w:rsidP="00784B1A" w14:paraId="183C51BE"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72" w:name="bookmark=id.3rnmrmc" w:colFirst="0" w:colLast="0"/>
      <w:bookmarkEnd w:id="72"/>
      <w:r w:rsidRPr="00784B1A">
        <w:rPr>
          <w:rFonts w:ascii="Times New Roman" w:eastAsia="Times New Roman" w:hAnsi="Times New Roman" w:cs="Times New Roman"/>
          <w:color w:val="000000" w:themeColor="text1"/>
          <w:sz w:val="24"/>
          <w:szCs w:val="24"/>
          <w:highlight w:val="white"/>
          <w:rtl w:val="0"/>
          <w:lang w:val="en"/>
        </w:rPr>
        <w:t>The validity period of a Tender application submitted by a Potential supplier shall be at least sixty calendar days from the date of opening of Tender applications, and corresponds to the required deadline set by the tender documentation.</w:t>
      </w:r>
    </w:p>
    <w:p w:rsidR="00C55B81" w:rsidRPr="00784B1A" w:rsidP="00784B1A" w14:paraId="183C51B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73" w:name="bookmark=id.ly7c1y" w:colFirst="0" w:colLast="0"/>
      <w:bookmarkStart w:id="74" w:name="_heading=h.26sx1u5" w:colFirst="0" w:colLast="0"/>
      <w:bookmarkEnd w:id="73"/>
      <w:bookmarkEnd w:id="74"/>
      <w:r w:rsidRPr="00784B1A">
        <w:rPr>
          <w:rFonts w:ascii="Times New Roman" w:eastAsia="Times New Roman" w:hAnsi="Times New Roman" w:cs="Times New Roman"/>
          <w:color w:val="000000" w:themeColor="text1"/>
          <w:sz w:val="24"/>
          <w:szCs w:val="24"/>
          <w:highlight w:val="white"/>
          <w:rtl w:val="0"/>
          <w:lang w:val="en"/>
        </w:rPr>
        <w:t>The Tender application of a Potential supplier shall be automatically registered on the web portal.</w:t>
      </w:r>
    </w:p>
    <w:p w:rsidR="00C55B81" w:rsidRPr="00784B1A" w:rsidP="00784B1A" w14:paraId="183C51C0"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75" w:name="bookmark=id.35xuupr" w:colFirst="0" w:colLast="0"/>
      <w:bookmarkStart w:id="76" w:name="_heading=h.1l354xk" w:colFirst="0" w:colLast="0"/>
      <w:bookmarkEnd w:id="75"/>
      <w:bookmarkEnd w:id="76"/>
      <w:r w:rsidRPr="00784B1A">
        <w:rPr>
          <w:rFonts w:ascii="Times New Roman" w:eastAsia="Times New Roman" w:hAnsi="Times New Roman" w:cs="Times New Roman"/>
          <w:color w:val="000000" w:themeColor="text1"/>
          <w:sz w:val="24"/>
          <w:szCs w:val="24"/>
          <w:highlight w:val="white"/>
          <w:rtl w:val="0"/>
          <w:lang w:val="en"/>
        </w:rPr>
        <w:t xml:space="preserve"> A potential supplier may amend or withdraw their Tender application at any time prior to the expiry of the deadline for submission of Tender applications, without forfeiting its right to the return of the tender security provided in respect of such Tender application.</w:t>
      </w:r>
    </w:p>
    <w:p w:rsidR="00C55B81" w:rsidRPr="00784B1A" w:rsidP="00784B1A" w14:paraId="183C51C1" w14:textId="77777777">
      <w:pPr>
        <w:tabs>
          <w:tab w:val="left" w:pos="993"/>
        </w:tabs>
        <w:bidi w:val="0"/>
        <w:ind w:firstLine="567"/>
        <w:jc w:val="both"/>
        <w:rPr>
          <w:rFonts w:ascii="Times New Roman" w:eastAsia="Times New Roman" w:hAnsi="Times New Roman" w:cs="Times New Roman"/>
          <w:i/>
          <w:iCs/>
          <w:color w:val="000000" w:themeColor="text1"/>
          <w:sz w:val="24"/>
          <w:szCs w:val="24"/>
          <w:highlight w:val="white"/>
        </w:rPr>
      </w:pPr>
      <w:bookmarkStart w:id="77" w:name="bookmark=id.452snld" w:colFirst="0" w:colLast="0"/>
      <w:bookmarkEnd w:id="77"/>
      <w:r w:rsidRPr="00784B1A">
        <w:rPr>
          <w:rFonts w:ascii="Times New Roman" w:eastAsia="Times New Roman" w:hAnsi="Times New Roman" w:cs="Times New Roman"/>
          <w:color w:val="000000" w:themeColor="text1"/>
          <w:sz w:val="24"/>
          <w:szCs w:val="24"/>
          <w:highlight w:val="white"/>
          <w:rtl w:val="0"/>
          <w:lang w:val="en"/>
        </w:rPr>
        <w:t>Tender applications shall not be withdrawn after the deadline for their submission.</w:t>
      </w:r>
    </w:p>
    <w:p w:rsidR="00C55B81" w:rsidRPr="00784B1A" w:rsidP="00784B1A" w14:paraId="183C51C2"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bookmarkStart w:id="78" w:name="_heading=h.zdd80z" w:colFirst="0" w:colLast="0"/>
      <w:bookmarkEnd w:id="78"/>
      <w:r w:rsidRPr="00784B1A">
        <w:rPr>
          <w:rFonts w:ascii="Times New Roman" w:eastAsia="Times New Roman" w:hAnsi="Times New Roman" w:cs="Times New Roman"/>
          <w:i/>
          <w:iCs/>
          <w:color w:val="000000" w:themeColor="text1"/>
          <w:sz w:val="24"/>
          <w:szCs w:val="24"/>
          <w:highlight w:val="white"/>
          <w:rtl w:val="0"/>
          <w:lang w:val="en"/>
        </w:rPr>
        <w:t>No amendments and/or additions shall made to the Tender applications after the deadline for their submission.</w:t>
      </w:r>
    </w:p>
    <w:p w:rsidR="00C55B81" w:rsidRPr="00784B1A" w:rsidP="00784B1A" w14:paraId="183C51C3"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79" w:name="bookmark=id.3jd0qos" w:colFirst="0" w:colLast="0"/>
      <w:bookmarkStart w:id="80" w:name="_heading=h.1yib0wl" w:colFirst="0" w:colLast="0"/>
      <w:bookmarkEnd w:id="79"/>
      <w:bookmarkEnd w:id="80"/>
      <w:r w:rsidRPr="00784B1A">
        <w:rPr>
          <w:rFonts w:ascii="Times New Roman" w:eastAsia="Times New Roman" w:hAnsi="Times New Roman" w:cs="Times New Roman"/>
          <w:color w:val="000000" w:themeColor="text1"/>
          <w:sz w:val="24"/>
          <w:szCs w:val="24"/>
          <w:highlight w:val="white"/>
          <w:rtl w:val="0"/>
          <w:lang w:val="en"/>
        </w:rPr>
        <w:t>The potential supplier shall be provided with individual documents required in accordance with the tender documentation, obtained by contacting government information systems and/or government databases, or by filling out an electronic form using a web portal.</w:t>
      </w:r>
    </w:p>
    <w:p w:rsidR="00C55B81" w:rsidRPr="00784B1A" w:rsidP="00784B1A" w14:paraId="183C51C4"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81" w:name="_heading=h.4ihyjke" w:colFirst="0" w:colLast="0"/>
      <w:bookmarkEnd w:id="81"/>
      <w:r w:rsidRPr="00784B1A">
        <w:rPr>
          <w:rFonts w:ascii="Times New Roman" w:eastAsia="Times New Roman" w:hAnsi="Times New Roman" w:cs="Times New Roman"/>
          <w:color w:val="000000" w:themeColor="text1"/>
          <w:sz w:val="24"/>
          <w:szCs w:val="24"/>
          <w:highlight w:val="white"/>
          <w:rtl w:val="0"/>
          <w:lang w:val="en"/>
        </w:rPr>
        <w:t>Paragraph 8. Tender Application Security</w:t>
      </w:r>
    </w:p>
    <w:p w:rsidR="00C55B81" w:rsidRPr="00784B1A" w:rsidP="00784B1A" w14:paraId="183C51C5"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82" w:name="bookmark=id.3ws6mnt" w:colFirst="0" w:colLast="0"/>
      <w:bookmarkStart w:id="83" w:name="bookmark=id.4ihyjke" w:colFirst="0" w:colLast="0"/>
      <w:bookmarkStart w:id="84" w:name="_heading=h.2xn8ts7" w:colFirst="0" w:colLast="0"/>
      <w:bookmarkEnd w:id="82"/>
      <w:bookmarkEnd w:id="83"/>
      <w:bookmarkEnd w:id="84"/>
      <w:r w:rsidRPr="00784B1A">
        <w:rPr>
          <w:rFonts w:ascii="Times New Roman" w:eastAsia="Times New Roman" w:hAnsi="Times New Roman" w:cs="Times New Roman"/>
          <w:color w:val="000000" w:themeColor="text1"/>
          <w:sz w:val="24"/>
          <w:szCs w:val="24"/>
          <w:highlight w:val="white"/>
          <w:rtl w:val="0"/>
          <w:lang w:val="en"/>
        </w:rPr>
        <w:t>The Tender application security shall be paid in the amount of one percent of the amount allocated for the procurement of goods, works, services.</w:t>
      </w:r>
    </w:p>
    <w:p w:rsidR="00C55B81" w:rsidRPr="00784B1A" w:rsidP="00784B1A" w14:paraId="183C51C6"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participation in the tender for several lots, the potential supplier has the right to provide Tender application security for the total amount of participation lots.</w:t>
      </w:r>
    </w:p>
    <w:p w:rsidR="00C55B81" w:rsidRPr="00784B1A" w:rsidP="00784B1A" w14:paraId="183C51C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potential supplier chooses one of the following types of Tender application security:</w:t>
      </w:r>
    </w:p>
    <w:p w:rsidR="00C55B81" w:rsidRPr="00784B1A" w:rsidP="00784B1A" w14:paraId="183C51C8" w14:textId="77777777">
      <w:pPr>
        <w:pBdr>
          <w:top w:val="nil"/>
          <w:left w:val="nil"/>
          <w:bottom w:val="nil"/>
          <w:right w:val="nil"/>
          <w:between w:val="nil"/>
        </w:pBd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funds in the electronic wallet of a potential supplier;</w:t>
      </w:r>
    </w:p>
    <w:p w:rsidR="00C55B81" w:rsidRPr="00784B1A" w:rsidP="00784B1A" w14:paraId="183C51C9" w14:textId="77777777">
      <w:pPr>
        <w:pBdr>
          <w:top w:val="nil"/>
          <w:left w:val="nil"/>
          <w:bottom w:val="nil"/>
          <w:right w:val="nil"/>
          <w:between w:val="nil"/>
        </w:pBd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an electronic bank guarantee provided in the form of an electronic document in accordance with Annex 3 to the Rules.</w:t>
      </w:r>
    </w:p>
    <w:p w:rsidR="00C55B81" w:rsidRPr="00784B1A" w:rsidP="00784B1A" w14:paraId="183C51CA"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Potential supplier does not commit actions that give rise to the right of third parties to claim the deposited collateral.</w:t>
      </w:r>
    </w:p>
    <w:p w:rsidR="00C55B81" w:rsidRPr="00784B1A" w:rsidP="00784B1A" w14:paraId="183C51CB" w14:textId="77777777">
      <w:pPr>
        <w:pBdr>
          <w:top w:val="nil"/>
          <w:left w:val="nil"/>
          <w:bottom w:val="nil"/>
          <w:right w:val="nil"/>
          <w:between w:val="nil"/>
        </w:pBd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Operator does not use the money in the electronic wallet, except in the cases specified in clause 84.</w:t>
      </w:r>
    </w:p>
    <w:p w:rsidR="00C55B81" w:rsidRPr="00784B1A" w:rsidP="00784B1A" w14:paraId="183C51CC"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highlight w:val="white"/>
        </w:rPr>
      </w:pPr>
      <w:r w:rsidRPr="00784B1A">
        <w:rPr>
          <w:rFonts w:ascii="Times New Roman" w:eastAsia="Times New Roman" w:hAnsi="Times New Roman" w:cs="Times New Roman"/>
          <w:color w:val="000000" w:themeColor="text1"/>
          <w:sz w:val="24"/>
          <w:szCs w:val="24"/>
          <w:highlight w:val="white"/>
          <w:rtl w:val="0"/>
          <w:lang w:val="en"/>
        </w:rPr>
        <w:t>The Tender application security</w:t>
      </w:r>
      <w:r w:rsidRPr="00784B1A">
        <w:rPr>
          <w:rFonts w:ascii="Times New Roman" w:eastAsia="Times New Roman" w:hAnsi="Times New Roman" w:cs="Times New Roman"/>
          <w:i/>
          <w:iCs/>
          <w:color w:val="000000" w:themeColor="text1"/>
          <w:sz w:val="24"/>
          <w:szCs w:val="24"/>
          <w:highlight w:val="white"/>
          <w:rtl w:val="0"/>
          <w:lang w:val="en"/>
        </w:rPr>
        <w:t xml:space="preserve"> submitted in the form of an electronic bank guarantee shall not be returned by the procurement organizer to the potential supplier in the event of one of the following cases:</w:t>
      </w:r>
    </w:p>
    <w:p w:rsidR="00C55B81" w:rsidRPr="00784B1A" w:rsidP="00784B1A" w14:paraId="183C51CD"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1) the potential supplier, identified as the successful bidder of the tender, evaded the conclusion of a procurement contract; </w:t>
      </w:r>
    </w:p>
    <w:p w:rsidR="00C55B81" w:rsidRPr="00784B1A" w:rsidP="00784B1A" w14:paraId="183C51CE"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the successful bidder, having concluded the contract, did not fulfill or improperly fulfilled, including untimely fulfillment of the requirements established by the tender documentation on the registration and (or) deadlines for the registration of contract enforcement.</w:t>
      </w:r>
    </w:p>
    <w:p w:rsidR="00C55B81" w:rsidRPr="00784B1A" w:rsidP="00784B1A" w14:paraId="183C51C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The Tender application security made through an electronic wallet shall be blocked by the operator of the electronic procurement information system and shall not be returned to the potential supplier in the event of one of the following cases:</w:t>
      </w:r>
    </w:p>
    <w:p w:rsidR="00C55B81" w:rsidRPr="00784B1A" w:rsidP="00784B1A" w14:paraId="183C51D0"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the potential supplier, identified as the successful bidder of the tender, evaded the conclusion of a procurement contract;</w:t>
      </w:r>
    </w:p>
    <w:p w:rsidR="00C55B81" w:rsidRPr="00784B1A" w:rsidP="00784B1A" w14:paraId="183C51D1"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the successful bidder, having concluded the contract, did not fulfill or improperly fulfilled, including late fulfillment of the requirements established by the tender documentation on amendments and (or) deadlines.</w:t>
      </w:r>
    </w:p>
    <w:p w:rsidR="00C55B81" w:rsidRPr="00784B1A" w:rsidP="00784B1A" w14:paraId="183C51D2"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85" w:name="bookmark=id.2h20rx3" w:colFirst="0" w:colLast="0"/>
      <w:bookmarkStart w:id="86" w:name="_heading=h.41wqhpa" w:colFirst="0" w:colLast="0"/>
      <w:bookmarkEnd w:id="85"/>
      <w:bookmarkEnd w:id="86"/>
      <w:r w:rsidRPr="00784B1A">
        <w:rPr>
          <w:rFonts w:ascii="Times New Roman" w:eastAsia="Times New Roman" w:hAnsi="Times New Roman" w:cs="Times New Roman"/>
          <w:color w:val="000000" w:themeColor="text1"/>
          <w:sz w:val="24"/>
          <w:szCs w:val="24"/>
          <w:highlight w:val="white"/>
          <w:rtl w:val="0"/>
          <w:lang w:val="en"/>
        </w:rPr>
        <w:t>Upon the occurrence of one of the cases provided for in clauses 83 and 84 of these Rules, the amount of the Tender application security shall be credited to the customer's income.</w:t>
      </w:r>
    </w:p>
    <w:p w:rsidR="00C55B81" w:rsidRPr="00784B1A" w:rsidP="00784B1A" w14:paraId="183C51D3"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bookmarkStart w:id="87" w:name="_heading=h.3g6yksp" w:colFirst="0" w:colLast="0"/>
      <w:bookmarkEnd w:id="87"/>
      <w:r w:rsidRPr="00784B1A">
        <w:rPr>
          <w:rFonts w:ascii="Times New Roman" w:eastAsia="Times New Roman" w:hAnsi="Times New Roman" w:cs="Times New Roman"/>
          <w:i/>
          <w:iCs/>
          <w:color w:val="000000" w:themeColor="text1"/>
          <w:sz w:val="24"/>
          <w:szCs w:val="24"/>
          <w:highlight w:val="white"/>
          <w:rtl w:val="0"/>
          <w:lang w:val="en"/>
        </w:rPr>
        <w:t xml:space="preserve">The organizer returns to the potential supplier the Tender application security submitted by them in the form of an electronic bank guarantee, within three working days from the date of occurrence of one of the following cases: </w:t>
      </w:r>
    </w:p>
    <w:p w:rsidR="00C55B81" w:rsidRPr="00784B1A" w:rsidP="00784B1A" w14:paraId="183C51D4" w14:textId="77777777">
      <w:pPr>
        <w:pBdr>
          <w:top w:val="nil"/>
          <w:left w:val="nil"/>
          <w:bottom w:val="nil"/>
          <w:right w:val="nil"/>
          <w:between w:val="nil"/>
        </w:pBdr>
        <w:tabs>
          <w:tab w:val="left" w:pos="492"/>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88" w:name="_heading=h.t9qearjfeylp" w:colFirst="0" w:colLast="0"/>
      <w:bookmarkEnd w:id="88"/>
      <w:r w:rsidRPr="00784B1A">
        <w:rPr>
          <w:rFonts w:ascii="Times New Roman" w:eastAsia="Times New Roman" w:hAnsi="Times New Roman" w:cs="Times New Roman"/>
          <w:i/>
          <w:iCs/>
          <w:color w:val="000000" w:themeColor="text1"/>
          <w:sz w:val="24"/>
          <w:szCs w:val="24"/>
          <w:highlight w:val="white"/>
          <w:rtl w:val="0"/>
          <w:lang w:val="en"/>
        </w:rPr>
        <w:t xml:space="preserve">1) posting a protocol report in cases where this potential supplier withdraws their Tender application before the deadline for submitting Tender applications expires; </w:t>
      </w:r>
    </w:p>
    <w:p w:rsidR="00C55B81" w:rsidRPr="00784B1A" w:rsidP="00784B1A" w14:paraId="183C51D5" w14:textId="77777777">
      <w:pPr>
        <w:pBdr>
          <w:top w:val="nil"/>
          <w:left w:val="nil"/>
          <w:bottom w:val="nil"/>
          <w:right w:val="nil"/>
          <w:between w:val="nil"/>
        </w:pBdr>
        <w:tabs>
          <w:tab w:val="left" w:pos="492"/>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89" w:name="_heading=h.t7a8j4i8xjnv" w:colFirst="0" w:colLast="0"/>
      <w:bookmarkEnd w:id="89"/>
      <w:r w:rsidRPr="00784B1A">
        <w:rPr>
          <w:rFonts w:ascii="Times New Roman" w:eastAsia="Times New Roman" w:hAnsi="Times New Roman" w:cs="Times New Roman"/>
          <w:i/>
          <w:iCs/>
          <w:color w:val="000000" w:themeColor="text1"/>
          <w:sz w:val="24"/>
          <w:szCs w:val="24"/>
          <w:highlight w:val="white"/>
          <w:rtl w:val="0"/>
          <w:lang w:val="en"/>
        </w:rPr>
        <w:t>2) signing of the protocol on the results of procurement by the tender method. This case does not apply to the bidder determined as the successful bidder;</w:t>
      </w:r>
    </w:p>
    <w:p w:rsidR="00C55B81" w:rsidRPr="00784B1A" w:rsidP="00784B1A" w14:paraId="183C51D6" w14:textId="77777777">
      <w:pPr>
        <w:pBdr>
          <w:top w:val="nil"/>
          <w:left w:val="nil"/>
          <w:bottom w:val="nil"/>
          <w:right w:val="nil"/>
          <w:between w:val="nil"/>
        </w:pBdr>
        <w:tabs>
          <w:tab w:val="left" w:pos="492"/>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0" w:name="_heading=h.6em8oaxygpu6" w:colFirst="0" w:colLast="0"/>
      <w:bookmarkEnd w:id="90"/>
      <w:r w:rsidRPr="00784B1A">
        <w:rPr>
          <w:rFonts w:ascii="Times New Roman" w:eastAsia="Times New Roman" w:hAnsi="Times New Roman" w:cs="Times New Roman"/>
          <w:i/>
          <w:iCs/>
          <w:color w:val="000000" w:themeColor="text1"/>
          <w:sz w:val="24"/>
          <w:szCs w:val="24"/>
          <w:highlight w:val="white"/>
          <w:rtl w:val="0"/>
          <w:lang w:val="en"/>
        </w:rPr>
        <w:t>3) signing of a contract by a potential supplier and providing security for the execution of the contract.</w:t>
      </w:r>
    </w:p>
    <w:p w:rsidR="00C55B81" w:rsidRPr="00784B1A" w:rsidP="00784B1A" w14:paraId="183C51D7" w14:textId="77777777">
      <w:pPr>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The electronic bank guarantee shall be returned (released/closed) by the potential supplier independently through actions in the bank's information system and/or personal contact with the bank (organization) that issued the guarantee. </w:t>
      </w:r>
    </w:p>
    <w:p w:rsidR="00C55B81" w:rsidRPr="00784B1A" w:rsidP="00784B1A" w14:paraId="183C51D8" w14:textId="77777777">
      <w:pPr>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Procurement organizer ensures that the information (decision/protocol) that is the basis for the release of collateral is posted in the procurement system, and provides supporting documents (if necessary) at the request of the participant.</w:t>
      </w:r>
    </w:p>
    <w:p w:rsidR="00C55B81" w:rsidRPr="00784B1A" w:rsidP="00784B1A" w14:paraId="183C51D9" w14:textId="2F9A8898">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bookmarkStart w:id="91" w:name="_heading=h.wcurarrlhx5u" w:colFirst="0" w:colLast="0"/>
      <w:bookmarkEnd w:id="91"/>
      <w:r w:rsidRPr="00784B1A">
        <w:rPr>
          <w:rFonts w:ascii="Times New Roman" w:eastAsia="Times New Roman" w:hAnsi="Times New Roman" w:cs="Times New Roman"/>
          <w:i/>
          <w:iCs/>
          <w:color w:val="000000" w:themeColor="text1"/>
          <w:sz w:val="24"/>
          <w:szCs w:val="24"/>
          <w:highlight w:val="white"/>
          <w:rtl w:val="0"/>
          <w:lang w:val="en"/>
        </w:rPr>
        <w:t>The operator shall automatically unlock to the potential supplier the Tender application security, which was deposited using the money in the electronic wallet in the following cases:</w:t>
      </w:r>
    </w:p>
    <w:p w:rsidR="00C55B81" w:rsidRPr="00784B1A" w:rsidP="00784B1A" w14:paraId="183C51DA"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2" w:name="_heading=h.4rv43j9witeg" w:colFirst="0" w:colLast="0"/>
      <w:bookmarkEnd w:id="92"/>
      <w:r w:rsidRPr="00784B1A">
        <w:rPr>
          <w:rFonts w:ascii="Times New Roman" w:eastAsia="Times New Roman" w:hAnsi="Times New Roman" w:cs="Times New Roman"/>
          <w:i/>
          <w:iCs/>
          <w:color w:val="000000" w:themeColor="text1"/>
          <w:sz w:val="24"/>
          <w:szCs w:val="24"/>
          <w:highlight w:val="white"/>
          <w:rtl w:val="0"/>
          <w:lang w:val="en"/>
        </w:rPr>
        <w:t>1) withdrawal by this potential supplier of their Tender application before the deadline for submitting Tender applications;</w:t>
      </w:r>
    </w:p>
    <w:p w:rsidR="00C55B81" w:rsidRPr="00784B1A" w:rsidP="00784B1A" w14:paraId="183C51DB"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3" w:name="_heading=h.5zc9fjre42i" w:colFirst="0" w:colLast="0"/>
      <w:bookmarkEnd w:id="93"/>
      <w:r w:rsidRPr="00784B1A">
        <w:rPr>
          <w:rFonts w:ascii="Times New Roman" w:eastAsia="Times New Roman" w:hAnsi="Times New Roman" w:cs="Times New Roman"/>
          <w:i/>
          <w:iCs/>
          <w:color w:val="000000" w:themeColor="text1"/>
          <w:sz w:val="24"/>
          <w:szCs w:val="24"/>
          <w:highlight w:val="white"/>
          <w:rtl w:val="0"/>
          <w:lang w:val="en"/>
        </w:rPr>
        <w:t>2) signing of the protocol on the results of procurement by the tender method. This case does not apply to the bidder determined as the successful bidder;</w:t>
      </w:r>
    </w:p>
    <w:p w:rsidR="00C55B81" w:rsidRPr="00784B1A" w:rsidP="00784B1A" w14:paraId="183C51DC"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4" w:name="_heading=h.egrtdlqg9joa" w:colFirst="0" w:colLast="0"/>
      <w:bookmarkEnd w:id="94"/>
      <w:r w:rsidRPr="00784B1A">
        <w:rPr>
          <w:rFonts w:ascii="Times New Roman" w:eastAsia="Times New Roman" w:hAnsi="Times New Roman" w:cs="Times New Roman"/>
          <w:i/>
          <w:iCs/>
          <w:color w:val="000000" w:themeColor="text1"/>
          <w:sz w:val="24"/>
          <w:szCs w:val="24"/>
          <w:highlight w:val="white"/>
          <w:rtl w:val="0"/>
          <w:lang w:val="en"/>
        </w:rPr>
        <w:t>3) signing a contract by a potential supplier and providing them with security for the execution of the procurement contract.</w:t>
      </w:r>
    </w:p>
    <w:p w:rsidR="00C55B81" w:rsidRPr="00784B1A" w:rsidP="00784B1A" w14:paraId="183C51DD"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bookmarkStart w:id="95" w:name="_heading=h.hbrjx1n88wcd" w:colFirst="0" w:colLast="0"/>
      <w:bookmarkEnd w:id="95"/>
      <w:r w:rsidRPr="00784B1A">
        <w:rPr>
          <w:rFonts w:ascii="Times New Roman" w:eastAsia="Times New Roman" w:hAnsi="Times New Roman" w:cs="Times New Roman"/>
          <w:i/>
          <w:iCs/>
          <w:color w:val="000000" w:themeColor="text1"/>
          <w:sz w:val="24"/>
          <w:szCs w:val="24"/>
          <w:highlight w:val="white"/>
          <w:rtl w:val="0"/>
          <w:lang w:val="en"/>
        </w:rPr>
        <w:t>At the request of a potential supplier for a refund of the money deposited on their electronic wallet, the operator returns the specified money within three working days from the date of receipt of such request, in respect of which no blocking has been carried out or the blocking has been terminated.</w:t>
      </w:r>
    </w:p>
    <w:p w:rsidR="00C55B81" w:rsidRPr="00784B1A" w:rsidP="00784B1A" w14:paraId="183C51DE"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96" w:name="_heading=h.19mgy3x" w:colFirst="0" w:colLast="0"/>
      <w:bookmarkEnd w:id="96"/>
      <w:r w:rsidRPr="00784B1A">
        <w:rPr>
          <w:rFonts w:ascii="Times New Roman" w:eastAsia="Times New Roman" w:hAnsi="Times New Roman" w:cs="Times New Roman"/>
          <w:color w:val="000000" w:themeColor="text1"/>
          <w:sz w:val="24"/>
          <w:szCs w:val="24"/>
          <w:highlight w:val="white"/>
          <w:rtl w:val="0"/>
          <w:lang w:val="en"/>
        </w:rPr>
        <w:t>Paragraph 9</w:t>
      </w:r>
      <w:r w:rsidRPr="00784B1A">
        <w:rPr>
          <w:rFonts w:ascii="Times New Roman" w:eastAsia="Times New Roman" w:hAnsi="Times New Roman" w:cs="Times New Roman"/>
          <w:b w:val="0"/>
          <w:bCs w:val="0"/>
          <w:color w:val="000000" w:themeColor="text1"/>
          <w:sz w:val="24"/>
          <w:szCs w:val="24"/>
          <w:highlight w:val="white"/>
          <w:rtl w:val="0"/>
          <w:lang w:val="en"/>
        </w:rPr>
        <w:t xml:space="preserve">. </w:t>
      </w:r>
      <w:r w:rsidRPr="00784B1A">
        <w:rPr>
          <w:rFonts w:ascii="Times New Roman" w:eastAsia="Times New Roman" w:hAnsi="Times New Roman" w:cs="Times New Roman"/>
          <w:color w:val="000000" w:themeColor="text1"/>
          <w:sz w:val="24"/>
          <w:szCs w:val="24"/>
          <w:highlight w:val="white"/>
          <w:rtl w:val="0"/>
          <w:lang w:val="en"/>
        </w:rPr>
        <w:t>Opening Tender applications</w:t>
      </w:r>
    </w:p>
    <w:p w:rsidR="00C55B81" w:rsidRPr="00784B1A" w:rsidP="00784B1A" w14:paraId="183C51D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97" w:name="bookmark=id.3tm4grq" w:colFirst="0" w:colLast="0"/>
      <w:bookmarkStart w:id="98" w:name="_heading=h.28reqzj" w:colFirst="0" w:colLast="0"/>
      <w:bookmarkEnd w:id="97"/>
      <w:bookmarkEnd w:id="98"/>
      <w:r w:rsidRPr="00784B1A">
        <w:rPr>
          <w:rFonts w:ascii="Times New Roman" w:eastAsia="Times New Roman" w:hAnsi="Times New Roman" w:cs="Times New Roman"/>
          <w:color w:val="000000" w:themeColor="text1"/>
          <w:sz w:val="24"/>
          <w:szCs w:val="24"/>
          <w:highlight w:val="white"/>
          <w:rtl w:val="0"/>
          <w:lang w:val="en"/>
        </w:rPr>
        <w:t>Tender applications shall be opened automatically by the web portal within five minutes from the deadline for submitting Tender applications.</w:t>
      </w:r>
    </w:p>
    <w:p w:rsidR="00C55B81" w:rsidRPr="00784B1A" w:rsidP="00784B1A" w14:paraId="183C51E0"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99" w:name="bookmark=id.nwp17c" w:colFirst="0" w:colLast="0"/>
      <w:bookmarkEnd w:id="99"/>
      <w:r w:rsidRPr="00784B1A">
        <w:rPr>
          <w:rFonts w:ascii="Times New Roman" w:eastAsia="Times New Roman" w:hAnsi="Times New Roman" w:cs="Times New Roman"/>
          <w:color w:val="000000" w:themeColor="text1"/>
          <w:sz w:val="24"/>
          <w:szCs w:val="24"/>
          <w:highlight w:val="white"/>
          <w:rtl w:val="0"/>
          <w:lang w:val="en"/>
        </w:rPr>
        <w:t>If only one Tender application (lot) has been submitted, such an application shall also be opened and considered in accordance with these Rules.</w:t>
      </w:r>
    </w:p>
    <w:p w:rsidR="00C55B81" w:rsidRPr="00784B1A" w:rsidP="00784B1A" w14:paraId="183C51E1"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00" w:name="bookmark=id.37wcjv5" w:colFirst="0" w:colLast="0"/>
      <w:bookmarkEnd w:id="100"/>
      <w:r w:rsidRPr="00784B1A">
        <w:rPr>
          <w:rFonts w:ascii="Times New Roman" w:eastAsia="Times New Roman" w:hAnsi="Times New Roman" w:cs="Times New Roman"/>
          <w:color w:val="000000" w:themeColor="text1"/>
          <w:sz w:val="24"/>
          <w:szCs w:val="24"/>
          <w:highlight w:val="white"/>
          <w:rtl w:val="0"/>
          <w:lang w:val="en"/>
        </w:rPr>
        <w:t>The protocol of Tender application opening shall posted by the web portal automatically at the time of their opening. At the same time, the web portal sends automatic notifications to members of the tender commission, potential suppliers who have submitted Tender applications.</w:t>
      </w:r>
    </w:p>
    <w:p w:rsidR="00C55B81" w:rsidRPr="00784B1A" w:rsidP="00784B1A" w14:paraId="183C51E2"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01" w:name="_heading=h.1n1mu2y" w:colFirst="0" w:colLast="0"/>
      <w:bookmarkEnd w:id="101"/>
      <w:r w:rsidRPr="00784B1A">
        <w:rPr>
          <w:rFonts w:ascii="Times New Roman" w:eastAsia="Times New Roman" w:hAnsi="Times New Roman" w:cs="Times New Roman"/>
          <w:color w:val="000000" w:themeColor="text1"/>
          <w:sz w:val="24"/>
          <w:szCs w:val="24"/>
          <w:highlight w:val="white"/>
          <w:rtl w:val="0"/>
          <w:lang w:val="en"/>
        </w:rPr>
        <w:t>Paragraph 10. Consideration of Tender applications</w:t>
      </w:r>
    </w:p>
    <w:p w:rsidR="00C55B81" w:rsidRPr="00784B1A" w:rsidP="00784B1A" w14:paraId="183C51E3"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02" w:name="bookmark=id.2m6kmyk" w:colFirst="0" w:colLast="0"/>
      <w:bookmarkStart w:id="103" w:name="_heading=h.471acqr" w:colFirst="0" w:colLast="0"/>
      <w:bookmarkEnd w:id="102"/>
      <w:bookmarkEnd w:id="103"/>
      <w:r w:rsidRPr="00784B1A">
        <w:rPr>
          <w:rFonts w:ascii="Times New Roman" w:eastAsia="Times New Roman" w:hAnsi="Times New Roman" w:cs="Times New Roman"/>
          <w:color w:val="000000" w:themeColor="text1"/>
          <w:sz w:val="24"/>
          <w:szCs w:val="24"/>
          <w:highlight w:val="white"/>
          <w:rtl w:val="0"/>
          <w:lang w:val="en"/>
        </w:rPr>
        <w:t>The Tender Commission reviews Tender applications through the web portal in order to identify potential suppliers who meet the qualification requirements and requirements of the tender documentation.</w:t>
      </w:r>
    </w:p>
    <w:p w:rsidR="00C55B81" w:rsidRPr="00784B1A" w:rsidP="00784B1A" w14:paraId="183C51E4"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04" w:name="bookmark=id.3lbifu6" w:colFirst="0" w:colLast="0"/>
      <w:bookmarkStart w:id="105" w:name="_heading=h.11bux6d" w:colFirst="0" w:colLast="0"/>
      <w:bookmarkEnd w:id="104"/>
      <w:bookmarkEnd w:id="105"/>
      <w:r w:rsidRPr="00784B1A">
        <w:rPr>
          <w:rFonts w:ascii="Times New Roman" w:eastAsia="Times New Roman" w:hAnsi="Times New Roman" w:cs="Times New Roman"/>
          <w:color w:val="000000" w:themeColor="text1"/>
          <w:sz w:val="24"/>
          <w:szCs w:val="24"/>
          <w:highlight w:val="white"/>
          <w:rtl w:val="0"/>
          <w:lang w:val="en"/>
        </w:rPr>
        <w:t>No later than one business day from the date of Tender applications opening, the secretary of the tender commission shall provide for consideration by the expert commission or the expert, in case of its creation (involvement), technical specifications for goods, works, services offered by potential suppliers in the application, in order to determine their compliance with the requirements of the tender documentation, except for the procurement of works, where the tender documentation, instead of the technical specification, contains design and estimate documentation that has been reviewed in accordance with the legislation of the Republic of Kazakhstan.</w:t>
      </w:r>
    </w:p>
    <w:p w:rsidR="00C55B81" w:rsidRPr="00784B1A" w:rsidP="00784B1A" w14:paraId="183C51E5"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06" w:name="bookmark=id.4kgg8ps" w:colFirst="0" w:colLast="0"/>
      <w:bookmarkStart w:id="107" w:name="_heading=h.20gsq1z" w:colFirst="0" w:colLast="0"/>
      <w:bookmarkEnd w:id="106"/>
      <w:bookmarkEnd w:id="107"/>
      <w:r w:rsidRPr="00784B1A">
        <w:rPr>
          <w:rFonts w:ascii="Times New Roman" w:eastAsia="Times New Roman" w:hAnsi="Times New Roman" w:cs="Times New Roman"/>
          <w:color w:val="000000" w:themeColor="text1"/>
          <w:sz w:val="24"/>
          <w:szCs w:val="24"/>
          <w:highlight w:val="white"/>
          <w:rtl w:val="0"/>
          <w:lang w:val="en"/>
        </w:rPr>
        <w:t>When considering Tender applications for compliance of potential suppliers with the qualification requirements and requirements of the tender documentation, the tender commission has the right to:</w:t>
      </w:r>
    </w:p>
    <w:p w:rsidR="00C55B81" w:rsidRPr="00784B1A" w:rsidP="00784B1A" w14:paraId="183C51E6" w14:textId="77777777">
      <w:pPr>
        <w:numPr>
          <w:ilvl w:val="1"/>
          <w:numId w:val="1"/>
        </w:numPr>
        <w:pBdr>
          <w:top w:val="nil"/>
          <w:left w:val="nil"/>
          <w:bottom w:val="nil"/>
          <w:right w:val="nil"/>
          <w:between w:val="nil"/>
        </w:pBdr>
        <w:tabs>
          <w:tab w:val="left" w:pos="851"/>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08" w:name="bookmark=id.2zlqixl" w:colFirst="0" w:colLast="0"/>
      <w:bookmarkStart w:id="109" w:name="_heading=h.1er0t5e" w:colFirst="0" w:colLast="0"/>
      <w:bookmarkEnd w:id="108"/>
      <w:bookmarkEnd w:id="109"/>
      <w:r w:rsidRPr="00784B1A">
        <w:rPr>
          <w:rFonts w:ascii="Times New Roman" w:eastAsia="Times New Roman" w:hAnsi="Times New Roman" w:cs="Times New Roman"/>
          <w:color w:val="000000" w:themeColor="text1"/>
          <w:sz w:val="24"/>
          <w:szCs w:val="24"/>
          <w:highlight w:val="white"/>
          <w:rtl w:val="0"/>
          <w:lang w:val="en"/>
        </w:rPr>
        <w:t>Requests materials and clarifications from potential suppliers in writing and/or in the form of an electronic document via a web portal in order to simplify the review, evaluation and comparison of Tender applications;</w:t>
      </w:r>
    </w:p>
    <w:p w:rsidR="00C55B81" w:rsidRPr="00784B1A" w:rsidP="00784B1A" w14:paraId="183C51E7" w14:textId="77777777">
      <w:pPr>
        <w:numPr>
          <w:ilvl w:val="1"/>
          <w:numId w:val="1"/>
        </w:numPr>
        <w:pBdr>
          <w:top w:val="nil"/>
          <w:left w:val="nil"/>
          <w:bottom w:val="nil"/>
          <w:right w:val="nil"/>
          <w:between w:val="nil"/>
        </w:pBdr>
        <w:tabs>
          <w:tab w:val="left" w:pos="851"/>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10" w:name="bookmark=id.3yqobt7" w:colFirst="0" w:colLast="0"/>
      <w:bookmarkEnd w:id="110"/>
      <w:r w:rsidRPr="00784B1A">
        <w:rPr>
          <w:rFonts w:ascii="Times New Roman" w:eastAsia="Times New Roman" w:hAnsi="Times New Roman" w:cs="Times New Roman"/>
          <w:color w:val="000000" w:themeColor="text1"/>
          <w:sz w:val="24"/>
          <w:szCs w:val="24"/>
          <w:highlight w:val="white"/>
          <w:rtl w:val="0"/>
          <w:lang w:val="en"/>
        </w:rPr>
        <w:t>in order to clarify the information contained in the Tender applications, in writing and (or) in the form of an electronic document, requests the necessary information from the relevant individuals or legal entities, authorities, manufacturers of the procured goods.</w:t>
      </w:r>
    </w:p>
    <w:p w:rsidR="00C55B81" w:rsidRPr="00784B1A" w:rsidP="00784B1A" w14:paraId="183C51E8"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Based on the results of the consideration of Tender applications, the tender commission shall:</w:t>
      </w:r>
    </w:p>
    <w:p w:rsidR="00C55B81" w:rsidRPr="00784B1A" w:rsidP="00784B1A" w14:paraId="183C51E9" w14:textId="77777777">
      <w:p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identifies potential suppliers who meet the qualification requirements and requirements of the tender documentation, and recognizes the bidders;</w:t>
      </w:r>
    </w:p>
    <w:p w:rsidR="00C55B81" w:rsidRPr="00784B1A" w:rsidP="00784B1A" w14:paraId="183C51EA" w14:textId="77777777">
      <w:p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applies and calculates criteria affecting the tender price proposal;</w:t>
      </w:r>
    </w:p>
    <w:p w:rsidR="00C55B81" w:rsidRPr="00784B1A" w:rsidP="00784B1A" w14:paraId="183C51EB" w14:textId="77777777">
      <w:p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3) within ten working days from the date of Tender applications opening, draw up a protocol on the results of the procurement using the tender method.</w:t>
      </w:r>
    </w:p>
    <w:p w:rsidR="00C55B81" w:rsidRPr="00784B1A" w:rsidP="00784B1A" w14:paraId="183C51E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A potential supplier cannot be recognized as a bidder if:</w:t>
      </w:r>
    </w:p>
    <w:p w:rsidR="00C55B81" w:rsidRPr="00784B1A" w:rsidP="00784B1A" w14:paraId="183C51ED"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they and (or) the subcontractor (co-executor) attracted by them are determined not to meet the qualification requirements and conditions of the tender documentation on the grounds defined by these Rules;</w:t>
      </w:r>
    </w:p>
    <w:p w:rsidR="00C55B81" w:rsidRPr="00784B1A" w:rsidP="00784B1A" w14:paraId="183C51EE"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they violated the restrictions set out in Chapter 6 of these Rules.</w:t>
      </w:r>
    </w:p>
    <w:p w:rsidR="00C55B81" w:rsidRPr="00784B1A" w:rsidP="00784B1A" w14:paraId="183C51EF"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11" w:name="_heading=h.31k882z" w:colFirst="0" w:colLast="0"/>
      <w:bookmarkEnd w:id="111"/>
      <w:r w:rsidRPr="00784B1A">
        <w:rPr>
          <w:rFonts w:ascii="Times New Roman" w:eastAsia="Times New Roman" w:hAnsi="Times New Roman" w:cs="Times New Roman"/>
          <w:color w:val="000000" w:themeColor="text1"/>
          <w:sz w:val="24"/>
          <w:szCs w:val="24"/>
          <w:highlight w:val="white"/>
          <w:rtl w:val="0"/>
          <w:lang w:val="en"/>
        </w:rPr>
        <w:t xml:space="preserve">If the potential supplier shall not be allowed to participate in the tender on the grounds provided for in sub-clause 2) of clause </w:t>
      </w:r>
      <w:r w:rsidRPr="00784B1A">
        <w:rPr>
          <w:rFonts w:ascii="Times New Roman" w:eastAsia="Times New Roman" w:hAnsi="Times New Roman" w:cs="Times New Roman"/>
          <w:color w:val="000000" w:themeColor="text1"/>
          <w:sz w:val="24"/>
          <w:szCs w:val="24"/>
          <w:highlight w:val="yellow"/>
          <w:shd w:val="clear" w:color="auto" w:fill="FFFFFF" w:themeFill="background1"/>
          <w:rtl w:val="0"/>
          <w:lang w:val="en"/>
        </w:rPr>
        <w:t>96</w:t>
      </w:r>
      <w:r w:rsidRPr="00784B1A">
        <w:rPr>
          <w:rFonts w:ascii="Times New Roman" w:eastAsia="Times New Roman" w:hAnsi="Times New Roman" w:cs="Times New Roman"/>
          <w:color w:val="000000" w:themeColor="text1"/>
          <w:sz w:val="24"/>
          <w:szCs w:val="24"/>
          <w:highlight w:val="white"/>
          <w:rtl w:val="0"/>
          <w:lang w:val="en"/>
        </w:rPr>
        <w:t xml:space="preserve"> of these Rules, the protocol on the results of procurement by tender shall specify the reasons for rejecting the Tender application of such a potential supplier, indicating the supporting information or documents that served as the basis for rejection.</w:t>
      </w:r>
    </w:p>
    <w:p w:rsidR="00C55B81" w:rsidRPr="00784B1A" w:rsidP="00784B1A" w14:paraId="183C51F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12" w:name="_heading=h.1u4oe9t" w:colFirst="0" w:colLast="0"/>
      <w:bookmarkEnd w:id="112"/>
      <w:r w:rsidRPr="00784B1A">
        <w:rPr>
          <w:rFonts w:ascii="Times New Roman" w:eastAsia="Times New Roman" w:hAnsi="Times New Roman" w:cs="Times New Roman"/>
          <w:color w:val="000000" w:themeColor="text1"/>
          <w:sz w:val="24"/>
          <w:szCs w:val="24"/>
          <w:highlight w:val="white"/>
          <w:rtl w:val="0"/>
          <w:lang w:val="en"/>
        </w:rPr>
        <w:t>An expert opinion on the conformity of goods, works, and services with the requirements of the tender documentation, and a dissenting opinion of a member of the expert commission, if any, are attached to the protocol on the results of procurement by tender.</w:t>
      </w:r>
    </w:p>
    <w:p w:rsidR="00C55B81" w:rsidRPr="00784B1A" w:rsidP="00784B1A" w14:paraId="183C51F1"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protocol on the results of procurement by the tender method shall contain the following information:</w:t>
      </w:r>
    </w:p>
    <w:p w:rsidR="00C55B81" w:rsidRPr="00784B1A" w:rsidP="00784B1A" w14:paraId="183C51F2"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 Tender applications in accordance with the qualification requirements and requirements of the tender documentation;</w:t>
      </w:r>
    </w:p>
    <w:p w:rsidR="00C55B81" w:rsidRPr="00784B1A" w:rsidP="00784B1A" w14:paraId="183C51F3" w14:textId="77777777">
      <w:pPr>
        <w:numPr>
          <w:ilvl w:val="1"/>
          <w:numId w:val="1"/>
        </w:numPr>
        <w:tabs>
          <w:tab w:val="left" w:pos="993"/>
          <w:tab w:val="left" w:pos="1134"/>
        </w:tabs>
        <w:bidi w:val="0"/>
        <w:spacing w:line="276" w:lineRule="auto"/>
        <w:ind w:firstLine="567"/>
        <w:jc w:val="both"/>
        <w:rPr>
          <w:color w:val="000000" w:themeColor="text1"/>
          <w:highlight w:val="yellow"/>
        </w:rPr>
      </w:pPr>
      <w:r w:rsidRPr="00784B1A">
        <w:rPr>
          <w:rFonts w:ascii="Times New Roman" w:eastAsia="Times New Roman" w:hAnsi="Times New Roman" w:cs="Times New Roman"/>
          <w:i/>
          <w:iCs/>
          <w:color w:val="000000" w:themeColor="text1"/>
          <w:sz w:val="24"/>
          <w:szCs w:val="24"/>
          <w:highlight w:val="white"/>
          <w:rtl w:val="0"/>
          <w:lang w:val="en"/>
        </w:rPr>
        <w:t>on the requests of the tender commission in accordance with sub-clauses 1) and 2) of clause 94 of these Rules;</w:t>
      </w:r>
    </w:p>
    <w:p w:rsidR="00C55B81" w:rsidRPr="00784B1A" w:rsidP="00784B1A" w14:paraId="183C51F4"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about potential suppliers whose Tender applications were rejected, with a detailed description of the reasons for their rejection, including information and documents confirming their non-compliance with the qualification requirements and the requirements of the tender documentation;</w:t>
      </w:r>
    </w:p>
    <w:p w:rsidR="00C55B81" w:rsidRPr="00784B1A" w:rsidP="00784B1A" w14:paraId="183C51F5"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 the application by the tender commission of the criteria affecting the tender price proposal provided for in the tender documentation;</w:t>
      </w:r>
    </w:p>
    <w:p w:rsidR="00C55B81" w:rsidRPr="00784B1A" w:rsidP="00784B1A" w14:paraId="183C51F6"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13" w:name="bookmark=id.104agfo" w:colFirst="0" w:colLast="0"/>
      <w:bookmarkEnd w:id="113"/>
      <w:r w:rsidRPr="00784B1A">
        <w:rPr>
          <w:rFonts w:ascii="Times New Roman" w:eastAsia="Times New Roman" w:hAnsi="Times New Roman" w:cs="Times New Roman"/>
          <w:color w:val="000000" w:themeColor="text1"/>
          <w:sz w:val="24"/>
          <w:szCs w:val="24"/>
          <w:highlight w:val="white"/>
          <w:rtl w:val="0"/>
          <w:lang w:val="en"/>
        </w:rPr>
        <w:t>on determining the successful bidder based on the lowest conditional price.</w:t>
      </w:r>
    </w:p>
    <w:p w:rsidR="00C55B81" w:rsidRPr="00784B1A" w:rsidP="00784B1A" w14:paraId="183C51F7"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14" w:name="_heading=h.42nnq3z" w:colFirst="0" w:colLast="0"/>
      <w:bookmarkEnd w:id="114"/>
      <w:r w:rsidRPr="00784B1A">
        <w:rPr>
          <w:rFonts w:ascii="Times New Roman" w:eastAsia="Times New Roman" w:hAnsi="Times New Roman" w:cs="Times New Roman"/>
          <w:color w:val="000000" w:themeColor="text1"/>
          <w:sz w:val="24"/>
          <w:szCs w:val="24"/>
          <w:highlight w:val="white"/>
          <w:rtl w:val="0"/>
          <w:lang w:val="en"/>
        </w:rPr>
        <w:t>The protocol on the results of procurement by tender method shall be signed on the web portal by all members of the tender commission and posted by the secretary of the tender commission within one working day from the date of the decision on the results of procurement by tender method on the web portal, with automatic notification of all potential suppliers who have submitted Tender applications.</w:t>
      </w:r>
    </w:p>
    <w:p w:rsidR="00C55B81" w:rsidRPr="00784B1A" w:rsidP="00784B1A" w14:paraId="183C51F8"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amount of Tender application security, calculated in thousands, shall be rounded up. In this case, the amount less than fifty tiyns shall be rounded to zero, and the amount equal to fifty tiyns and above shall be rounded to one tenge.</w:t>
      </w:r>
    </w:p>
    <w:p w:rsidR="00C55B81" w:rsidRPr="00784B1A" w:rsidP="00784B1A" w14:paraId="183C51F9"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application security shall be provided by the potential supplier for the total amount of lots (in which the potential supplier participates) of the tender or for each lot (in which the potential supplier participates) of the tender separately.</w:t>
      </w:r>
    </w:p>
    <w:p w:rsidR="00C55B81" w:rsidRPr="00784B1A" w:rsidP="00784B1A" w14:paraId="183C51FA"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 potential supplier shall not recognized as a bidder if:</w:t>
      </w:r>
    </w:p>
    <w:p w:rsidR="00C55B81" w:rsidRPr="00784B1A" w:rsidP="00784B1A" w14:paraId="183C51FB"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they and (or) their subcontractor or co-executor are determined not to meet the qualification requirements for the following reasons:</w:t>
      </w:r>
    </w:p>
    <w:p w:rsidR="00C55B81" w:rsidRPr="00784B1A" w:rsidP="00784B1A" w14:paraId="183C51FC"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absence of permits (notifications) received (sent) in accordance with the legislation of the Republic of Kazakhstan on permits and notifications, information about which is confirmed in the information systems of government agencies. In the absence of information in the information systems of government agencies, the potential supplier submits a copy of the relevant permit (notification) received (sent) in accordance with the legislation of the Republic of Kazakhstan on permits and notifications;</w:t>
      </w:r>
    </w:p>
    <w:p w:rsidR="00C55B81" w:rsidRPr="00784B1A" w:rsidP="00784B1A" w14:paraId="183C51FD"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failure to provide electronic copies or in the form of an electronic document of patents, certificates, certificates, and other documents confirming the potential supplier's right to manufacture, process, supply, and sell procured goods, perform work, and provide services;</w:t>
      </w:r>
    </w:p>
    <w:p w:rsidR="00C55B81" w:rsidRPr="00784B1A" w:rsidP="00784B1A" w14:paraId="183C51FE"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presence of tax arrears and arrears on mandatory pension contributions, mandatory occupational pension contributions and social contributions in an amount exceeding six times the monthly calculation index established for the relevant financial year by the law on the republican budget, based on information from state revenue authorities;</w:t>
      </w:r>
    </w:p>
    <w:p w:rsidR="00C55B81" w:rsidRPr="00784B1A" w:rsidP="00784B1A" w14:paraId="183C51FF"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failure to provide, as well as incomplete information on qualifications in accordance with the annexes to the tender documentation;</w:t>
      </w:r>
    </w:p>
    <w:p w:rsidR="00C55B81" w:rsidRPr="00784B1A" w:rsidP="00784B1A" w14:paraId="183C5200"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non-compliance of a potential supplier with the qualification requirements in terms of having experience in the market of procured goods, works, and services, the availability of which is established by the tender documentation;</w:t>
      </w:r>
    </w:p>
    <w:p w:rsidR="00C55B81" w:rsidRPr="00784B1A" w:rsidP="00784B1A" w14:paraId="183C5201"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non-compliance of the potential supplier with the qualification requirements regarding the possession of material and labor resources sufficient to fulfill the obligations under the procurement contract specified in the tender documentation;</w:t>
      </w:r>
    </w:p>
    <w:p w:rsidR="00C55B81" w:rsidRPr="00784B1A" w:rsidP="00784B1A" w14:paraId="183C5202"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fact of providing false information on qualification requirements has been established;</w:t>
      </w:r>
    </w:p>
    <w:p w:rsidR="00C55B81" w:rsidRPr="00784B1A" w:rsidP="00784B1A" w14:paraId="183C5203"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their Tender application is determined not to comply with the requirements of the tender documentation on the following grounds:</w:t>
      </w:r>
    </w:p>
    <w:p w:rsidR="00C55B81" w:rsidRPr="00784B1A" w:rsidP="00784B1A" w14:paraId="183C5204"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15" w:name="bookmark=id.1fhy1k3" w:colFirst="0" w:colLast="0"/>
      <w:bookmarkEnd w:id="115"/>
      <w:r w:rsidRPr="00784B1A">
        <w:rPr>
          <w:rFonts w:ascii="Times New Roman" w:eastAsia="Times New Roman" w:hAnsi="Times New Roman" w:cs="Times New Roman"/>
          <w:color w:val="000000" w:themeColor="text1"/>
          <w:sz w:val="24"/>
          <w:szCs w:val="24"/>
          <w:highlight w:val="white"/>
          <w:rtl w:val="0"/>
          <w:lang w:val="en"/>
        </w:rPr>
        <w:t>failure to submit a technical specification, except for the case when the tender documentation instead of the technical specification contains design and estimate documentation that has been examined in accordance with the legislation of the Republic of Kazakhstan;</w:t>
      </w:r>
    </w:p>
    <w:p w:rsidR="00C55B81" w:rsidRPr="00784B1A" w:rsidP="00784B1A" w14:paraId="183C5205"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16" w:name="bookmark=id.3zhlk7w" w:colFirst="0" w:colLast="0"/>
      <w:bookmarkEnd w:id="116"/>
      <w:r w:rsidRPr="00784B1A">
        <w:rPr>
          <w:rFonts w:ascii="Times New Roman" w:eastAsia="Times New Roman" w:hAnsi="Times New Roman" w:cs="Times New Roman"/>
          <w:color w:val="000000" w:themeColor="text1"/>
          <w:sz w:val="24"/>
          <w:szCs w:val="24"/>
          <w:highlight w:val="white"/>
          <w:rtl w:val="0"/>
          <w:lang w:val="en"/>
        </w:rPr>
        <w:t>submission by a potential supplier of a technical specification that does not meet the requirements of the tender documentation, as well as failure to submit documents required by the technical specification;</w:t>
      </w:r>
    </w:p>
    <w:p w:rsidR="00C55B81" w:rsidRPr="00784B1A" w:rsidP="00784B1A" w14:paraId="183C5206"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17" w:name="bookmark=id.2emvufp" w:colFirst="0" w:colLast="0"/>
      <w:bookmarkEnd w:id="117"/>
      <w:r w:rsidRPr="00784B1A">
        <w:rPr>
          <w:rFonts w:ascii="Times New Roman" w:eastAsia="Times New Roman" w:hAnsi="Times New Roman" w:cs="Times New Roman"/>
          <w:color w:val="000000" w:themeColor="text1"/>
          <w:sz w:val="24"/>
          <w:szCs w:val="24"/>
          <w:highlight w:val="white"/>
          <w:rtl w:val="0"/>
          <w:lang w:val="en"/>
        </w:rPr>
        <w:t>failure to provide information about subcontractors for the performance of works (co-executors in the provision of services) that are the subject of procurement at the tender, as well as the types of works and services transferred by a potential supplier to subcontractors (co-executors), in accordance with the requirements of the tender documentation (in case the potential supplier involves subcontractors (co-executors);</w:t>
      </w:r>
    </w:p>
    <w:p w:rsidR="00C55B81" w:rsidRPr="00784B1A" w:rsidP="00784B1A" w14:paraId="183C5207"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18" w:name="bookmark=id.ts64ni" w:colFirst="0" w:colLast="0"/>
      <w:bookmarkEnd w:id="118"/>
      <w:r w:rsidRPr="00784B1A">
        <w:rPr>
          <w:rFonts w:ascii="Times New Roman" w:eastAsia="Times New Roman" w:hAnsi="Times New Roman" w:cs="Times New Roman"/>
          <w:color w:val="000000" w:themeColor="text1"/>
          <w:sz w:val="24"/>
          <w:szCs w:val="24"/>
          <w:highlight w:val="white"/>
          <w:rtl w:val="0"/>
          <w:lang w:val="en"/>
        </w:rPr>
        <w:t>transfer by a potential supplier to subcontractors (co-executors) for subcontracting (co-execution) in total more than one-second of the volume of work (construction cost), services in case of submission of information about subcontractors;</w:t>
      </w:r>
    </w:p>
    <w:p w:rsidR="00C55B81" w:rsidRPr="00784B1A" w:rsidP="00784B1A" w14:paraId="183C5208"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19" w:name="bookmark=id.3drtnbb" w:colFirst="0" w:colLast="0"/>
      <w:bookmarkEnd w:id="119"/>
      <w:r w:rsidRPr="00784B1A">
        <w:rPr>
          <w:rFonts w:ascii="Times New Roman" w:eastAsia="Times New Roman" w:hAnsi="Times New Roman" w:cs="Times New Roman"/>
          <w:color w:val="000000" w:themeColor="text1"/>
          <w:sz w:val="24"/>
          <w:szCs w:val="24"/>
          <w:highlight w:val="white"/>
          <w:rtl w:val="0"/>
          <w:lang w:val="en"/>
        </w:rPr>
        <w:t>failure to provide Tender application security in accordance with the requirements of the tender documentation and these Rules;</w:t>
      </w:r>
    </w:p>
    <w:p w:rsidR="00C55B81" w:rsidRPr="00784B1A" w:rsidP="00784B1A" w14:paraId="183C5209"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20" w:name="bookmark=id.1sx3xj4" w:colFirst="0" w:colLast="0"/>
      <w:bookmarkEnd w:id="120"/>
      <w:r w:rsidRPr="00784B1A">
        <w:rPr>
          <w:rFonts w:ascii="Times New Roman" w:eastAsia="Times New Roman" w:hAnsi="Times New Roman" w:cs="Times New Roman"/>
          <w:color w:val="000000" w:themeColor="text1"/>
          <w:sz w:val="24"/>
          <w:szCs w:val="24"/>
          <w:highlight w:val="white"/>
          <w:rtl w:val="0"/>
          <w:lang w:val="en"/>
        </w:rPr>
        <w:t>the fact of providing false information on the documents submitted in the tender application has been established;</w:t>
      </w:r>
    </w:p>
    <w:p w:rsidR="00C55B81" w:rsidRPr="00784B1A" w:rsidP="00784B1A" w14:paraId="183C520A"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21" w:name="bookmark=id.4cwrg6x" w:colFirst="0" w:colLast="0"/>
      <w:bookmarkEnd w:id="121"/>
      <w:r w:rsidRPr="00784B1A">
        <w:rPr>
          <w:rFonts w:ascii="Times New Roman" w:eastAsia="Times New Roman" w:hAnsi="Times New Roman" w:cs="Times New Roman"/>
          <w:color w:val="000000" w:themeColor="text1"/>
          <w:sz w:val="24"/>
          <w:szCs w:val="24"/>
          <w:highlight w:val="white"/>
          <w:rtl w:val="0"/>
          <w:lang w:val="en"/>
        </w:rPr>
        <w:t>3) has restrictions related to participation in procurement provided for by these Rules.</w:t>
      </w:r>
    </w:p>
    <w:p w:rsidR="00C55B81" w:rsidRPr="00784B1A" w:rsidP="00784B1A" w14:paraId="183C520B"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 restrictions related to participation in procurement provided for in sub-clause1) of clause 23 of Chapter 6 of these Rules, the Tender application of a potential supplier shall be subject to rejection.</w:t>
      </w:r>
    </w:p>
    <w:p w:rsidR="00C55B81" w:rsidRPr="00784B1A" w:rsidP="00784B1A" w14:paraId="183C520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expert commission or the expert within the time limits set by the chairman of the tender commission, but not later than the deadline for consideration of Tender applications:</w:t>
      </w:r>
    </w:p>
    <w:p w:rsidR="00C55B81" w:rsidRPr="00784B1A" w:rsidP="00784B1A" w14:paraId="183C520D"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examines and examines, within its competence, the completeness of documents submitted by potential suppliers to confirm the compliance of their proposed goods, works, and services with the requirements of the technical specification for the tender documentation;</w:t>
      </w:r>
    </w:p>
    <w:p w:rsidR="00C55B81" w:rsidRPr="00784B1A" w:rsidP="00784B1A" w14:paraId="183C520E" w14:textId="77777777">
      <w:pPr>
        <w:numPr>
          <w:ilvl w:val="1"/>
          <w:numId w:val="1"/>
        </w:numPr>
        <w:pBdr>
          <w:top w:val="nil"/>
          <w:left w:val="nil"/>
          <w:bottom w:val="nil"/>
          <w:right w:val="nil"/>
          <w:between w:val="nil"/>
        </w:pBdr>
        <w:tabs>
          <w:tab w:val="left" w:pos="993"/>
          <w:tab w:val="left" w:pos="1134"/>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draws up, signs and submits an expert opinion on the compliance or non-compliance of the technical specifications offered by potential suppliers of goods, works, and services, which are an integral part of the tender documentation, to the secretary of the tender commission.</w:t>
      </w:r>
    </w:p>
    <w:p w:rsidR="00C55B81" w:rsidRPr="00784B1A" w:rsidP="00784B1A" w14:paraId="183C520F"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22" w:name="bookmark=id.lhk3py" w:colFirst="0" w:colLast="0"/>
      <w:bookmarkEnd w:id="122"/>
      <w:r w:rsidRPr="00784B1A">
        <w:rPr>
          <w:rFonts w:ascii="Times New Roman" w:eastAsia="Times New Roman" w:hAnsi="Times New Roman" w:cs="Times New Roman"/>
          <w:color w:val="000000" w:themeColor="text1"/>
          <w:sz w:val="24"/>
          <w:szCs w:val="24"/>
          <w:highlight w:val="white"/>
          <w:rtl w:val="0"/>
          <w:lang w:val="en"/>
        </w:rPr>
        <w:t>The expert opinion also contains information on exceeding the functionality, technical parameters, quality characteristics and operational conditions of goods and services (if any) offered by potential suppliers in relation to the characteristics of the goods and services specified in the technical specification of the tender documentation.</w:t>
      </w:r>
    </w:p>
    <w:p w:rsidR="00C55B81" w:rsidRPr="00784B1A" w:rsidP="00784B1A" w14:paraId="183C521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23" w:name="bookmark=id.35h7mdr" w:colFirst="0" w:colLast="0"/>
      <w:bookmarkEnd w:id="123"/>
      <w:r w:rsidRPr="00784B1A">
        <w:rPr>
          <w:rFonts w:ascii="Times New Roman" w:eastAsia="Times New Roman" w:hAnsi="Times New Roman" w:cs="Times New Roman"/>
          <w:color w:val="000000" w:themeColor="text1"/>
          <w:sz w:val="24"/>
          <w:szCs w:val="24"/>
          <w:highlight w:val="white"/>
          <w:rtl w:val="0"/>
          <w:lang w:val="en"/>
        </w:rPr>
        <w:t>The expert opinion shall be signed and initialed by all experts, except in cases where the expert expresses a dissenting opinion.</w:t>
      </w:r>
    </w:p>
    <w:p w:rsidR="00C55B81" w:rsidRPr="00784B1A" w:rsidP="00784B1A" w14:paraId="183C5211"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24" w:name="bookmark=id.1kmhwlk" w:colFirst="0" w:colLast="0"/>
      <w:bookmarkEnd w:id="124"/>
      <w:r w:rsidRPr="00784B1A">
        <w:rPr>
          <w:rFonts w:ascii="Times New Roman" w:eastAsia="Times New Roman" w:hAnsi="Times New Roman" w:cs="Times New Roman"/>
          <w:color w:val="000000" w:themeColor="text1"/>
          <w:sz w:val="24"/>
          <w:szCs w:val="24"/>
          <w:highlight w:val="white"/>
          <w:rtl w:val="0"/>
          <w:lang w:val="en"/>
        </w:rPr>
        <w:t>After receiving the expert opinion, the secretary of the tender commission posts the expert opinion on the web portal and sends notifications to all members of the tender commission through the web portal. The tender Commission shall review Tender applications, taking into account the expert opinion.</w:t>
      </w:r>
    </w:p>
    <w:p w:rsidR="00C55B81" w:rsidRPr="00784B1A" w:rsidP="00784B1A" w14:paraId="183C5212"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The tender documentation provides criteria that affect the tender price proposal, in terms of whether a potential supplier has experience in the market of goods, works, and services that are the subject of ongoing procurement over the past ten years preceding the current year. </w:t>
      </w:r>
    </w:p>
    <w:p w:rsidR="00C55B81" w:rsidRPr="00784B1A" w:rsidP="00784B1A" w14:paraId="183C5213" w14:textId="4718C448">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When forming the protocol on the results of procurement by the tender method, the tender commission determines a conditional discount according to the criterion provided for in the tender documentation, in accordance with clause 106 of these Rules, with respect to each potential supplier who submitted a Tender application, except in cases when one application is submitted for participation in the tender</w:t>
      </w:r>
      <w:r w:rsidRPr="00784B1A">
        <w:rPr>
          <w:rFonts w:ascii="Times New Roman" w:eastAsia="Times New Roman" w:hAnsi="Times New Roman" w:cs="Times New Roman"/>
          <w:color w:val="000000" w:themeColor="text1"/>
          <w:sz w:val="24"/>
          <w:szCs w:val="24"/>
          <w:highlight w:val="yellow"/>
          <w:rtl w:val="0"/>
          <w:lang w:val="en"/>
        </w:rPr>
        <w:t>.</w:t>
      </w:r>
    </w:p>
    <w:p w:rsidR="00C55B81" w:rsidRPr="00784B1A" w:rsidP="00784B1A" w14:paraId="183C5214"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If a potential supplier fails to provide documents confirming this criterion in </w:t>
      </w:r>
      <w:r w:rsidRPr="00784B1A">
        <w:rPr>
          <w:rFonts w:ascii="Times New Roman" w:eastAsia="Times New Roman" w:hAnsi="Times New Roman" w:cs="Times New Roman"/>
          <w:i/>
          <w:iCs/>
          <w:color w:val="000000" w:themeColor="text1"/>
          <w:sz w:val="24"/>
          <w:szCs w:val="24"/>
          <w:highlight w:val="white"/>
          <w:rtl w:val="0"/>
          <w:lang w:val="en"/>
        </w:rPr>
        <w:t>accordance with the requirements of the tender documentation</w:t>
      </w:r>
      <w:r w:rsidRPr="00784B1A">
        <w:rPr>
          <w:rFonts w:ascii="Times New Roman" w:eastAsia="Times New Roman" w:hAnsi="Times New Roman" w:cs="Times New Roman"/>
          <w:color w:val="000000" w:themeColor="text1"/>
          <w:sz w:val="24"/>
          <w:szCs w:val="24"/>
          <w:highlight w:val="white"/>
          <w:rtl w:val="0"/>
          <w:lang w:val="en"/>
        </w:rPr>
        <w:t xml:space="preserve">, the tender commission does not apply an </w:t>
      </w:r>
      <w:r w:rsidRPr="00784B1A">
        <w:rPr>
          <w:rFonts w:ascii="Times New Roman" w:eastAsia="Times New Roman" w:hAnsi="Times New Roman" w:cs="Times New Roman"/>
          <w:color w:val="000000" w:themeColor="text1"/>
          <w:sz w:val="24"/>
          <w:szCs w:val="24"/>
          <w:rtl w:val="0"/>
          <w:lang w:val="en"/>
        </w:rPr>
        <w:t>appropriate conditional discount to such a potential supplier.</w:t>
      </w:r>
    </w:p>
    <w:p w:rsidR="00C55B81" w:rsidRPr="00784B1A" w:rsidP="00784B1A" w14:paraId="183C5215"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shd w:val="clear" w:color="auto" w:fill="F3F3F3"/>
        </w:rPr>
      </w:pPr>
      <w:r w:rsidRPr="00784B1A">
        <w:rPr>
          <w:rFonts w:ascii="Times New Roman" w:eastAsia="Times New Roman" w:hAnsi="Times New Roman" w:cs="Times New Roman"/>
          <w:i/>
          <w:iCs/>
          <w:color w:val="000000" w:themeColor="text1"/>
          <w:sz w:val="24"/>
          <w:szCs w:val="24"/>
          <w:shd w:val="clear" w:color="auto" w:fill="F3F3F3"/>
          <w:rtl w:val="0"/>
          <w:lang w:val="en"/>
        </w:rPr>
        <w:t>The tender commission assigns a conditional discount of zero point five percent (0.5%) for each year that a potential supplier has experience in the market of procured goods, services and works.</w:t>
      </w:r>
    </w:p>
    <w:p w:rsidR="00C55B81" w:rsidRPr="00784B1A" w:rsidP="00784B1A" w14:paraId="183C5216"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rtl w:val="0"/>
          <w:lang w:val="en"/>
        </w:rPr>
        <w:t>The percentage effect on the conditional price for</w:t>
      </w:r>
      <w:r w:rsidRPr="00784B1A">
        <w:rPr>
          <w:rFonts w:ascii="Times New Roman" w:eastAsia="Times New Roman" w:hAnsi="Times New Roman" w:cs="Times New Roman"/>
          <w:color w:val="000000" w:themeColor="text1"/>
          <w:sz w:val="24"/>
          <w:szCs w:val="24"/>
          <w:highlight w:val="white"/>
          <w:rtl w:val="0"/>
          <w:lang w:val="en"/>
        </w:rPr>
        <w:t xml:space="preserve"> having experience in the market of procured goods, works and services is determined in accordance with the annexes to the tender documentation.</w:t>
      </w:r>
    </w:p>
    <w:p w:rsidR="00C55B81" w:rsidRPr="00784B1A" w:rsidP="00784B1A" w14:paraId="183C5217"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Technical specifications for goods, works, and services of a potential supplier may not comply with the technical specifications specified in the tender documentation if the best functional, technical, operational, and qualitative characteristics of the goods (services), technological solutions, and/or work performed from the best materials are offered.</w:t>
      </w:r>
    </w:p>
    <w:p w:rsidR="00C55B81" w:rsidRPr="00784B1A" w:rsidP="00784B1A" w14:paraId="183C5218"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25" w:name="bookmark=id.1pr1rn1" w:colFirst="0" w:colLast="0"/>
      <w:bookmarkEnd w:id="125"/>
      <w:r w:rsidRPr="00784B1A">
        <w:rPr>
          <w:rFonts w:ascii="Times New Roman" w:eastAsia="Times New Roman" w:hAnsi="Times New Roman" w:cs="Times New Roman"/>
          <w:color w:val="000000" w:themeColor="text1"/>
          <w:sz w:val="24"/>
          <w:szCs w:val="24"/>
          <w:highlight w:val="white"/>
          <w:rtl w:val="0"/>
          <w:lang w:val="en"/>
        </w:rPr>
        <w:t>When considering the issue of having work experience of a potential supplier participating in the tender, the tender commission considers work experience only in the market for the supply of goods, performance of works and provision of services procured at this tender, including for similar types of goods, works and services.</w:t>
      </w:r>
    </w:p>
    <w:p w:rsidR="00C55B81" w:rsidRPr="00784B1A" w:rsidP="00784B1A" w14:paraId="183C5219"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bookmarkStart w:id="126" w:name="bookmark=id.49qpaau" w:colFirst="0" w:colLast="0"/>
      <w:bookmarkEnd w:id="126"/>
      <w:r w:rsidRPr="00784B1A">
        <w:rPr>
          <w:rFonts w:ascii="Times New Roman" w:eastAsia="Times New Roman" w:hAnsi="Times New Roman" w:cs="Times New Roman"/>
          <w:color w:val="000000" w:themeColor="text1"/>
          <w:sz w:val="24"/>
          <w:szCs w:val="24"/>
          <w:highlight w:val="white"/>
          <w:rtl w:val="0"/>
          <w:lang w:val="en"/>
        </w:rPr>
        <w:t>A Tender application shall be recognized as meeting the requirements of the tender documentation if it contains grammatical and/or spelling errors that can be corrected without affecting the essence of the submitted Tender application.</w:t>
      </w:r>
    </w:p>
    <w:p w:rsidR="00C55B81" w:rsidRPr="00784B1A" w:rsidP="00784B1A" w14:paraId="183C521A"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27" w:name="_heading=h.1hgfqph" w:colFirst="0" w:colLast="0"/>
      <w:bookmarkEnd w:id="127"/>
      <w:r w:rsidRPr="00784B1A">
        <w:rPr>
          <w:rFonts w:ascii="Times New Roman" w:eastAsia="Times New Roman" w:hAnsi="Times New Roman" w:cs="Times New Roman"/>
          <w:color w:val="000000" w:themeColor="text1"/>
          <w:sz w:val="24"/>
          <w:szCs w:val="24"/>
          <w:highlight w:val="white"/>
          <w:rtl w:val="0"/>
          <w:lang w:val="en"/>
        </w:rPr>
        <w:t>Paragraph 11. Evaluation and comparison of tender price proposals</w:t>
      </w:r>
    </w:p>
    <w:p w:rsidR="00C55B81" w:rsidRPr="00784B1A" w:rsidP="00784B1A" w14:paraId="183C521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28" w:name="bookmark=id.vqntsw" w:colFirst="0" w:colLast="0"/>
      <w:bookmarkEnd w:id="128"/>
      <w:r w:rsidRPr="00784B1A">
        <w:rPr>
          <w:rFonts w:ascii="Times New Roman" w:eastAsia="Times New Roman" w:hAnsi="Times New Roman" w:cs="Times New Roman"/>
          <w:color w:val="000000" w:themeColor="text1"/>
          <w:sz w:val="24"/>
          <w:szCs w:val="24"/>
          <w:highlight w:val="white"/>
          <w:rtl w:val="0"/>
          <w:lang w:val="en"/>
        </w:rPr>
        <w:t>The tender price proposal shall be opened by the web portal automatically based on the results of consideration of the Tender application for compliance with the qualification requirements and the requirements of the tender documentation.</w:t>
      </w:r>
      <w:bookmarkStart w:id="129" w:name="bookmark=id.3fqbcgp" w:colFirst="0" w:colLast="0"/>
      <w:bookmarkEnd w:id="129"/>
    </w:p>
    <w:p w:rsidR="00C55B81" w:rsidRPr="00784B1A" w:rsidP="00784B1A" w14:paraId="183C521C"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web portal automatically compares the conditional prices of the bidders and determines the successful bidder based on the lowest conditional price.</w:t>
      </w:r>
      <w:bookmarkStart w:id="130" w:name="bookmark=id.1uvlmoi" w:colFirst="0" w:colLast="0"/>
      <w:bookmarkEnd w:id="130"/>
    </w:p>
    <w:p w:rsidR="00C55B81" w:rsidRPr="00784B1A" w:rsidP="00784B1A" w14:paraId="183C521D"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participant who takes the second place based on the results of evaluation and comparison of tender price proposals is determined on the basis of the conditional price following the lowest conditional price.</w:t>
      </w:r>
      <w:bookmarkStart w:id="131" w:name="bookmark=id.4ev95cb" w:colFirst="0" w:colLast="0"/>
      <w:bookmarkEnd w:id="131"/>
    </w:p>
    <w:p w:rsidR="00C55B81" w:rsidRPr="00784B1A" w:rsidP="00784B1A" w14:paraId="183C521E"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The results of the evaluation and comparison of tender price proposals are posted in the protocol on the results of procurement by the tender method. </w:t>
      </w:r>
    </w:p>
    <w:p w:rsidR="00C55B81" w:rsidRPr="00784B1A" w:rsidP="00784B1A" w14:paraId="183C521F" w14:textId="77777777">
      <w:pPr>
        <w:pStyle w:val="Heading2"/>
        <w:tabs>
          <w:tab w:val="left" w:pos="993"/>
        </w:tabs>
        <w:bidi w:val="0"/>
        <w:ind w:firstLine="567"/>
        <w:jc w:val="both"/>
        <w:rPr>
          <w:rFonts w:ascii="Times New Roman" w:eastAsia="Times New Roman" w:hAnsi="Times New Roman" w:cs="Times New Roman"/>
          <w:i/>
          <w:iCs/>
          <w:color w:val="000000" w:themeColor="text1"/>
          <w:sz w:val="24"/>
          <w:szCs w:val="24"/>
          <w:highlight w:val="white"/>
        </w:rPr>
      </w:pPr>
      <w:bookmarkStart w:id="132" w:name="_heading=h.2u0jfk4" w:colFirst="0" w:colLast="0"/>
      <w:bookmarkEnd w:id="132"/>
      <w:r w:rsidRPr="00784B1A">
        <w:rPr>
          <w:rFonts w:ascii="Times New Roman" w:eastAsia="Times New Roman" w:hAnsi="Times New Roman" w:cs="Times New Roman"/>
          <w:color w:val="000000" w:themeColor="text1"/>
          <w:sz w:val="24"/>
          <w:szCs w:val="24"/>
          <w:highlight w:val="white"/>
          <w:rtl w:val="0"/>
          <w:lang w:val="en"/>
        </w:rPr>
        <w:t>Paragraph 12. Procedure for determining the dumping price of a Tender application</w:t>
      </w:r>
    </w:p>
    <w:p w:rsidR="00C55B81" w:rsidRPr="00784B1A" w:rsidP="00784B1A" w14:paraId="183C522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price of a Tender application</w:t>
      </w:r>
      <w:r w:rsidRPr="00784B1A">
        <w:rPr>
          <w:rFonts w:ascii="Times New Roman" w:eastAsia="Times New Roman" w:hAnsi="Times New Roman" w:cs="Times New Roman"/>
          <w:i/>
          <w:iCs/>
          <w:color w:val="000000" w:themeColor="text1"/>
          <w:sz w:val="24"/>
          <w:szCs w:val="24"/>
          <w:highlight w:val="white"/>
          <w:rtl w:val="0"/>
          <w:lang w:val="en"/>
        </w:rPr>
        <w:t xml:space="preserve"> of a potential supplier for goods, works, and services is considered dumping if it is lower than the arithmetic average price of all submitted price proposals, which do not exceed the amount stipulated for procurement in the procurement plan, by more than twenty percent.</w:t>
      </w:r>
    </w:p>
    <w:p w:rsidR="00C55B81" w:rsidRPr="00784B1A" w:rsidP="00784B1A" w14:paraId="183C5221"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Paragraph 13. Grounds for declaring the tender invalid</w:t>
      </w:r>
    </w:p>
    <w:p w:rsidR="00C55B81" w:rsidRPr="00784B1A" w:rsidP="00784B1A" w14:paraId="183C5222"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tender shall be declared invalid on one of the following grounds:</w:t>
      </w:r>
    </w:p>
    <w:p w:rsidR="00C55B81" w:rsidRPr="00784B1A" w:rsidP="00784B1A" w14:paraId="183C5223"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33" w:name="bookmark=id.2lpxemk" w:colFirst="0" w:colLast="0"/>
      <w:bookmarkEnd w:id="133"/>
      <w:r w:rsidRPr="00784B1A">
        <w:rPr>
          <w:rFonts w:ascii="Times New Roman" w:eastAsia="Times New Roman" w:hAnsi="Times New Roman" w:cs="Times New Roman"/>
          <w:color w:val="000000" w:themeColor="text1"/>
          <w:sz w:val="24"/>
          <w:szCs w:val="24"/>
          <w:highlight w:val="white"/>
          <w:rtl w:val="0"/>
          <w:lang w:val="en"/>
        </w:rPr>
        <w:t>absence of submitted Tender applications;</w:t>
      </w:r>
    </w:p>
    <w:p w:rsidR="00C55B81" w:rsidRPr="00784B1A" w:rsidP="00784B1A" w14:paraId="183C5224"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34" w:name="bookmark=id.10v7oud" w:colFirst="0" w:colLast="0"/>
      <w:bookmarkEnd w:id="134"/>
      <w:r w:rsidRPr="00784B1A">
        <w:rPr>
          <w:rFonts w:ascii="Times New Roman" w:eastAsia="Times New Roman" w:hAnsi="Times New Roman" w:cs="Times New Roman"/>
          <w:color w:val="000000" w:themeColor="text1"/>
          <w:sz w:val="24"/>
          <w:szCs w:val="24"/>
          <w:highlight w:val="white"/>
          <w:rtl w:val="0"/>
          <w:lang w:val="en"/>
        </w:rPr>
        <w:t>submission of less than two Tender applications;</w:t>
      </w:r>
    </w:p>
    <w:p w:rsidR="00C55B81" w:rsidRPr="00784B1A" w:rsidP="00784B1A" w14:paraId="183C5225"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35" w:name="bookmark=id.3kuv7i6" w:colFirst="0" w:colLast="0"/>
      <w:bookmarkEnd w:id="135"/>
      <w:r w:rsidRPr="00784B1A">
        <w:rPr>
          <w:rFonts w:ascii="Times New Roman" w:eastAsia="Times New Roman" w:hAnsi="Times New Roman" w:cs="Times New Roman"/>
          <w:color w:val="000000" w:themeColor="text1"/>
          <w:sz w:val="24"/>
          <w:szCs w:val="24"/>
          <w:highlight w:val="white"/>
          <w:rtl w:val="0"/>
          <w:lang w:val="en"/>
        </w:rPr>
        <w:t>No potential supplier is allowed to participate in the tender if two or more applications are submitted for participation in the tender;</w:t>
      </w:r>
    </w:p>
    <w:p w:rsidR="00C55B81" w:rsidRPr="00784B1A" w:rsidP="00784B1A" w14:paraId="183C5226"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one potential supplier is allowed to participate in the tender in cases of submission of two or more Tender applications.</w:t>
      </w:r>
    </w:p>
    <w:p w:rsidR="00C55B81" w:rsidRPr="00784B1A" w:rsidP="00784B1A" w14:paraId="183C522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bookmarkStart w:id="136" w:name="bookmark=id.4jzt0ds" w:colFirst="0" w:colLast="0"/>
      <w:bookmarkEnd w:id="136"/>
      <w:r w:rsidRPr="00784B1A">
        <w:rPr>
          <w:rFonts w:ascii="Times New Roman" w:eastAsia="Times New Roman" w:hAnsi="Times New Roman" w:cs="Times New Roman"/>
          <w:color w:val="000000" w:themeColor="text1"/>
          <w:sz w:val="24"/>
          <w:szCs w:val="24"/>
          <w:rtl w:val="0"/>
          <w:lang w:val="en"/>
        </w:rPr>
        <w:t>If the procurement by the tender method is declared invalid, the customer has the right to make one of the following decisions:</w:t>
      </w:r>
    </w:p>
    <w:p w:rsidR="00C55B81" w:rsidRPr="00784B1A" w:rsidP="00784B1A" w14:paraId="183C5228"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rtl w:val="0"/>
          <w:lang w:val="en"/>
        </w:rPr>
        <w:t>on re-conducting procurement by tender</w:t>
      </w:r>
      <w:r w:rsidRPr="00784B1A">
        <w:rPr>
          <w:rFonts w:ascii="Times New Roman" w:eastAsia="Times New Roman" w:hAnsi="Times New Roman" w:cs="Times New Roman"/>
          <w:color w:val="000000" w:themeColor="text1"/>
          <w:sz w:val="24"/>
          <w:szCs w:val="24"/>
          <w:highlight w:val="white"/>
          <w:rtl w:val="0"/>
          <w:lang w:val="en"/>
        </w:rPr>
        <w:t>;</w:t>
      </w:r>
    </w:p>
    <w:p w:rsidR="00C55B81" w:rsidRPr="00784B1A" w:rsidP="00784B1A" w14:paraId="183C5229"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 the amendment of the tender documentation and the re-conduct of procurement by tender.</w:t>
      </w:r>
    </w:p>
    <w:p w:rsidR="00C55B81" w:rsidRPr="00784B1A" w:rsidP="00784B1A" w14:paraId="183C522A"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 conducting procurement by the single-source method, in cases where only one tender application has been submitted for participation in the tender, which complies with the qualification requirements and/or the requirements of the tender documentation. At the same time, the price of the concluded contract shall not exceed the tender price proposal (starting price) of the potential supplier specified in the Tender application.</w:t>
      </w:r>
    </w:p>
    <w:p w:rsidR="00C55B81" w:rsidRPr="00784B1A" w:rsidP="00784B1A" w14:paraId="183C522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37" w:name="bookmark=id.3ya13h7" w:colFirst="0" w:colLast="0"/>
      <w:bookmarkEnd w:id="137"/>
      <w:r w:rsidRPr="00784B1A">
        <w:rPr>
          <w:rFonts w:ascii="Times New Roman" w:eastAsia="Times New Roman" w:hAnsi="Times New Roman" w:cs="Times New Roman"/>
          <w:color w:val="000000" w:themeColor="text1"/>
          <w:sz w:val="24"/>
          <w:szCs w:val="24"/>
          <w:highlight w:val="white"/>
          <w:rtl w:val="0"/>
          <w:lang w:val="en"/>
        </w:rPr>
        <w:t>In case of recognition of repeated procurement by the tender method as invalid, the customer has the right to carry out procurement by single-source method in the following cases:</w:t>
      </w:r>
    </w:p>
    <w:p w:rsidR="00C55B81" w:rsidRPr="00784B1A" w:rsidP="00784B1A" w14:paraId="183C522C"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absence of submitted Tender applications. In this case, the potential supplier to whom an invitation is sent to participate in the procurement by single-source method shall be determined by the customer;</w:t>
      </w:r>
    </w:p>
    <w:p w:rsidR="00C55B81" w:rsidRPr="00784B1A" w:rsidP="00784B1A" w14:paraId="183C522D"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38" w:name="bookmark=id.sklnwt" w:colFirst="0" w:colLast="0"/>
      <w:bookmarkEnd w:id="138"/>
      <w:r w:rsidRPr="00784B1A">
        <w:rPr>
          <w:rFonts w:ascii="Times New Roman" w:eastAsia="Times New Roman" w:hAnsi="Times New Roman" w:cs="Times New Roman"/>
          <w:color w:val="000000" w:themeColor="text1"/>
          <w:sz w:val="24"/>
          <w:szCs w:val="24"/>
          <w:highlight w:val="white"/>
          <w:rtl w:val="0"/>
          <w:lang w:val="en"/>
        </w:rPr>
        <w:t>submission of less than two Tender applications. In this case, an invitation to participate in the procurement by single-source method shall be sent to a potential supplier who submitted a Tender application, recognized as meeting the relevant qualification requirements. The price of the concluded procurement contract does not exceed the price proposal of the potential supplier specified in the Tender application.</w:t>
      </w:r>
    </w:p>
    <w:p w:rsidR="00C55B81" w:rsidRPr="00784B1A" w:rsidP="00784B1A" w14:paraId="183C522E" w14:textId="77777777">
      <w:pPr>
        <w:numPr>
          <w:ilvl w:val="1"/>
          <w:numId w:val="1"/>
        </w:num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one potential supplier is allowed to participate in the tender in cases of submission of two or more Tender applications. In this case, an invitation to participate in the procurement by single-source method shall be sent to a potential supplier who submitted a Tender application, recognized as meeting the relevant qualification requirements. The price of the concluded procurement contract does not exceed the price proposal of the potential supplier specified in the Tender application.</w:t>
      </w:r>
    </w:p>
    <w:p w:rsidR="00C55B81" w:rsidRPr="00784B1A" w:rsidP="00784B1A" w14:paraId="183C522F"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39" w:name="_heading=h.3ck96km" w:colFirst="0" w:colLast="0"/>
      <w:bookmarkEnd w:id="139"/>
      <w:r w:rsidRPr="00784B1A">
        <w:rPr>
          <w:rFonts w:ascii="Times New Roman" w:eastAsia="Times New Roman" w:hAnsi="Times New Roman" w:cs="Times New Roman"/>
          <w:color w:val="000000" w:themeColor="text1"/>
          <w:sz w:val="24"/>
          <w:szCs w:val="24"/>
          <w:highlight w:val="white"/>
          <w:rtl w:val="0"/>
          <w:lang w:val="en"/>
        </w:rPr>
        <w:t>Chapter 11.  Organizing and conducting procurement by request for price proposals</w:t>
      </w:r>
    </w:p>
    <w:p w:rsidR="00C55B81" w:rsidRPr="00784B1A" w:rsidP="00784B1A" w14:paraId="183C5230"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0" w:name="_heading=h.1rpjgsf" w:colFirst="0" w:colLast="0"/>
      <w:bookmarkEnd w:id="140"/>
      <w:r w:rsidRPr="00784B1A">
        <w:rPr>
          <w:rFonts w:ascii="Times New Roman" w:eastAsia="Times New Roman" w:hAnsi="Times New Roman" w:cs="Times New Roman"/>
          <w:color w:val="000000" w:themeColor="text1"/>
          <w:sz w:val="24"/>
          <w:szCs w:val="24"/>
          <w:highlight w:val="white"/>
          <w:rtl w:val="0"/>
          <w:lang w:val="en"/>
        </w:rPr>
        <w:t>Paragraph 1. Grounds for conducting procurement by request for price proposals</w:t>
      </w:r>
    </w:p>
    <w:p w:rsidR="00C55B81" w:rsidRPr="00784B1A" w:rsidP="00784B1A" w14:paraId="183C5231"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by request for price proposals shall be carried out for homogeneous goods, works, and services if the annual volumes of such homogeneous goods, works, and services do not exceed eight thousand times the monthly calculation index established for the relevant fiscal year by the law on the republican budget.</w:t>
      </w:r>
    </w:p>
    <w:p w:rsidR="00C55B81" w:rsidRPr="00784B1A" w:rsidP="00784B1A" w14:paraId="183C5232"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In order to apply the method of requesting price proposals, the volume of procurement of similar goods, works, and services is not subject to fragmentation during the financial year into parts, one of which is less than eight thousand times the size of the monthly calculation index.</w:t>
      </w:r>
    </w:p>
    <w:p w:rsidR="00C55B81" w:rsidRPr="00784B1A" w:rsidP="00784B1A" w14:paraId="183C5233" w14:textId="4529385B">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Procurement organizer, when conducting procurement by request for price proposals, establishes the qualification requirement provided for in sub-clause 1) clause 30 of Chapter 9 of these Rules.</w:t>
      </w:r>
    </w:p>
    <w:p w:rsidR="00C55B81" w:rsidRPr="00784B1A" w:rsidP="00784B1A" w14:paraId="183C5234"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When making an announcement about procurement by request for price proposals, it is allowed to combine homogeneous goods into one lot:</w:t>
      </w:r>
    </w:p>
    <w:p w:rsidR="00C55B81" w:rsidRPr="00784B1A" w:rsidP="00784B1A" w14:paraId="183C5235"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stationery;</w:t>
      </w:r>
    </w:p>
    <w:p w:rsidR="00C55B81" w:rsidRPr="00784B1A" w:rsidP="00784B1A" w14:paraId="183C5236"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household goods;</w:t>
      </w:r>
    </w:p>
    <w:p w:rsidR="00C55B81" w:rsidRPr="00784B1A" w:rsidP="00784B1A" w14:paraId="183C5237"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detergents;</w:t>
      </w:r>
    </w:p>
    <w:p w:rsidR="00C55B81" w:rsidRPr="00784B1A" w:rsidP="00784B1A" w14:paraId="183C5238"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building materials;</w:t>
      </w:r>
    </w:p>
    <w:p w:rsidR="00C55B81" w:rsidRPr="00784B1A" w:rsidP="00784B1A" w14:paraId="183C5239"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5) electrical goods;</w:t>
      </w:r>
    </w:p>
    <w:p w:rsidR="00C55B81" w:rsidRPr="00784B1A" w:rsidP="00784B1A" w14:paraId="183C523A"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6) plumbing supplies;</w:t>
      </w:r>
    </w:p>
    <w:p w:rsidR="00C55B81" w:rsidRPr="00784B1A" w:rsidP="00784B1A" w14:paraId="183C523B"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7) spare parts;</w:t>
      </w:r>
    </w:p>
    <w:p w:rsidR="00C55B81" w:rsidRPr="00784B1A" w:rsidP="00784B1A" w14:paraId="183C523C"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8) light industry goods;</w:t>
      </w:r>
    </w:p>
    <w:p w:rsidR="00C55B81" w:rsidRPr="00784B1A" w:rsidP="00784B1A" w14:paraId="183C523D" w14:textId="77777777">
      <w:pPr>
        <w:pBdr>
          <w:top w:val="nil"/>
          <w:left w:val="nil"/>
          <w:bottom w:val="nil"/>
          <w:right w:val="nil"/>
          <w:between w:val="nil"/>
        </w:pBdr>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9) furniture products.</w:t>
      </w:r>
    </w:p>
    <w:p w:rsidR="00C55B81" w:rsidRPr="00784B1A" w:rsidP="00784B1A" w14:paraId="183C523E" w14:textId="77777777">
      <w:pPr>
        <w:pStyle w:val="Heading2"/>
        <w:bidi w:val="0"/>
        <w:ind w:firstLine="567"/>
        <w:jc w:val="both"/>
        <w:rPr>
          <w:rFonts w:ascii="Times New Roman" w:eastAsia="Times New Roman" w:hAnsi="Times New Roman" w:cs="Times New Roman"/>
          <w:color w:val="000000" w:themeColor="text1"/>
          <w:sz w:val="24"/>
          <w:szCs w:val="24"/>
          <w:highlight w:val="white"/>
        </w:rPr>
      </w:pPr>
      <w:bookmarkStart w:id="141" w:name="bookmark=id.254pcrg" w:colFirst="0" w:colLast="0"/>
      <w:bookmarkStart w:id="142" w:name="_heading=h.k9zmz9" w:colFirst="0" w:colLast="0"/>
      <w:bookmarkEnd w:id="141"/>
      <w:bookmarkEnd w:id="142"/>
      <w:r w:rsidRPr="00784B1A">
        <w:rPr>
          <w:rFonts w:ascii="Times New Roman" w:eastAsia="Times New Roman" w:hAnsi="Times New Roman" w:cs="Times New Roman"/>
          <w:color w:val="000000" w:themeColor="text1"/>
          <w:sz w:val="24"/>
          <w:szCs w:val="24"/>
          <w:highlight w:val="white"/>
          <w:rtl w:val="0"/>
          <w:lang w:val="en"/>
        </w:rPr>
        <w:t>Paragraph 2. Notification of procurement by request for price proposals</w:t>
      </w:r>
    </w:p>
    <w:p w:rsidR="00C55B81" w:rsidRPr="00784B1A" w:rsidP="00784B1A" w14:paraId="183C523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The organizer, no later than </w:t>
      </w:r>
      <w:r w:rsidRPr="00784B1A">
        <w:rPr>
          <w:rFonts w:ascii="Times New Roman" w:eastAsia="Times New Roman" w:hAnsi="Times New Roman" w:cs="Times New Roman"/>
          <w:i/>
          <w:iCs/>
          <w:color w:val="000000" w:themeColor="text1"/>
          <w:sz w:val="24"/>
          <w:szCs w:val="24"/>
          <w:highlight w:val="white"/>
          <w:rtl w:val="0"/>
          <w:lang w:val="en"/>
        </w:rPr>
        <w:t>two</w:t>
      </w:r>
      <w:r w:rsidRPr="00784B1A">
        <w:rPr>
          <w:rFonts w:ascii="Times New Roman" w:eastAsia="Times New Roman" w:hAnsi="Times New Roman" w:cs="Times New Roman"/>
          <w:color w:val="000000" w:themeColor="text1"/>
          <w:sz w:val="24"/>
          <w:szCs w:val="24"/>
          <w:highlight w:val="white"/>
          <w:rtl w:val="0"/>
          <w:lang w:val="en"/>
        </w:rPr>
        <w:t xml:space="preserve"> working days before the deadline for submitting price proposals, posts on the web portal in Kazakh and Russian the following information about the procurement by request for price proposals:</w:t>
      </w:r>
    </w:p>
    <w:p w:rsidR="00C55B81" w:rsidRPr="00784B1A" w:rsidP="00784B1A" w14:paraId="183C5240"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3" w:name="bookmark=id.1jexfuv" w:colFirst="0" w:colLast="0"/>
      <w:bookmarkEnd w:id="143"/>
      <w:r w:rsidRPr="00784B1A">
        <w:rPr>
          <w:rFonts w:ascii="Times New Roman" w:eastAsia="Times New Roman" w:hAnsi="Times New Roman" w:cs="Times New Roman"/>
          <w:color w:val="000000" w:themeColor="text1"/>
          <w:sz w:val="24"/>
          <w:szCs w:val="24"/>
          <w:highlight w:val="white"/>
          <w:rtl w:val="0"/>
          <w:lang w:val="en"/>
        </w:rPr>
        <w:t>1) on the quantity of goods, the volume of work performed, the services provided, which are the subject of ongoing procurement, indicating the allocated amounts;</w:t>
      </w:r>
    </w:p>
    <w:p w:rsidR="00C55B81" w:rsidRPr="00784B1A" w:rsidP="00784B1A" w14:paraId="183C5241"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4" w:name="bookmark=id.43ekyio" w:colFirst="0" w:colLast="0"/>
      <w:bookmarkEnd w:id="144"/>
      <w:r w:rsidRPr="00784B1A">
        <w:rPr>
          <w:rFonts w:ascii="Times New Roman" w:eastAsia="Times New Roman" w:hAnsi="Times New Roman" w:cs="Times New Roman"/>
          <w:color w:val="000000" w:themeColor="text1"/>
          <w:sz w:val="24"/>
          <w:szCs w:val="24"/>
          <w:highlight w:val="white"/>
          <w:rtl w:val="0"/>
          <w:lang w:val="en"/>
        </w:rPr>
        <w:t>2) a brief description of the procured goods, works, and services;</w:t>
      </w:r>
    </w:p>
    <w:p w:rsidR="00C55B81" w:rsidRPr="00784B1A" w:rsidP="00784B1A" w14:paraId="183C5242"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5" w:name="bookmark=id.2ijv8qh" w:colFirst="0" w:colLast="0"/>
      <w:bookmarkEnd w:id="145"/>
      <w:r w:rsidRPr="00784B1A">
        <w:rPr>
          <w:rFonts w:ascii="Times New Roman" w:eastAsia="Times New Roman" w:hAnsi="Times New Roman" w:cs="Times New Roman"/>
          <w:color w:val="000000" w:themeColor="text1"/>
          <w:sz w:val="24"/>
          <w:szCs w:val="24"/>
          <w:highlight w:val="white"/>
          <w:rtl w:val="0"/>
          <w:lang w:val="en"/>
        </w:rPr>
        <w:t>3) place of delivery of goods, performance of works, provision of services;</w:t>
      </w:r>
    </w:p>
    <w:p w:rsidR="00C55B81" w:rsidRPr="00784B1A" w:rsidP="00784B1A" w14:paraId="183C5243"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6" w:name="bookmark=id.xp5iya" w:colFirst="0" w:colLast="0"/>
      <w:bookmarkEnd w:id="146"/>
      <w:r w:rsidRPr="00784B1A">
        <w:rPr>
          <w:rFonts w:ascii="Times New Roman" w:eastAsia="Times New Roman" w:hAnsi="Times New Roman" w:cs="Times New Roman"/>
          <w:color w:val="000000" w:themeColor="text1"/>
          <w:sz w:val="24"/>
          <w:szCs w:val="24"/>
          <w:highlight w:val="white"/>
          <w:rtl w:val="0"/>
          <w:lang w:val="en"/>
        </w:rPr>
        <w:t>4) required terms of delivery of goods, performance of works, provision of services;</w:t>
      </w:r>
    </w:p>
    <w:p w:rsidR="00C55B81" w:rsidRPr="00784B1A" w:rsidP="00784B1A" w14:paraId="183C5244"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7" w:name="bookmark=id.3hot1m3" w:colFirst="0" w:colLast="0"/>
      <w:bookmarkEnd w:id="147"/>
      <w:r w:rsidRPr="00784B1A">
        <w:rPr>
          <w:rFonts w:ascii="Times New Roman" w:eastAsia="Times New Roman" w:hAnsi="Times New Roman" w:cs="Times New Roman"/>
          <w:color w:val="000000" w:themeColor="text1"/>
          <w:sz w:val="24"/>
          <w:szCs w:val="24"/>
          <w:highlight w:val="white"/>
          <w:rtl w:val="0"/>
          <w:lang w:val="en"/>
        </w:rPr>
        <w:t>5) on the date of the beginning and end of the submission of price proposals by potential suppliers;</w:t>
      </w:r>
    </w:p>
    <w:p w:rsidR="00C55B81" w:rsidRPr="00784B1A" w:rsidP="00784B1A" w14:paraId="183C5245"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8" w:name="bookmark=id.1wu3btw" w:colFirst="0" w:colLast="0"/>
      <w:bookmarkEnd w:id="148"/>
      <w:r w:rsidRPr="00784B1A">
        <w:rPr>
          <w:rFonts w:ascii="Times New Roman" w:eastAsia="Times New Roman" w:hAnsi="Times New Roman" w:cs="Times New Roman"/>
          <w:color w:val="000000" w:themeColor="text1"/>
          <w:sz w:val="24"/>
          <w:szCs w:val="24"/>
          <w:highlight w:val="white"/>
          <w:rtl w:val="0"/>
          <w:lang w:val="en"/>
        </w:rPr>
        <w:t>6) a draft contract with an indication of the technical specification.</w:t>
      </w:r>
    </w:p>
    <w:p w:rsidR="00C55B81" w:rsidRPr="00784B1A" w:rsidP="00784B1A" w14:paraId="183C5246" w14:textId="77777777">
      <w:pPr>
        <w:numPr>
          <w:ilvl w:val="0"/>
          <w:numId w:val="1"/>
        </w:numPr>
        <w:pBdr>
          <w:top w:val="nil"/>
          <w:left w:val="nil"/>
          <w:bottom w:val="nil"/>
          <w:right w:val="nil"/>
          <w:between w:val="nil"/>
        </w:pBdr>
        <w:tabs>
          <w:tab w:val="left" w:pos="1134"/>
        </w:tabs>
        <w:bidi w:val="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The posted information provided for in clause 125 of these Rules does not contain references to trademarks, service marks, trade names, patents, utility models, industrial designs, the name of the place of origin of the goods and the name of the manufacturer, as well as other characteristics, if such an indication determines whether the procured goods, work, services belong to a separate potential to the supplier, except in the following cases of procurement:</w:t>
      </w:r>
    </w:p>
    <w:p w:rsidR="00C55B81" w:rsidRPr="00784B1A" w:rsidP="00784B1A" w14:paraId="183C5247" w14:textId="77777777">
      <w:pPr>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1) procurement of goods;</w:t>
      </w:r>
    </w:p>
    <w:p w:rsidR="00C55B81" w:rsidRPr="00784B1A" w:rsidP="00784B1A" w14:paraId="183C5248" w14:textId="77777777">
      <w:pPr>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2) for the completion, modernization and retrofitting of the main (installed) equipment, as well as the installed software (licensed software);</w:t>
      </w:r>
    </w:p>
    <w:p w:rsidR="00C55B81" w:rsidRPr="00784B1A" w:rsidP="00784B1A" w14:paraId="183C5249" w14:textId="77777777">
      <w:pPr>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3) for the repair and (or) maintenance of the goods (equipment) available to the customer.</w:t>
      </w:r>
    </w:p>
    <w:p w:rsidR="00C55B81" w:rsidRPr="00784B1A" w:rsidP="00784B1A" w14:paraId="183C524A"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49" w:name="_heading=h.2a997sx" w:colFirst="0" w:colLast="0"/>
      <w:bookmarkEnd w:id="149"/>
      <w:r w:rsidRPr="00784B1A">
        <w:rPr>
          <w:rFonts w:ascii="Times New Roman" w:eastAsia="Times New Roman" w:hAnsi="Times New Roman" w:cs="Times New Roman"/>
          <w:color w:val="000000" w:themeColor="text1"/>
          <w:sz w:val="24"/>
          <w:szCs w:val="24"/>
          <w:highlight w:val="white"/>
          <w:rtl w:val="0"/>
          <w:lang w:val="en"/>
        </w:rPr>
        <w:t>Paragraph 3. Submission of price proposals by potential suppliers</w:t>
      </w:r>
    </w:p>
    <w:p w:rsidR="00C55B81" w:rsidRPr="00784B1A" w:rsidP="00784B1A" w14:paraId="183C524B" w14:textId="77777777">
      <w:pPr>
        <w:numPr>
          <w:ilvl w:val="0"/>
          <w:numId w:val="1"/>
        </w:numPr>
        <w:pBdr>
          <w:top w:val="nil"/>
          <w:left w:val="nil"/>
          <w:bottom w:val="nil"/>
          <w:right w:val="nil"/>
          <w:between w:val="nil"/>
        </w:pBdr>
        <w:tabs>
          <w:tab w:val="left" w:pos="1134"/>
        </w:tabs>
        <w:bidi w:val="0"/>
        <w:spacing w:line="276" w:lineRule="auto"/>
        <w:jc w:val="both"/>
        <w:rPr>
          <w:rFonts w:ascii="Times New Roman" w:eastAsia="Times New Roman" w:hAnsi="Times New Roman" w:cs="Times New Roman"/>
          <w:color w:val="000000" w:themeColor="text1"/>
          <w:sz w:val="24"/>
          <w:szCs w:val="24"/>
        </w:rPr>
      </w:pPr>
      <w:bookmarkStart w:id="150" w:name="bookmark=id.peji0q" w:colFirst="0" w:colLast="0"/>
      <w:bookmarkEnd w:id="150"/>
      <w:r w:rsidRPr="00784B1A">
        <w:rPr>
          <w:rFonts w:ascii="Times New Roman" w:eastAsia="Times New Roman" w:hAnsi="Times New Roman" w:cs="Times New Roman"/>
          <w:color w:val="000000" w:themeColor="text1"/>
          <w:sz w:val="24"/>
          <w:szCs w:val="24"/>
          <w:highlight w:val="white"/>
          <w:rtl w:val="0"/>
          <w:lang w:val="en"/>
        </w:rPr>
        <w:t>A potential supplier submits only one price proposal containing the information provided for in these Rules, which is not amended and/or supplemented.</w:t>
      </w:r>
    </w:p>
    <w:p w:rsidR="00C55B81" w:rsidRPr="00784B1A" w:rsidP="00784B1A" w14:paraId="183C524C" w14:textId="77777777">
      <w:pPr>
        <w:tabs>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51" w:name="bookmark=id.39e70oj" w:colFirst="0" w:colLast="0"/>
      <w:bookmarkEnd w:id="151"/>
      <w:r w:rsidRPr="00784B1A">
        <w:rPr>
          <w:rFonts w:ascii="Times New Roman" w:eastAsia="Times New Roman" w:hAnsi="Times New Roman" w:cs="Times New Roman"/>
          <w:color w:val="000000" w:themeColor="text1"/>
          <w:sz w:val="24"/>
          <w:szCs w:val="24"/>
          <w:highlight w:val="white"/>
          <w:rtl w:val="0"/>
          <w:lang w:val="en"/>
        </w:rPr>
        <w:t>Potential suppliers may recall submitted price proposals before the deadline for their submission. In this case, it is allowed to resubmit the price proposals with the changes made before the deadline for their submission.</w:t>
      </w:r>
    </w:p>
    <w:p w:rsidR="00C55B81" w:rsidRPr="00784B1A" w:rsidP="00784B1A" w14:paraId="183C524D"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2" w:name="bookmark=id.1ojhawc" w:colFirst="0" w:colLast="0"/>
      <w:bookmarkEnd w:id="152"/>
      <w:r w:rsidRPr="00784B1A">
        <w:rPr>
          <w:rFonts w:ascii="Times New Roman" w:eastAsia="Times New Roman" w:hAnsi="Times New Roman" w:cs="Times New Roman"/>
          <w:color w:val="000000" w:themeColor="text1"/>
          <w:sz w:val="24"/>
          <w:szCs w:val="24"/>
          <w:highlight w:val="white"/>
          <w:rtl w:val="0"/>
          <w:lang w:val="en"/>
        </w:rPr>
        <w:t>The presentation of a price proposal by a potential supplier is a form of expressing their consent to supply goods, perform work, and provide services in compliance with the conditions stipulated in the draft contract.</w:t>
      </w:r>
    </w:p>
    <w:p w:rsidR="00C55B81" w:rsidRPr="00784B1A" w:rsidP="00784B1A" w14:paraId="183C524E"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3" w:name="bookmark=id.48j4tk5" w:colFirst="0" w:colLast="0"/>
      <w:bookmarkEnd w:id="153"/>
      <w:r w:rsidRPr="00784B1A">
        <w:rPr>
          <w:rFonts w:ascii="Times New Roman" w:eastAsia="Times New Roman" w:hAnsi="Times New Roman" w:cs="Times New Roman"/>
          <w:color w:val="000000" w:themeColor="text1"/>
          <w:sz w:val="24"/>
          <w:szCs w:val="24"/>
          <w:highlight w:val="white"/>
          <w:rtl w:val="0"/>
          <w:lang w:val="en"/>
        </w:rPr>
        <w:t>The price proposal of a potential supplier includes all costs related to the supply of goods, performance of work, and provision of services.</w:t>
      </w:r>
    </w:p>
    <w:p w:rsidR="00C55B81" w:rsidRPr="00784B1A" w:rsidP="00784B1A" w14:paraId="183C524F"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4" w:name="bookmark=id.2nof3ry" w:colFirst="0" w:colLast="0"/>
      <w:bookmarkEnd w:id="154"/>
      <w:r w:rsidRPr="00784B1A">
        <w:rPr>
          <w:rFonts w:ascii="Times New Roman" w:eastAsia="Times New Roman" w:hAnsi="Times New Roman" w:cs="Times New Roman"/>
          <w:color w:val="000000" w:themeColor="text1"/>
          <w:sz w:val="24"/>
          <w:szCs w:val="24"/>
          <w:highlight w:val="white"/>
          <w:rtl w:val="0"/>
          <w:lang w:val="en"/>
        </w:rPr>
        <w:t>The price proposal shall be submitted by the potential supplier via the web portal to the organizer before the deadline for accepting price proposals specified in the announcement.</w:t>
      </w:r>
    </w:p>
    <w:p w:rsidR="00C55B81" w:rsidRPr="00784B1A" w:rsidP="00784B1A" w14:paraId="183C525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price proposal shall be considered accepted after the web portal automatically sends a corresponding notification to the potential supplier who submitted the price proposal.</w:t>
      </w:r>
    </w:p>
    <w:p w:rsidR="00C55B81" w:rsidRPr="00784B1A" w:rsidP="00784B1A" w14:paraId="183C5251" w14:textId="77777777">
      <w:pPr>
        <w:numPr>
          <w:ilvl w:val="0"/>
          <w:numId w:val="1"/>
        </w:numPr>
        <w:tabs>
          <w:tab w:val="left" w:pos="993"/>
          <w:tab w:val="left" w:pos="1134"/>
        </w:tabs>
        <w:bidi w:val="0"/>
        <w:spacing w:line="276" w:lineRule="auto"/>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Provision of an application for participation in procurement by request for price proposals shall be made in the amount of one percent of the amount allocated for the procurement of goods, works, and services. In the case of participation in procurement by request for price proposals for several lots, the potential supplier submits the application security for each lot separately. The compliance of the tender application security in procurement by request for price proposals is determined automatically by the web portal when a potential supplier submits an application for participation in the procurement by request for price proposals.</w:t>
      </w:r>
    </w:p>
    <w:p w:rsidR="00C55B81" w:rsidRPr="00784B1A" w:rsidP="00784B1A" w14:paraId="183C5252" w14:textId="77777777">
      <w:pPr>
        <w:numPr>
          <w:ilvl w:val="0"/>
          <w:numId w:val="1"/>
        </w:numPr>
        <w:tabs>
          <w:tab w:val="left" w:pos="993"/>
          <w:tab w:val="left" w:pos="1134"/>
        </w:tabs>
        <w:bidi w:val="0"/>
        <w:spacing w:line="276" w:lineRule="auto"/>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A potential supplier chooses one of the following types of tender application security for participation in procurement by request for price proposals: </w:t>
      </w:r>
    </w:p>
    <w:p w:rsidR="00C55B81" w:rsidRPr="00784B1A" w:rsidP="00784B1A" w14:paraId="183C5253" w14:textId="77777777">
      <w:pP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funds in the electronic wallet of a potential supplier;</w:t>
      </w:r>
    </w:p>
    <w:p w:rsidR="00C55B81" w:rsidRPr="00784B1A" w:rsidP="00784B1A" w14:paraId="183C5254" w14:textId="77777777">
      <w:pP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an electronic bank guarantee provided in accordance with Annex 3 to these Rules.</w:t>
      </w:r>
    </w:p>
    <w:p w:rsidR="00C55B81" w:rsidRPr="00784B1A" w:rsidP="00784B1A" w14:paraId="183C5255" w14:textId="34AB29F9">
      <w:pP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sidR="000F74D5">
        <w:rPr>
          <w:rFonts w:ascii="Times New Roman" w:eastAsia="Times New Roman" w:hAnsi="Times New Roman" w:cs="Times New Roman"/>
          <w:i/>
          <w:iCs/>
          <w:color w:val="000000" w:themeColor="text1"/>
          <w:sz w:val="24"/>
          <w:szCs w:val="24"/>
          <w:highlight w:val="white"/>
          <w:rtl w:val="0"/>
          <w:lang w:val="en"/>
        </w:rPr>
        <w:tab/>
        <w:t>The amount of the tender application security for participation in procurement by request for price proposals, calculated in thousands, shall be rounded up. In this case, the amount less than fifty tiyns shall be rounded to zero, and the amount equal to fifty tiyns and above shall be rounded to one tenge.</w:t>
      </w:r>
    </w:p>
    <w:p w:rsidR="00C55B81" w:rsidRPr="00784B1A" w:rsidP="00784B1A" w14:paraId="183C5256" w14:textId="663EA979">
      <w:pP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Pr>
          <w:rFonts w:ascii="Times New Roman" w:eastAsia="Times New Roman" w:hAnsi="Times New Roman" w:cs="Times New Roman"/>
          <w:i/>
          <w:iCs/>
          <w:color w:val="000000" w:themeColor="text1"/>
          <w:sz w:val="24"/>
          <w:szCs w:val="24"/>
          <w:highlight w:val="white"/>
          <w:rtl w:val="0"/>
          <w:lang w:val="en"/>
        </w:rPr>
        <w:tab/>
        <w:t>Tender application security for participation in procurement by request for price proposals shall be made by a potential supplier for the total amount of lots (in which the potential supplier participates) or for each lot (in which the potential supplier participates) separately.</w:t>
      </w:r>
    </w:p>
    <w:p w:rsidR="00C55B81" w:rsidRPr="00784B1A" w:rsidP="00784B1A" w14:paraId="183C5257" w14:textId="77777777">
      <w:pPr>
        <w:tabs>
          <w:tab w:val="left" w:pos="993"/>
          <w:tab w:val="left" w:pos="1134"/>
        </w:tabs>
        <w:spacing w:line="276" w:lineRule="auto"/>
        <w:ind w:firstLine="567"/>
        <w:jc w:val="both"/>
        <w:rPr>
          <w:rFonts w:ascii="Times New Roman" w:eastAsia="Times New Roman" w:hAnsi="Times New Roman" w:cs="Times New Roman"/>
          <w:i/>
          <w:iCs/>
          <w:color w:val="000000" w:themeColor="text1"/>
          <w:sz w:val="24"/>
          <w:szCs w:val="24"/>
          <w:highlight w:val="white"/>
        </w:rPr>
      </w:pPr>
    </w:p>
    <w:p w:rsidR="00C55B81" w:rsidRPr="00784B1A" w:rsidP="00784B1A" w14:paraId="183C5258" w14:textId="77777777">
      <w:pPr>
        <w:tabs>
          <w:tab w:val="left" w:pos="993"/>
          <w:tab w:val="left" w:pos="1134"/>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potential supplier does not commit actions that give rise to third parties' right to claim in whole or in part the money in the electronic wallet.</w:t>
      </w:r>
    </w:p>
    <w:p w:rsidR="00C55B81" w:rsidRPr="00784B1A" w:rsidP="00784B1A" w14:paraId="183C5259"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Tender application security for participation in procurement by request for price proposals shall not returned to the potential supplier in the event of one of the following cases:</w:t>
      </w:r>
    </w:p>
    <w:p w:rsidR="00C55B81" w:rsidRPr="00784B1A" w:rsidP="00784B1A" w14:paraId="183C525A" w14:textId="77777777">
      <w:pP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1) the potential supplier, identified by the successful bidder, evaded the conclusion of a procurement contract;</w:t>
      </w:r>
    </w:p>
    <w:p w:rsidR="00C55B81" w:rsidRPr="00784B1A" w:rsidP="00784B1A" w14:paraId="183C525B" w14:textId="77777777">
      <w:pP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2) the successful bidder, having concluded the contract, did not fulfill or improperly fulfilled, including untimely fulfillment, the requirements for making and (or) deadlines for making security for the performance of the contract.</w:t>
      </w:r>
    </w:p>
    <w:p w:rsidR="00C55B81" w:rsidRPr="00784B1A" w:rsidP="00784B1A" w14:paraId="183C525C" w14:textId="300CD038">
      <w:pPr>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Upon the occurrence of one of the cases provided for in this clause, the amount of the tender application security for participation in procurement by request for price proposals shall be credited to the customer's income.</w:t>
      </w:r>
    </w:p>
    <w:p w:rsidR="00C55B81" w:rsidRPr="00784B1A" w:rsidP="00784B1A" w14:paraId="183C525D" w14:textId="77777777">
      <w:pP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The electronic bank guarantee shall be returned (released/closed) by the potential supplier independently through actions in the bank's information system and/or personal contact with the bank (organization) that issued the guarantee. </w:t>
      </w:r>
    </w:p>
    <w:p w:rsidR="00C55B81" w:rsidRPr="00784B1A" w:rsidP="00784B1A" w14:paraId="183C525E" w14:textId="77777777">
      <w:pP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Procurement organizer ensures that the information (decision/protocol) that is the basis for the release of collateral is posted in the procurement system, and provides supporting documents (if necessary) at the request of the participant.</w:t>
      </w:r>
    </w:p>
    <w:p w:rsidR="00C55B81" w:rsidRPr="00784B1A" w:rsidP="00784B1A" w14:paraId="183C525F"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55" w:name="_heading=h.12tpdzr" w:colFirst="0" w:colLast="0"/>
      <w:bookmarkEnd w:id="155"/>
      <w:r w:rsidRPr="00784B1A">
        <w:rPr>
          <w:rFonts w:ascii="Times New Roman" w:eastAsia="Times New Roman" w:hAnsi="Times New Roman" w:cs="Times New Roman"/>
          <w:color w:val="000000" w:themeColor="text1"/>
          <w:sz w:val="24"/>
          <w:szCs w:val="24"/>
          <w:highlight w:val="white"/>
          <w:rtl w:val="0"/>
          <w:lang w:val="en"/>
        </w:rPr>
        <w:t>Paragraph 4. Comparison of price proposals and summing up the results of procurement by request for price proposals</w:t>
      </w:r>
    </w:p>
    <w:p w:rsidR="00C55B81" w:rsidRPr="00784B1A" w:rsidP="00784B1A" w14:paraId="183C5260"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6" w:name="bookmark=id.3mtcwnk" w:colFirst="0" w:colLast="0"/>
      <w:bookmarkEnd w:id="156"/>
      <w:r w:rsidRPr="00784B1A">
        <w:rPr>
          <w:rFonts w:ascii="Times New Roman" w:eastAsia="Times New Roman" w:hAnsi="Times New Roman" w:cs="Times New Roman"/>
          <w:color w:val="000000" w:themeColor="text1"/>
          <w:sz w:val="24"/>
          <w:szCs w:val="24"/>
          <w:highlight w:val="white"/>
          <w:rtl w:val="0"/>
          <w:lang w:val="en"/>
        </w:rPr>
        <w:t>After the deadline for submitting price proposals expires, the web portal automatically compares price proposals and summarizes procurement by request for price proposals.</w:t>
      </w:r>
    </w:p>
    <w:p w:rsidR="00C55B81" w:rsidRPr="00784B1A" w:rsidP="00784B1A" w14:paraId="183C5261"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7" w:name="bookmark=id.21yn6vd" w:colFirst="0" w:colLast="0"/>
      <w:bookmarkEnd w:id="157"/>
      <w:r w:rsidRPr="00784B1A">
        <w:rPr>
          <w:rFonts w:ascii="Times New Roman" w:eastAsia="Times New Roman" w:hAnsi="Times New Roman" w:cs="Times New Roman"/>
          <w:color w:val="000000" w:themeColor="text1"/>
          <w:sz w:val="24"/>
          <w:szCs w:val="24"/>
          <w:highlight w:val="white"/>
          <w:rtl w:val="0"/>
          <w:lang w:val="en"/>
        </w:rPr>
        <w:t xml:space="preserve">The potential supplier who offers the lowest price proposal shall be recognized as the successful bidder. </w:t>
      </w:r>
    </w:p>
    <w:p w:rsidR="00C55B81" w:rsidRPr="00784B1A" w:rsidP="00784B1A" w14:paraId="183C5262"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8" w:name="bookmark=id.h3xh36" w:colFirst="0" w:colLast="0"/>
      <w:bookmarkEnd w:id="158"/>
      <w:r w:rsidRPr="00784B1A">
        <w:rPr>
          <w:rFonts w:ascii="Times New Roman" w:eastAsia="Times New Roman" w:hAnsi="Times New Roman" w:cs="Times New Roman"/>
          <w:color w:val="000000" w:themeColor="text1"/>
          <w:sz w:val="24"/>
          <w:szCs w:val="24"/>
          <w:highlight w:val="white"/>
          <w:rtl w:val="0"/>
          <w:lang w:val="en"/>
        </w:rPr>
        <w:t>The potential supplier who takes the second place is determined based on the price following the lowest price proposal.</w:t>
      </w:r>
    </w:p>
    <w:p w:rsidR="00C55B81" w:rsidRPr="00784B1A" w:rsidP="00784B1A" w14:paraId="183C5263"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59" w:name="bookmark=id.313kzqz" w:colFirst="0" w:colLast="0"/>
      <w:bookmarkEnd w:id="159"/>
      <w:r w:rsidRPr="00784B1A">
        <w:rPr>
          <w:rFonts w:ascii="Times New Roman" w:eastAsia="Times New Roman" w:hAnsi="Times New Roman" w:cs="Times New Roman"/>
          <w:color w:val="000000" w:themeColor="text1"/>
          <w:sz w:val="24"/>
          <w:szCs w:val="24"/>
          <w:highlight w:val="white"/>
          <w:rtl w:val="0"/>
          <w:lang w:val="en"/>
        </w:rPr>
        <w:t>If the lowest price proposal is submitted by several potential suppliers, the potential supplier whose price proposal was received earlier than the price proposals of other potential suppliers shall be recognized as the successful bidder.</w:t>
      </w:r>
    </w:p>
    <w:p w:rsidR="00C55B81" w:rsidRPr="00784B1A" w:rsidP="00784B1A" w14:paraId="183C5264"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60" w:name="bookmark=id.1g8v9ys" w:colFirst="0" w:colLast="0"/>
      <w:bookmarkEnd w:id="160"/>
      <w:r w:rsidRPr="00784B1A">
        <w:rPr>
          <w:rFonts w:ascii="Times New Roman" w:eastAsia="Times New Roman" w:hAnsi="Times New Roman" w:cs="Times New Roman"/>
          <w:color w:val="000000" w:themeColor="text1"/>
          <w:sz w:val="24"/>
          <w:szCs w:val="24"/>
          <w:highlight w:val="white"/>
          <w:rtl w:val="0"/>
          <w:lang w:val="en"/>
        </w:rPr>
        <w:t>The Organizer and the potential supplier shall not negotiate their price proposal through the web portal or by any other means without using the web portal.</w:t>
      </w:r>
      <w:bookmarkStart w:id="161" w:name="bookmark=id.408isml" w:colFirst="0" w:colLast="0"/>
      <w:bookmarkEnd w:id="161"/>
    </w:p>
    <w:p w:rsidR="00C55B81" w:rsidRPr="00784B1A" w:rsidP="00784B1A" w14:paraId="183C5265"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If only one price proposal from a potential supplier is submitted during the deadline for submitting price proposals, such procurement shall be automatically declared invalid by the web portal, and the organizer (customer) has the right to conduct procurement by single source method from the potential supplier who submitted this price proposal. At the same time, the price of the concluded contract should not exceed the price proposal of the potential supplier.</w:t>
      </w:r>
    </w:p>
    <w:p w:rsidR="00C55B81" w:rsidRPr="00784B1A" w:rsidP="00784B1A" w14:paraId="183C5266"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If no price proposals from potential suppliers are submitted during the deadline for submitting price proposals, such procurement shall be automatically declared invalid by the web portal, and the organizer shall carry out repeated procurement by request for price proposals. </w:t>
      </w:r>
    </w:p>
    <w:p w:rsidR="00C55B81" w:rsidRPr="00784B1A" w:rsidP="00784B1A" w14:paraId="183C5267"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price proposal of a potential supplier is subject to automatic rejection by the web portal in the following cases:</w:t>
      </w:r>
    </w:p>
    <w:p w:rsidR="00C55B81" w:rsidRPr="00784B1A" w:rsidP="00784B1A" w14:paraId="183C5268"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if it exceeds the amount allocated for the procurement of these goods, works, services;</w:t>
      </w:r>
    </w:p>
    <w:p w:rsidR="00C55B81" w:rsidRPr="00784B1A" w:rsidP="00784B1A" w14:paraId="183C5269"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provided for in sub-clause 1) clause 23 of Chapter 6 of these Rules.</w:t>
      </w:r>
    </w:p>
    <w:p w:rsidR="00C55B81" w:rsidRPr="00784B1A" w:rsidP="00784B1A" w14:paraId="183C526A" w14:textId="77777777">
      <w:pPr>
        <w:tabs>
          <w:tab w:val="left" w:pos="993"/>
          <w:tab w:val="left" w:pos="1134"/>
        </w:tabs>
        <w:bidi w:val="0"/>
        <w:ind w:firstLine="567"/>
        <w:jc w:val="both"/>
        <w:rPr>
          <w:rFonts w:ascii="Times New Roman" w:eastAsia="Times New Roman" w:hAnsi="Times New Roman" w:cs="Times New Roman"/>
          <w:color w:val="000000" w:themeColor="text1"/>
          <w:sz w:val="24"/>
          <w:szCs w:val="24"/>
          <w:highlight w:val="white"/>
        </w:rPr>
      </w:pPr>
      <w:bookmarkStart w:id="162" w:name="bookmark=id.4dnoolm" w:colFirst="0" w:colLast="0"/>
      <w:bookmarkEnd w:id="162"/>
      <w:r w:rsidRPr="00784B1A">
        <w:rPr>
          <w:rFonts w:ascii="Times New Roman" w:eastAsia="Times New Roman" w:hAnsi="Times New Roman" w:cs="Times New Roman"/>
          <w:color w:val="000000" w:themeColor="text1"/>
          <w:sz w:val="24"/>
          <w:szCs w:val="24"/>
          <w:highlight w:val="white"/>
          <w:rtl w:val="0"/>
          <w:lang w:val="en"/>
        </w:rPr>
        <w:t xml:space="preserve">For other reasons, price proposals shall not be rejected. </w:t>
      </w:r>
    </w:p>
    <w:p w:rsidR="00C55B81" w:rsidRPr="00784B1A" w:rsidP="00784B1A" w14:paraId="183C526B"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63" w:name="bookmark=id.2ssyytf" w:colFirst="0" w:colLast="0"/>
      <w:bookmarkEnd w:id="163"/>
      <w:r w:rsidRPr="00784B1A">
        <w:rPr>
          <w:rFonts w:ascii="Times New Roman" w:eastAsia="Times New Roman" w:hAnsi="Times New Roman" w:cs="Times New Roman"/>
          <w:color w:val="000000" w:themeColor="text1"/>
          <w:sz w:val="24"/>
          <w:szCs w:val="24"/>
          <w:highlight w:val="white"/>
          <w:rtl w:val="0"/>
          <w:lang w:val="en"/>
        </w:rPr>
        <w:t>If, after the web portal automatically rejects price proposals on the grounds provided for in clause 142 of these Rules, there are less than two price proposals from potential suppliers, such procurement shall be deemed invalid, and the organizer shall carry out repeated procurement by request for price proposals.</w:t>
      </w:r>
    </w:p>
    <w:p w:rsidR="00C55B81" w:rsidRPr="00784B1A" w:rsidP="00784B1A" w14:paraId="183C526C" w14:textId="77777777">
      <w:pPr>
        <w:numPr>
          <w:ilvl w:val="0"/>
          <w:numId w:val="1"/>
        </w:numPr>
        <w:pBdr>
          <w:top w:val="nil"/>
          <w:left w:val="nil"/>
          <w:bottom w:val="nil"/>
          <w:right w:val="nil"/>
          <w:between w:val="nil"/>
        </w:pBdr>
        <w:tabs>
          <w:tab w:val="left" w:pos="993"/>
          <w:tab w:val="left" w:pos="1134"/>
        </w:tabs>
        <w:bidi w:val="0"/>
        <w:spacing w:line="276" w:lineRule="auto"/>
        <w:jc w:val="both"/>
        <w:rPr>
          <w:rFonts w:ascii="Times New Roman" w:eastAsia="Times New Roman" w:hAnsi="Times New Roman" w:cs="Times New Roman"/>
          <w:color w:val="000000" w:themeColor="text1"/>
          <w:sz w:val="24"/>
          <w:szCs w:val="24"/>
        </w:rPr>
      </w:pPr>
      <w:bookmarkStart w:id="164" w:name="bookmark=id.17y9918" w:colFirst="0" w:colLast="0"/>
      <w:bookmarkEnd w:id="164"/>
      <w:r w:rsidRPr="00784B1A">
        <w:rPr>
          <w:rFonts w:ascii="Times New Roman" w:eastAsia="Times New Roman" w:hAnsi="Times New Roman" w:cs="Times New Roman"/>
          <w:color w:val="000000" w:themeColor="text1"/>
          <w:sz w:val="24"/>
          <w:szCs w:val="24"/>
          <w:highlight w:val="white"/>
          <w:rtl w:val="0"/>
          <w:lang w:val="en"/>
        </w:rPr>
        <w:t>The protocol on the results of procurement by request for price proposals shall be posted on the web portal automatically after they are summarized.</w:t>
      </w:r>
    </w:p>
    <w:p w:rsidR="00C55B81" w:rsidRPr="00784B1A" w:rsidP="00784B1A" w14:paraId="183C526D"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65" w:name="_heading=h.3rxwrp1" w:colFirst="0" w:colLast="0"/>
      <w:bookmarkEnd w:id="165"/>
      <w:r w:rsidRPr="00784B1A">
        <w:rPr>
          <w:rFonts w:ascii="Times New Roman" w:eastAsia="Times New Roman" w:hAnsi="Times New Roman" w:cs="Times New Roman"/>
          <w:color w:val="000000" w:themeColor="text1"/>
          <w:sz w:val="24"/>
          <w:szCs w:val="24"/>
          <w:highlight w:val="white"/>
          <w:rtl w:val="0"/>
          <w:lang w:val="en"/>
        </w:rPr>
        <w:t>Chapter 12. Procurement from a single source</w:t>
      </w:r>
    </w:p>
    <w:p w:rsidR="00C55B81" w:rsidRPr="00784B1A" w:rsidP="00784B1A" w14:paraId="183C526E"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66" w:name="_heading=h.27371wu" w:colFirst="0" w:colLast="0"/>
      <w:bookmarkEnd w:id="166"/>
      <w:r w:rsidRPr="00784B1A">
        <w:rPr>
          <w:rFonts w:ascii="Times New Roman" w:eastAsia="Times New Roman" w:hAnsi="Times New Roman" w:cs="Times New Roman"/>
          <w:color w:val="000000" w:themeColor="text1"/>
          <w:sz w:val="24"/>
          <w:szCs w:val="24"/>
          <w:highlight w:val="white"/>
          <w:rtl w:val="0"/>
          <w:lang w:val="en"/>
        </w:rPr>
        <w:t>Paragraph 1. Procurement by single source method for failed procurement procedures</w:t>
      </w:r>
    </w:p>
    <w:p w:rsidR="00C55B81" w:rsidRPr="00784B1A" w:rsidP="00784B1A" w14:paraId="183C526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bookmarkStart w:id="167" w:name="bookmark=id.m8hc4n" w:colFirst="0" w:colLast="0"/>
      <w:bookmarkEnd w:id="167"/>
      <w:r w:rsidRPr="00784B1A">
        <w:rPr>
          <w:rFonts w:ascii="Times New Roman" w:eastAsia="Times New Roman" w:hAnsi="Times New Roman" w:cs="Times New Roman"/>
          <w:color w:val="000000" w:themeColor="text1"/>
          <w:sz w:val="24"/>
          <w:szCs w:val="24"/>
          <w:highlight w:val="white"/>
          <w:rtl w:val="0"/>
          <w:lang w:val="en"/>
        </w:rPr>
        <w:t>The organization and conduct of procurement by single source method for failed procurement procedures sha;; provide for the implementation of the following sequential activities on the web portal:</w:t>
      </w:r>
    </w:p>
    <w:p w:rsidR="00C55B81" w:rsidRPr="00784B1A" w:rsidP="00784B1A" w14:paraId="183C5270"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68" w:name="bookmark=id.3684usg" w:colFirst="0" w:colLast="0"/>
      <w:bookmarkEnd w:id="168"/>
      <w:r w:rsidRPr="00784B1A">
        <w:rPr>
          <w:rFonts w:ascii="Times New Roman" w:eastAsia="Times New Roman" w:hAnsi="Times New Roman" w:cs="Times New Roman"/>
          <w:color w:val="000000" w:themeColor="text1"/>
          <w:sz w:val="24"/>
          <w:szCs w:val="24"/>
          <w:highlight w:val="white"/>
          <w:rtl w:val="0"/>
          <w:lang w:val="en"/>
        </w:rPr>
        <w:t>making a decision by the customer to conduct procurement by single source method;</w:t>
      </w:r>
    </w:p>
    <w:p w:rsidR="00C55B81" w:rsidRPr="00784B1A" w:rsidP="00784B1A" w14:paraId="183C5271"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69" w:name="bookmark=id.1ldf509" w:colFirst="0" w:colLast="0"/>
      <w:bookmarkEnd w:id="169"/>
      <w:r w:rsidRPr="00784B1A">
        <w:rPr>
          <w:rFonts w:ascii="Times New Roman" w:eastAsia="Times New Roman" w:hAnsi="Times New Roman" w:cs="Times New Roman"/>
          <w:color w:val="000000" w:themeColor="text1"/>
          <w:sz w:val="24"/>
          <w:szCs w:val="24"/>
          <w:highlight w:val="white"/>
          <w:rtl w:val="0"/>
          <w:lang w:val="en"/>
        </w:rPr>
        <w:t>the customer's determination of the procurement organizer for the organization and conduct procurement by single source method;</w:t>
      </w:r>
    </w:p>
    <w:p w:rsidR="00C55B81" w:rsidRPr="00784B1A" w:rsidP="00784B1A" w14:paraId="183C5272"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70" w:name="bookmark=id.45d2no2" w:colFirst="0" w:colLast="0"/>
      <w:bookmarkEnd w:id="170"/>
      <w:r w:rsidRPr="00784B1A">
        <w:rPr>
          <w:rFonts w:ascii="Times New Roman" w:eastAsia="Times New Roman" w:hAnsi="Times New Roman" w:cs="Times New Roman"/>
          <w:color w:val="000000" w:themeColor="text1"/>
          <w:sz w:val="24"/>
          <w:szCs w:val="24"/>
          <w:highlight w:val="white"/>
          <w:rtl w:val="0"/>
          <w:lang w:val="en"/>
        </w:rPr>
        <w:t>sending an invitation to participate in the procurement by single source method by the procurement organizer to a potential supplier through a web portal.</w:t>
      </w:r>
    </w:p>
    <w:p w:rsidR="00C55B81" w:rsidRPr="00784B1A" w:rsidP="00784B1A" w14:paraId="183C5273"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bookmarkStart w:id="171" w:name="bookmark=id.2kicxvv" w:colFirst="0" w:colLast="0"/>
      <w:bookmarkEnd w:id="171"/>
      <w:r w:rsidRPr="00784B1A">
        <w:rPr>
          <w:rFonts w:ascii="Times New Roman" w:eastAsia="Times New Roman" w:hAnsi="Times New Roman" w:cs="Times New Roman"/>
          <w:color w:val="000000" w:themeColor="text1"/>
          <w:sz w:val="24"/>
          <w:szCs w:val="24"/>
          <w:highlight w:val="white"/>
          <w:rtl w:val="0"/>
          <w:lang w:val="en"/>
        </w:rPr>
        <w:t>sending a single-source procurement agreement to the procurement organizer via the web portal, accompanied by the documents provided in the invitation;</w:t>
      </w:r>
    </w:p>
    <w:p w:rsidR="00C55B81" w:rsidRPr="00784B1A" w:rsidP="00784B1A" w14:paraId="183C5274"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consideration by the procurement organizer through the web portal of documents submitted by a potential supplier confirming the potential supplier's compliance with qualification requirements;</w:t>
      </w:r>
    </w:p>
    <w:p w:rsidR="00C55B81" w:rsidRPr="00784B1A" w:rsidP="00784B1A" w14:paraId="183C5275"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posting on the web portal of the protocol on the results of procurement by single source method;</w:t>
      </w:r>
    </w:p>
    <w:p w:rsidR="00C55B81" w:rsidRPr="00784B1A" w:rsidP="00784B1A" w14:paraId="183C5276"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conclusion by the customer of a contract with a potential supplier on the basis of a protocol on the results of procurement by single source method;</w:t>
      </w:r>
    </w:p>
    <w:p w:rsidR="00C55B81" w:rsidRPr="00784B1A" w:rsidP="00784B1A" w14:paraId="183C5277"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decision to conduct procurement by single source method shall made by the customer within fifteen working days from the date of recognition of procurement as invalid on the grounds provided for in these Rules.</w:t>
      </w:r>
    </w:p>
    <w:p w:rsidR="00C55B81" w:rsidRPr="00784B1A" w:rsidP="00784B1A" w14:paraId="183C5278"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 When conducting procurement by single source method for failed procurement procedures, the procurement organizer, within the time limits provided for in these Rules, sends an invitation to a potential supplier to participate in procurement by single source method.</w:t>
      </w:r>
    </w:p>
    <w:p w:rsidR="00C55B81" w:rsidRPr="00784B1A" w:rsidP="00784B1A" w14:paraId="183C5279"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requirements for sending an invitation to a potential supplier and providing them with the necessary information do not apply to procurement by single source method, information about which constitutes state secrets in accordance with the legislation of the Republic of Kazakhstan on state secrets, and (or) information containing official information in accordance with clause 4 of Article 45 of the Administrative Procedural Code of the Republic of Kazakhstan.</w:t>
      </w:r>
    </w:p>
    <w:p w:rsidR="00C55B81" w:rsidRPr="00784B1A" w:rsidP="00784B1A" w14:paraId="183C527A"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When organizing and carrying out procurement by the organizer, if the procurement by the tender method is declared invalid, the identification of a potential supplier and sending an invitation to participate in the procurement by single source method to a potential supplier is carried out by the customer in accordance with these Rules.</w:t>
      </w:r>
    </w:p>
    <w:p w:rsidR="00C55B81" w:rsidRPr="00784B1A" w:rsidP="00784B1A" w14:paraId="183C527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When conducting procurement by single source method for failed procurement procedures using a tender method, the tenderer invited by the organizer to participate in procurement by single source method, if he was admitted to participate in this tender, does not re-submit to the same organizer documents confirming the compliance of this tenderer with the qualification requirements.</w:t>
      </w:r>
    </w:p>
    <w:p w:rsidR="00C55B81" w:rsidRPr="00784B1A" w:rsidP="00784B1A" w14:paraId="183C527C"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At the same time, the information contained in the invitation shall comply with the terms of the tender documentation of the tender that was declared invalid. It is allowed to exceed the deadlines for the delivery of goods, the performance of works, the provision of services to the deadlines stipulated in the tender documentation of the tender that was declared invalid within the current financial year, but not more than the time spent on conducting procurement by single source method.</w:t>
      </w:r>
    </w:p>
    <w:p w:rsidR="00C55B81" w:rsidRPr="00784B1A" w:rsidP="00784B1A" w14:paraId="183C527D"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organizer reviews the documents submitted by the potential supplier for their compliance with the qualification requirements, except when procurement by single source method is conducted using the failed procurement by request for price proposals, in which case the potential supplier meets only the qualification requirement provided for in sub-clause 1) of clause 30 of Chapter 9 of these Rules.</w:t>
      </w:r>
    </w:p>
    <w:p w:rsidR="00C55B81" w:rsidRPr="00784B1A" w:rsidP="00784B1A" w14:paraId="183C527E"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The organizer forms a protocol on the results of procurement by single source method within three working days from the date the potential supplier provides the requested information.</w:t>
      </w:r>
    </w:p>
    <w:p w:rsidR="00C55B81" w:rsidRPr="00784B1A" w:rsidP="00784B1A" w14:paraId="183C527F"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In case of recognition of repeated procurement by the tender method as invalid due to the absence of submitted applications for participation in this tender, the organizer, within ten calendar days from the date of the decision to conduct procurement by single source method, shall send an invitation to a potential supplier designated by the customer.</w:t>
      </w:r>
    </w:p>
    <w:p w:rsidR="00C55B81" w:rsidRPr="00784B1A" w:rsidP="00784B1A" w14:paraId="183C5280"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In case of recognition of repeated procurement by the tender method as invalid on the grounds provided for in sub-clauses 2), 3) of clause 120 of these Rules, the organizer, within two working days from the date of the decision to conduct procurement by single source method, shall send an invitation to a potential supplier admitted to participate in this tender.</w:t>
      </w:r>
    </w:p>
    <w:p w:rsidR="00C55B81" w:rsidRPr="00784B1A" w:rsidP="00784B1A" w14:paraId="183C5281"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If, when conducting procurement by request for price proposals, only one price proposal from a potential supplier is submitted within the prescribed period, the Organizer/Customer shall send an invitation to the potential supplier who submitted this price proposal. At the same time, the contract price should not exceed the price proposal of the potential supplier.</w:t>
      </w:r>
    </w:p>
    <w:p w:rsidR="00C55B81" w:rsidRPr="00784B1A" w:rsidP="00784B1A" w14:paraId="183C5282"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highlight w:val="yellow"/>
        </w:rPr>
      </w:pPr>
      <w:r w:rsidRPr="00784B1A">
        <w:rPr>
          <w:rFonts w:ascii="Times New Roman" w:eastAsia="Times New Roman" w:hAnsi="Times New Roman" w:cs="Times New Roman"/>
          <w:color w:val="000000" w:themeColor="text1"/>
          <w:sz w:val="24"/>
          <w:szCs w:val="24"/>
          <w:highlight w:val="white"/>
          <w:rtl w:val="0"/>
          <w:lang w:val="en"/>
        </w:rPr>
        <w:t xml:space="preserve">If, when conducting repeated procurement by request for price proposals, no price proposals from potential suppliers are submitted within the prescribed period, the organizer shall conduct procurement by single source method </w:t>
      </w:r>
      <w:r w:rsidRPr="00784B1A">
        <w:rPr>
          <w:rFonts w:ascii="Times New Roman" w:eastAsia="Times New Roman" w:hAnsi="Times New Roman" w:cs="Times New Roman"/>
          <w:color w:val="000000" w:themeColor="text1"/>
          <w:highlight w:val="white"/>
          <w:rtl w:val="0"/>
          <w:lang w:val="en"/>
        </w:rPr>
        <w:t>in accordance with paragraph 1 of Chapter 12 of these Rules.</w:t>
      </w:r>
      <w:r w:rsidRPr="00784B1A">
        <w:rPr>
          <w:rFonts w:ascii="Times New Roman" w:eastAsia="Times New Roman" w:hAnsi="Times New Roman" w:cs="Times New Roman"/>
          <w:color w:val="000000" w:themeColor="text1"/>
          <w:sz w:val="24"/>
          <w:szCs w:val="24"/>
          <w:highlight w:val="white"/>
          <w:rtl w:val="0"/>
          <w:lang w:val="en"/>
        </w:rPr>
        <w:t xml:space="preserve"> </w:t>
      </w:r>
    </w:p>
    <w:p w:rsidR="00C55B81" w:rsidRPr="00784B1A" w:rsidP="00784B1A" w14:paraId="183C5283"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If a potential supplier agrees to participate in the procurement by single source method, this potential supplier will send the organizer his confirmation of participation within three working days, accompanied by the documents provided in the invitation.</w:t>
      </w:r>
    </w:p>
    <w:p w:rsidR="00C55B81" w:rsidRPr="00784B1A" w:rsidP="00784B1A" w14:paraId="183C5284"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72" w:name="_heading=h.3322owd" w:colFirst="0" w:colLast="0"/>
      <w:bookmarkEnd w:id="172"/>
      <w:r w:rsidRPr="00784B1A">
        <w:rPr>
          <w:rFonts w:ascii="Times New Roman" w:eastAsia="Times New Roman" w:hAnsi="Times New Roman" w:cs="Times New Roman"/>
          <w:color w:val="000000" w:themeColor="text1"/>
          <w:sz w:val="24"/>
          <w:szCs w:val="24"/>
          <w:highlight w:val="white"/>
          <w:rtl w:val="0"/>
          <w:lang w:val="en"/>
        </w:rPr>
        <w:t>Paragraph 2. Grounds for recognizing procurement by single source method as invalid</w:t>
      </w:r>
    </w:p>
    <w:p w:rsidR="00C55B81" w:rsidRPr="00784B1A" w:rsidP="00784B1A" w14:paraId="183C5285"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Procurement by single source method shall be considered invalid in the following cases:</w:t>
      </w:r>
    </w:p>
    <w:p w:rsidR="00C55B81" w:rsidRPr="00784B1A" w:rsidP="00784B1A" w14:paraId="183C5286"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if the potential supplier does not meet the qualification requirements;</w:t>
      </w:r>
    </w:p>
    <w:p w:rsidR="00C55B81" w:rsidRPr="00784B1A" w:rsidP="00784B1A" w14:paraId="183C5287"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if the potential supplier does not meet the requirements of the tender documentation;</w:t>
      </w:r>
    </w:p>
    <w:p w:rsidR="00C55B81" w:rsidRPr="00784B1A" w:rsidP="00784B1A" w14:paraId="183C5288"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if the potential supplier has restrictions related to participation in procurement provided for in sub-clauses 1, 2 of clause 23 of Chapter 6 of these Rules;</w:t>
      </w:r>
    </w:p>
    <w:p w:rsidR="00C55B81" w:rsidRPr="00784B1A" w:rsidP="00784B1A" w14:paraId="183C5289"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if the potential supplier refused to participate in the procurement by single-source method.</w:t>
      </w:r>
    </w:p>
    <w:p w:rsidR="00C55B81" w:rsidRPr="00784B1A" w:rsidP="00784B1A" w14:paraId="183C528A"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the event that procurement by single source method is declared invalid on the basis of this clause of the Rules, procurement shall be carried out using the methods provided for in these Rules.</w:t>
      </w:r>
    </w:p>
    <w:p w:rsidR="00C55B81" w:rsidRPr="00784B1A" w:rsidP="00784B1A" w14:paraId="183C528B"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73" w:name="_heading=h.4fm6dr0" w:colFirst="0" w:colLast="0"/>
      <w:bookmarkEnd w:id="173"/>
      <w:r w:rsidRPr="00784B1A">
        <w:rPr>
          <w:rFonts w:ascii="Times New Roman" w:eastAsia="Times New Roman" w:hAnsi="Times New Roman" w:cs="Times New Roman"/>
          <w:color w:val="000000" w:themeColor="text1"/>
          <w:sz w:val="24"/>
          <w:szCs w:val="24"/>
          <w:highlight w:val="white"/>
          <w:rtl w:val="0"/>
          <w:lang w:val="en"/>
        </w:rPr>
        <w:t>Paragraph 3. Condicting procurement by single source method by directly concluding a contract</w:t>
      </w:r>
    </w:p>
    <w:p w:rsidR="00C55B81" w:rsidRPr="00784B1A" w:rsidP="00784B1A" w14:paraId="183C528C" w14:textId="77777777">
      <w:pPr>
        <w:numPr>
          <w:ilvl w:val="0"/>
          <w:numId w:val="1"/>
        </w:numPr>
        <w:pBdr>
          <w:top w:val="nil"/>
          <w:left w:val="nil"/>
          <w:bottom w:val="nil"/>
          <w:right w:val="nil"/>
          <w:between w:val="nil"/>
        </w:pBdr>
        <w:tabs>
          <w:tab w:val="left" w:pos="1134"/>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Procurement by single source method by direct conclusion of a contract shall be carried out:</w:t>
      </w:r>
    </w:p>
    <w:p w:rsidR="00C55B81" w:rsidRPr="00784B1A" w:rsidP="00784B1A" w14:paraId="183C528D"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based on the decision of the customer's supreme management body;</w:t>
      </w:r>
    </w:p>
    <w:p w:rsidR="00C55B81" w:rsidRPr="00784B1A" w:rsidP="00784B1A" w14:paraId="183C528E"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based on the decision of the executive body (collegial) of the customer;</w:t>
      </w:r>
    </w:p>
    <w:p w:rsidR="00C55B81" w:rsidRPr="00784B1A" w:rsidP="00784B1A" w14:paraId="183C528F" w14:textId="12E89F5E">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color w:val="000000" w:themeColor="text1"/>
          <w:sz w:val="24"/>
          <w:szCs w:val="24"/>
          <w:highlight w:val="white"/>
          <w:rtl w:val="0"/>
          <w:lang w:val="en"/>
        </w:rPr>
        <w:t xml:space="preserve">based on the decision of the head of the executive body (collegial) of the customer or the person performing his duties, and in the case of branches and separate divisions, based on the decision of their heads, </w:t>
      </w:r>
      <w:r w:rsidRPr="00784B1A">
        <w:rPr>
          <w:rFonts w:ascii="Times New Roman" w:eastAsia="Times New Roman" w:hAnsi="Times New Roman" w:cs="Times New Roman"/>
          <w:i/>
          <w:iCs/>
          <w:color w:val="000000" w:themeColor="text1"/>
          <w:sz w:val="24"/>
          <w:szCs w:val="24"/>
          <w:highlight w:val="white"/>
          <w:rtl w:val="0"/>
          <w:lang w:val="en"/>
        </w:rPr>
        <w:t>subject to mandatory prior approval by the head of the executive body (collegial) of the Fund or the person performing his duties.</w:t>
      </w:r>
    </w:p>
    <w:p w:rsidR="00C55B81" w:rsidRPr="00784B1A" w:rsidP="00784B1A" w14:paraId="183C5290" w14:textId="77777777">
      <w:pPr>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If the subject of the procurement falls within the competence of the highest management body of the Customer or the executive body (collegial) of the Customer, the branches and separate divisions of the Fund are required to submit such issues to the appropriate body for consideration.</w:t>
      </w:r>
    </w:p>
    <w:p w:rsidR="00C55B81" w:rsidRPr="00784B1A" w:rsidP="00784B1A" w14:paraId="183C5291" w14:textId="77777777">
      <w:pPr>
        <w:numPr>
          <w:ilvl w:val="0"/>
          <w:numId w:val="1"/>
        </w:numPr>
        <w:pBdr>
          <w:top w:val="nil"/>
          <w:left w:val="nil"/>
          <w:bottom w:val="nil"/>
          <w:right w:val="nil"/>
          <w:between w:val="nil"/>
        </w:pBdr>
        <w:tabs>
          <w:tab w:val="left" w:pos="993"/>
        </w:tabs>
        <w:bidi w:val="0"/>
        <w:spacing w:line="276" w:lineRule="auto"/>
        <w:jc w:val="both"/>
        <w:rPr>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Procurement by single source method by direct conclusion of a contract based on a decision of the customer's supreme management body shall be carried out in the following cases: </w:t>
      </w:r>
    </w:p>
    <w:p w:rsidR="00C55B81" w:rsidRPr="00784B1A" w:rsidP="00784B1A" w14:paraId="183C5292" w14:textId="77777777">
      <w:pPr>
        <w:numPr>
          <w:ilvl w:val="1"/>
          <w:numId w:val="1"/>
        </w:num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audit services for the customer, including the identification of an audit organization that performs an external audit of the customer;</w:t>
      </w:r>
    </w:p>
    <w:p w:rsidR="00C55B81" w:rsidRPr="00784B1A" w:rsidP="00784B1A" w14:paraId="183C5293" w14:textId="77777777">
      <w:pPr>
        <w:numPr>
          <w:ilvl w:val="0"/>
          <w:numId w:val="1"/>
        </w:numPr>
        <w:pBdr>
          <w:top w:val="nil"/>
          <w:left w:val="nil"/>
          <w:bottom w:val="nil"/>
          <w:right w:val="nil"/>
          <w:between w:val="nil"/>
        </w:pBdr>
        <w:tabs>
          <w:tab w:val="left" w:pos="993"/>
        </w:tabs>
        <w:bidi w:val="0"/>
        <w:spacing w:line="276" w:lineRule="auto"/>
        <w:jc w:val="both"/>
        <w:rPr>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Procurement by single source method by direct conclusion of a contract based on a decision of the executive body (collegial) of the customer shall be carried out in the following cases:</w:t>
      </w:r>
    </w:p>
    <w:p w:rsidR="00C55B81" w:rsidRPr="00784B1A" w:rsidP="00784B1A" w14:paraId="183C5294" w14:textId="77777777">
      <w:pPr>
        <w:numPr>
          <w:ilvl w:val="1"/>
          <w:numId w:val="1"/>
        </w:numPr>
        <w:tabs>
          <w:tab w:val="left" w:pos="993"/>
          <w:tab w:val="left" w:pos="1134"/>
        </w:tabs>
        <w:bidi w:val="0"/>
        <w:spacing w:line="276" w:lineRule="auto"/>
        <w:ind w:firstLine="567"/>
        <w:jc w:val="both"/>
        <w:rPr>
          <w:color w:val="000000" w:themeColor="text1"/>
          <w:highlight w:val="white"/>
        </w:rPr>
      </w:pPr>
      <w:r w:rsidRPr="00784B1A">
        <w:rPr>
          <w:rFonts w:ascii="Times New Roman" w:eastAsia="Times New Roman" w:hAnsi="Times New Roman" w:cs="Times New Roman"/>
          <w:color w:val="000000" w:themeColor="text1"/>
          <w:sz w:val="24"/>
          <w:szCs w:val="24"/>
          <w:highlight w:val="white"/>
          <w:rtl w:val="0"/>
          <w:lang w:val="en"/>
        </w:rPr>
        <w:t>acquisition of property (assets) sold at auctions:</w:t>
      </w:r>
    </w:p>
    <w:p w:rsidR="00C55B81" w:rsidRPr="00784B1A" w:rsidP="00784B1A" w14:paraId="183C5295" w14:textId="77777777">
      <w:p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bailiffs in accordance with the legislation of the Republic of Kazakhstan on enforcement proceedings and the status of bailiffs;</w:t>
      </w:r>
    </w:p>
    <w:p w:rsidR="00C55B81" w:rsidRPr="00784B1A" w:rsidP="00784B1A" w14:paraId="183C5296" w14:textId="77777777">
      <w:p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conducted in accordance with the legislation of the Republic of Kazakhstan on rehabilitation and bankruptcy;</w:t>
      </w:r>
    </w:p>
    <w:p w:rsidR="00C55B81" w:rsidRPr="00784B1A" w:rsidP="00784B1A" w14:paraId="183C5297" w14:textId="77777777">
      <w:p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conducted in accordance with the land legislation of the Republic of Kazakhstan;</w:t>
      </w:r>
    </w:p>
    <w:p w:rsidR="00C55B81" w:rsidRPr="00784B1A" w:rsidP="00784B1A" w14:paraId="183C5298" w14:textId="77777777">
      <w:p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during the privatization of state property;</w:t>
      </w:r>
    </w:p>
    <w:p w:rsidR="00C55B81" w:rsidRPr="00784B1A" w:rsidP="00784B1A" w14:paraId="183C5299" w14:textId="77777777">
      <w:pPr>
        <w:numPr>
          <w:ilvl w:val="1"/>
          <w:numId w:val="1"/>
        </w:numPr>
        <w:pBdr>
          <w:top w:val="nil"/>
          <w:left w:val="nil"/>
          <w:bottom w:val="nil"/>
          <w:right w:val="nil"/>
          <w:between w:val="nil"/>
        </w:pBdr>
        <w:tabs>
          <w:tab w:val="left" w:pos="92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necessary for holding events with the participation of the President of the Republic of Kazakhstan and other protected persons in accordance with the legislation of the Republic of Kazakhstan;</w:t>
      </w:r>
    </w:p>
    <w:p w:rsidR="00C55B81" w:rsidRPr="00784B1A" w:rsidP="00784B1A" w14:paraId="183C529A" w14:textId="77777777">
      <w:pPr>
        <w:numPr>
          <w:ilvl w:val="1"/>
          <w:numId w:val="1"/>
        </w:numPr>
        <w:pBdr>
          <w:top w:val="nil"/>
          <w:left w:val="nil"/>
          <w:bottom w:val="nil"/>
          <w:right w:val="nil"/>
          <w:between w:val="nil"/>
        </w:pBdr>
        <w:tabs>
          <w:tab w:val="left" w:pos="92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works and services for the implementation of investment strategic projects, investment policy, investment measures, preparation of investment proposals, as well as investor support;</w:t>
      </w:r>
    </w:p>
    <w:p w:rsidR="00C55B81" w:rsidRPr="00784B1A" w:rsidP="00784B1A" w14:paraId="183C529B" w14:textId="77777777">
      <w:pPr>
        <w:numPr>
          <w:ilvl w:val="1"/>
          <w:numId w:val="1"/>
        </w:num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acquisition of data processing center services necessary for hosting, maintaining, and ensuring fault tolerance of the Customer's information systems and resources, as well as for ensuring information security and business continuity of the Customer;</w:t>
      </w:r>
    </w:p>
    <w:p w:rsidR="00C55B81" w:rsidRPr="00784B1A" w:rsidP="00784B1A" w14:paraId="183C529C" w14:textId="77777777">
      <w:pPr>
        <w:numPr>
          <w:ilvl w:val="1"/>
          <w:numId w:val="1"/>
        </w:numP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ownership rights, trust management of property, as well as all other rights in accordance with the legislation of the Republic of Kazakhstan over all types of movable or immovable property, including, but not limited to, land, premises, buildings, structures and equipment, as well as the acquisition of services related to their operation and maintenance;</w:t>
      </w:r>
    </w:p>
    <w:p w:rsidR="00C55B81" w:rsidRPr="00784B1A" w:rsidP="00784B1A" w14:paraId="183C529D" w14:textId="77777777">
      <w:pPr>
        <w:numPr>
          <w:ilvl w:val="1"/>
          <w:numId w:val="1"/>
        </w:num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goods, works and services, including those related to the strategic and investment activities of the customer.</w:t>
      </w:r>
    </w:p>
    <w:p w:rsidR="00C55B81" w:rsidRPr="00784B1A" w:rsidP="00784B1A" w14:paraId="183C529E" w14:textId="77777777">
      <w:pPr>
        <w:numPr>
          <w:ilvl w:val="0"/>
          <w:numId w:val="1"/>
        </w:numPr>
        <w:pBdr>
          <w:top w:val="nil"/>
          <w:left w:val="nil"/>
          <w:bottom w:val="nil"/>
          <w:right w:val="nil"/>
          <w:between w:val="nil"/>
        </w:pBdr>
        <w:tabs>
          <w:tab w:val="left" w:pos="993"/>
        </w:tabs>
        <w:bidi w:val="0"/>
        <w:spacing w:line="276" w:lineRule="auto"/>
        <w:jc w:val="both"/>
        <w:rPr>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Procurement by single source method by direct conclusion of a contract on the basis of a decision of the head of the executive body (collegial) of the customer </w:t>
      </w:r>
      <w:r w:rsidRPr="00784B1A">
        <w:rPr>
          <w:rFonts w:ascii="Times New Roman" w:eastAsia="Times New Roman" w:hAnsi="Times New Roman" w:cs="Times New Roman"/>
          <w:i/>
          <w:iCs/>
          <w:color w:val="000000" w:themeColor="text1"/>
          <w:sz w:val="24"/>
          <w:szCs w:val="24"/>
          <w:highlight w:val="white"/>
          <w:rtl w:val="0"/>
          <w:lang w:val="en"/>
        </w:rPr>
        <w:t>or the person performing his duties,</w:t>
      </w:r>
      <w:r w:rsidRPr="00784B1A">
        <w:rPr>
          <w:rFonts w:ascii="Times New Roman" w:eastAsia="Times New Roman" w:hAnsi="Times New Roman" w:cs="Times New Roman"/>
          <w:color w:val="000000" w:themeColor="text1"/>
          <w:sz w:val="24"/>
          <w:szCs w:val="24"/>
          <w:highlight w:val="white"/>
          <w:rtl w:val="0"/>
          <w:lang w:val="en"/>
        </w:rPr>
        <w:t xml:space="preserve"> and in the case of branches and separate divisions, on the basis of a decision of their heads, </w:t>
      </w:r>
      <w:r w:rsidRPr="00784B1A">
        <w:rPr>
          <w:rFonts w:ascii="Times New Roman" w:eastAsia="Times New Roman" w:hAnsi="Times New Roman" w:cs="Times New Roman"/>
          <w:i/>
          <w:iCs/>
          <w:color w:val="000000" w:themeColor="text1"/>
          <w:sz w:val="24"/>
          <w:szCs w:val="24"/>
          <w:highlight w:val="white"/>
          <w:rtl w:val="0"/>
          <w:lang w:val="en"/>
        </w:rPr>
        <w:t>subject to mandatory prior approval by the head of the executive body (collegial) of the Fund or the person performing his duties, are carried out in the following cases:</w:t>
      </w:r>
    </w:p>
    <w:p w:rsidR="00C55B81" w:rsidRPr="00784B1A" w:rsidP="00784B1A" w14:paraId="183C529F" w14:textId="77777777">
      <w:pPr>
        <w:numPr>
          <w:ilvl w:val="1"/>
          <w:numId w:val="1"/>
        </w:num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services related to the spheres of natural monopolies, as well as energy supply or procurement and sale of electric energy with a guaranteed supplier of electric energy, as well as procurement of water supply, wastewater (sewerage), natural gas, water and thermal energy services through an attached network;</w:t>
      </w:r>
    </w:p>
    <w:p w:rsidR="00C55B81" w:rsidRPr="00784B1A" w:rsidP="00784B1A" w14:paraId="183C52A0" w14:textId="77777777">
      <w:pPr>
        <w:numPr>
          <w:ilvl w:val="1"/>
          <w:numId w:val="1"/>
        </w:num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goods and services that are objects of intellectual property from a person who has exclusive rights in respect of the procured goods and services, and the acquisition of works or services related to the introduction of a new technology from the owner of this technology, as well as work on the adjustment of pre-design or design estimates from the person who developed this pre-design or designestimated documentation;</w:t>
      </w:r>
    </w:p>
    <w:p w:rsidR="00C55B81" w:rsidRPr="00784B1A" w:rsidP="00784B1A" w14:paraId="183C52A1"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acquisition of materials for exhibitions, seminars, conferences, meetings, forums, symposiums, trainings, internships, master classes, as well as payment for participation in these events and procurement of goods, works, services for organizing participation in these events, including international ones; </w:t>
      </w:r>
    </w:p>
    <w:p w:rsidR="00C55B81" w:rsidRPr="00784B1A" w:rsidP="00784B1A" w14:paraId="183C52A2"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goods, works, services, if there is a need to procure daily and (or) weekly needs (for the period from the moment of announcement until the conclusion of the contract based on the results of the tender, but not more than three months) according to the list approved by the executive (collegial) body of the customer;</w:t>
      </w:r>
    </w:p>
    <w:p w:rsidR="00C55B81" w:rsidRPr="00784B1A" w:rsidP="00784B1A" w14:paraId="183C52A3"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services of international rating agencies, financial services, insurance services;</w:t>
      </w:r>
    </w:p>
    <w:p w:rsidR="00C55B81" w:rsidRPr="00784B1A" w:rsidP="00784B1A" w14:paraId="183C52A4"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training, retraining and advanced training services for employees;</w:t>
      </w:r>
    </w:p>
    <w:p w:rsidR="00C55B81" w:rsidRPr="00784B1A" w:rsidP="00784B1A" w14:paraId="183C52A5"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goods, works, and services from a person designated by the laws of the Republic of Kazakhstan.</w:t>
      </w:r>
    </w:p>
    <w:p w:rsidR="00C55B81" w:rsidRPr="00784B1A" w:rsidP="00784B1A" w14:paraId="183C52A6"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services for author supervision over the development of design documentation for capital construction facilities, author supervision over the construction, reconstruction and overhaul of capital construction facilities by the relevant authors.</w:t>
      </w:r>
    </w:p>
    <w:p w:rsidR="00C55B81" w:rsidRPr="00784B1A" w:rsidP="00784B1A" w14:paraId="183C52A7" w14:textId="77777777">
      <w:pPr>
        <w:numPr>
          <w:ilvl w:val="1"/>
          <w:numId w:val="1"/>
        </w:numPr>
        <w:pBdr>
          <w:top w:val="nil"/>
          <w:left w:val="nil"/>
          <w:bottom w:val="nil"/>
          <w:right w:val="nil"/>
          <w:between w:val="nil"/>
        </w:pBdr>
        <w:tabs>
          <w:tab w:val="left" w:pos="832"/>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acquisition of consulting and legal services on possible initiation of international arbitration and litigation in foreign jurisdictions, as well as on protection and representation of clients' interests in international commercial arbitration and foreign judicial authorities;</w:t>
      </w:r>
    </w:p>
    <w:p w:rsidR="00C55B81" w:rsidRPr="00784B1A" w:rsidP="00784B1A" w14:paraId="183C52A8" w14:textId="77777777">
      <w:pPr>
        <w:numPr>
          <w:ilvl w:val="1"/>
          <w:numId w:val="1"/>
        </w:numP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a customer who has procured goods, works, or services from a supplier needs to make other procurement from the same supplier in order to unify, standardize, or ensure compatibility with existing goods, equipment, technology, works, or services;</w:t>
      </w:r>
    </w:p>
    <w:p w:rsidR="00C55B81" w:rsidRPr="00784B1A" w:rsidP="00784B1A" w14:paraId="183C52A9" w14:textId="77777777">
      <w:pPr>
        <w:numPr>
          <w:ilvl w:val="1"/>
          <w:numId w:val="1"/>
        </w:numPr>
        <w:tabs>
          <w:tab w:val="left" w:pos="-7"/>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of goods, works, and services as part of the implementation of grant agreements;</w:t>
      </w:r>
    </w:p>
    <w:p w:rsidR="00C55B81" w:rsidRPr="00784B1A" w:rsidP="00784B1A" w14:paraId="183C52AA" w14:textId="77777777">
      <w:pPr>
        <w:numPr>
          <w:ilvl w:val="1"/>
          <w:numId w:val="1"/>
        </w:numPr>
        <w:tabs>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procurement of rental services for buildings, structures, structures, and premises for non-residential purposes;</w:t>
      </w:r>
    </w:p>
    <w:p w:rsidR="00C55B81" w:rsidRPr="00784B1A" w:rsidP="00784B1A" w14:paraId="183C52AB" w14:textId="77777777">
      <w:pPr>
        <w:tabs>
          <w:tab w:val="left" w:pos="567"/>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ab/>
        <w:t>procurement of maintenance, security, and maintenance services for leased buildings, structures, and premises for non-residential purposes;</w:t>
      </w:r>
    </w:p>
    <w:p w:rsidR="00C55B81" w:rsidRPr="00784B1A" w:rsidP="00784B1A" w14:paraId="183C52AC" w14:textId="77777777">
      <w:pPr>
        <w:numPr>
          <w:ilvl w:val="1"/>
          <w:numId w:val="1"/>
        </w:numPr>
        <w:tabs>
          <w:tab w:val="left" w:pos="993"/>
        </w:tabs>
        <w:bidi w:val="0"/>
        <w:spacing w:line="276" w:lineRule="auto"/>
        <w:ind w:firstLine="567"/>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procurement of services for the preparation and placement of information in the mass media, as well as services for the provision of information posted on websites, including by international information organizations, voiced books published on various magnetic media, books published in relief-dot font, typhoid facilities for the visually impaired.</w:t>
      </w:r>
    </w:p>
    <w:p w:rsidR="00C55B81" w:rsidRPr="00784B1A" w:rsidP="00784B1A" w14:paraId="183C52AD" w14:textId="77777777">
      <w:pPr>
        <w:numPr>
          <w:ilvl w:val="0"/>
          <w:numId w:val="1"/>
        </w:numPr>
        <w:tabs>
          <w:tab w:val="left" w:pos="993"/>
          <w:tab w:val="left" w:pos="1276"/>
        </w:tabs>
        <w:bidi w:val="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Procurement by single source method through the direct conclusion of a contract by branches and separate divisions of the customer in accordance with clause 161 of these Rules is not allowed </w:t>
      </w:r>
      <w:r w:rsidRPr="00784B1A">
        <w:rPr>
          <w:rFonts w:ascii="Times New Roman" w:eastAsia="Times New Roman" w:hAnsi="Times New Roman" w:cs="Times New Roman"/>
          <w:i/>
          <w:iCs/>
          <w:color w:val="000000" w:themeColor="text1"/>
          <w:sz w:val="24"/>
          <w:szCs w:val="24"/>
          <w:highlight w:val="white"/>
          <w:rtl w:val="0"/>
          <w:lang w:val="en"/>
        </w:rPr>
        <w:t>without the prior approval of the head of the executive body (collegial) of the Fund or the person performing their duties.</w:t>
      </w:r>
    </w:p>
    <w:p w:rsidR="00C55B81" w:rsidRPr="00784B1A" w:rsidP="00784B1A" w14:paraId="183C52AE"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When conducting procurement by single-source method by directly concluding a contract, the customer, based on commercial proposals submitted on the initiative of potential suppliers and (or) at the request of the customer, shall determine the supplier in compliance with the procurement principle provided for in sub-clause 1) of clause 3 of Chapter 3 of the Rules, and conclude a contract with them.</w:t>
      </w:r>
    </w:p>
    <w:p w:rsidR="00C55B81" w:rsidRPr="00784B1A" w:rsidP="00784B1A" w14:paraId="183C52AF"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person(a) who made a decision to conduct procurement by single source method by directly concluding a contract shall be personally responsible for compliance with the procurement principle provided for in sub-clause 1) of clause 3 of Chapter 3 of the Rules.</w:t>
      </w:r>
    </w:p>
    <w:p w:rsidR="00C55B81" w:rsidRPr="00784B1A" w:rsidP="00784B1A" w14:paraId="183C52B0"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In order to conclude the contract, the customer sends a signed (electronically digitally signed) draft contract to the potential supplier. </w:t>
      </w:r>
    </w:p>
    <w:p w:rsidR="00C55B81" w:rsidRPr="00784B1A" w:rsidP="00784B1A" w14:paraId="183C52B1"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draft contract shall be signed (certified with an electronic digital signature) by the potential supplier within five working days from the date of its receipt.</w:t>
      </w:r>
    </w:p>
    <w:p w:rsidR="00C55B81" w:rsidRPr="00784B1A" w:rsidP="00784B1A" w14:paraId="183C52B2" w14:textId="77777777">
      <w:pPr>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requirements for concluding an agreement in the form of an electronic document do not apply to procurement by single source method by directly concluding a contract, and they also do not apply to cases of concluding an agreement with a non-resident to whom the draft contract shall be sent in hard copy.</w:t>
      </w:r>
    </w:p>
    <w:p w:rsidR="00C55B81" w:rsidRPr="00784B1A" w:rsidP="00784B1A" w14:paraId="183C52B3" w14:textId="77777777">
      <w:pPr>
        <w:bidi w:val="0"/>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Contracts concluded by single source method by directly concluding a contract may not be drawn up in a standard form.</w:t>
      </w:r>
    </w:p>
    <w:p w:rsidR="00C55B81" w:rsidRPr="00784B1A" w:rsidP="00784B1A" w14:paraId="183C52B4"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Chapter 13. Terms of participation in the procurement of temporary associations of legal entities (consortia)</w:t>
      </w:r>
    </w:p>
    <w:p w:rsidR="00C55B81" w:rsidRPr="00784B1A" w:rsidP="00784B1A" w14:paraId="183C52B5"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participation in the procurement of temporary associations of legal entities (consortium), legal entities that are members of this consortium, in addition to the documents established by these Rules to confirm their qualifications, shall submit the following electronic copies of documents or electronic documents:</w:t>
      </w:r>
    </w:p>
    <w:p w:rsidR="00C55B81" w:rsidRPr="00784B1A" w:rsidP="00784B1A" w14:paraId="183C52B6"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a contract on joint economic activity concluded between members of legal entities (consortium contract);</w:t>
      </w:r>
    </w:p>
    <w:p w:rsidR="00C55B81" w:rsidRPr="00784B1A" w:rsidP="00784B1A" w14:paraId="183C52B7"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licenses for the right to provide goods, perform works, and provide services in terms of activities provided for in the contract on joint economic activities.</w:t>
      </w:r>
    </w:p>
    <w:p w:rsidR="00C55B81" w:rsidRPr="00784B1A" w:rsidP="00784B1A" w14:paraId="183C52B8"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the case of the consortium's participation in the tender, the calculation of the criteria affecting the tender price proposal shall be applied to the main participant of the consortium, determined by the consortium contract.</w:t>
      </w:r>
    </w:p>
    <w:p w:rsidR="00C55B81" w:rsidRPr="00784B1A" w:rsidP="00784B1A" w14:paraId="183C52B9"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3) The contract shall concluded with a consortium participant, in respect of which the criteria affecting the tender price proposal have been applied. </w:t>
      </w:r>
    </w:p>
    <w:p w:rsidR="00C55B81" w:rsidRPr="00784B1A" w:rsidP="00784B1A" w14:paraId="183C52BA" w14:textId="77777777">
      <w:pPr>
        <w:tabs>
          <w:tab w:val="left" w:pos="548"/>
        </w:tabs>
        <w:bidi w:val="0"/>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 xml:space="preserve">Document management and settlements under the Contract are carried out exclusively with the consortium member with whom the Contract was concluded (an authorized participant). </w:t>
        <w:tab/>
        <w:tab/>
        <w:t>The specified participant provides and signs with the Customer all primary and settlement documents, including acts/invoices, invoices and EI (if required) and other documents. Other members of the consortium do not enter into settlement relations with the Customer; their tax status and internal settlements do not affect the paperwork and fulfillment of obligations to the Customer.</w:t>
      </w:r>
    </w:p>
    <w:p w:rsidR="00C55B81" w:rsidRPr="00784B1A" w:rsidP="00784B1A" w14:paraId="183C52BB"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All members of the consortium shall meet the qualification requirements provided for in clauses 1), 2) and 3) of clause 30 of Chapter 9 of these Rules, as well as be free from the restrictions provided for in these Rules.</w:t>
      </w:r>
    </w:p>
    <w:p w:rsidR="00C55B81" w:rsidRPr="00784B1A" w:rsidP="00784B1A" w14:paraId="183C52BC"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 consortium shall be deemed to meet the qualification requirements in respect of possession of relevant material and labour resources, as well as legal capacity to carry out certain types of activities requiring a licence or permit in accordance with the legislation of the Republic of Kazakhstan on permits and notifications, if one or more consortium participants comply with the said requirements.</w:t>
      </w:r>
    </w:p>
    <w:p w:rsidR="00C55B81" w:rsidRPr="00784B1A" w:rsidP="00784B1A" w14:paraId="183C52BD"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At the same time, the legal capacity of the main participant of the consortium to carry out certain types of activities for which a permit is required, in accordance with the legislation of the Republic of Kazakhstan on permits and notifications, corresponds to the subject of the procurement.</w:t>
      </w:r>
    </w:p>
    <w:p w:rsidR="00C55B81" w:rsidRPr="00784B1A" w:rsidP="00784B1A" w14:paraId="183C52BE"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consortium shall be recognized as meeting the qualification requirement provided for in sub-clause 5) of clause 30 of these Rules, if it meets the specified requirement of the main participant of the consortium.</w:t>
      </w:r>
    </w:p>
    <w:p w:rsidR="00C55B81" w:rsidRPr="00784B1A" w:rsidP="00784B1A" w14:paraId="183C52BF"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74" w:name="_heading=h.yg2rcz" w:colFirst="0" w:colLast="0"/>
      <w:bookmarkEnd w:id="174"/>
      <w:r w:rsidRPr="00784B1A">
        <w:rPr>
          <w:rFonts w:ascii="Times New Roman" w:eastAsia="Times New Roman" w:hAnsi="Times New Roman" w:cs="Times New Roman"/>
          <w:color w:val="000000" w:themeColor="text1"/>
          <w:sz w:val="24"/>
          <w:szCs w:val="24"/>
          <w:highlight w:val="white"/>
          <w:rtl w:val="0"/>
          <w:lang w:val="en"/>
        </w:rPr>
        <w:t>Chapter 14. Contract</w:t>
      </w:r>
    </w:p>
    <w:p w:rsidR="00C55B81" w:rsidRPr="00784B1A" w:rsidP="00784B1A" w14:paraId="183C52C0"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75" w:name="_heading=h.3ifqa0s" w:colFirst="0" w:colLast="0"/>
      <w:bookmarkEnd w:id="175"/>
      <w:r w:rsidRPr="00784B1A">
        <w:rPr>
          <w:rFonts w:ascii="Times New Roman" w:eastAsia="Times New Roman" w:hAnsi="Times New Roman" w:cs="Times New Roman"/>
          <w:color w:val="000000" w:themeColor="text1"/>
          <w:sz w:val="24"/>
          <w:szCs w:val="24"/>
          <w:highlight w:val="white"/>
          <w:rtl w:val="0"/>
          <w:lang w:val="en"/>
        </w:rPr>
        <w:t>Paragraph 1. Conclusion of a procurement contract</w:t>
      </w:r>
    </w:p>
    <w:p w:rsidR="00C55B81" w:rsidRPr="00784B1A" w:rsidP="00784B1A" w14:paraId="183C52C1"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The customer shall send the successful bidder a draft contract on paper or in the form of an electronic document in accordance with the standard draft contract approved by the executive body (collegial) of the Fund, within 5 working days from the date of publication of the procurement results on the web portal, with the exception of a person who has restrictions related to participation in the procurement provided for in Chapter 6 of these Rules.</w:t>
      </w:r>
    </w:p>
    <w:p w:rsidR="00C55B81" w:rsidRPr="00784B1A" w:rsidP="00784B1A" w14:paraId="183C52C2"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cases where the supplier selection procedures conducted under the preliminary annual procurement plan are completed prior to the approval of the relevant budget (production programme and/or investment programme and/or budget and/or development plan and/or business plan and/or revenue and expenditure estimate) and/or a contract for the performance of a state assignment, the draft contract shall be sent to the successful bidder within five (5) business days from the date of approval of the relevant budget (production programme and/or investment programme and/or budget and/or development plan and/or business plan and/or revenue and expenditure estimate) and/or the contract for the performance of a state assignment.</w:t>
      </w:r>
    </w:p>
    <w:p w:rsidR="00C55B81" w:rsidRPr="00784B1A" w:rsidP="00784B1A" w14:paraId="183C52C3"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draft contract shall not be sent to the successful bidder if the expenses for the procurement of goods, works or services, the procurement procedures for which were conducted on the basis of the preliminary annual procurement plan, have not been approved in the relevant budget (production programme and/or investment programme and/or budget and/or development plan and/or business plan and/or revenue and expenditure estimate) and/or in the contract for the performance of a state assignment. In this case, the refusal to conduct procurement shall be carried out in accordance with the procedure specified in clause 19 of these Rules.</w:t>
      </w:r>
    </w:p>
    <w:p w:rsidR="00C55B81" w:rsidRPr="00784B1A" w:rsidP="00784B1A" w14:paraId="183C52C4"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draft contract shall be signed (certified by means of an electronic digital signature) by the successful bidder of the procurement by means of a tender, request for price proposals within three working days from the date of its receipt.</w:t>
      </w:r>
    </w:p>
    <w:p w:rsidR="00C55B81" w:rsidRPr="00784B1A" w:rsidP="00784B1A" w14:paraId="183C52C5"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within five working days from the date of the protocol on the results of the procurement by the tender method, or from the date of determining the successful bidder of the procurement by the request for price proposals, shall send the successful bidder a draft contract for approval to confirm information about the person signing the contract and the details of the supplier for the execution of the contract.</w:t>
      </w:r>
    </w:p>
    <w:p w:rsidR="00C55B81" w:rsidRPr="00784B1A" w:rsidP="00784B1A" w14:paraId="183C52C6"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The Potential supplier, within three working days from the date of receipt of the relevant draft contract, shall fill in and confirm the information about the person signing the contract and the details of the supplier. </w:t>
      </w:r>
    </w:p>
    <w:p w:rsidR="00C55B81" w:rsidRPr="00784B1A" w:rsidP="00784B1A" w14:paraId="183C52C7" w14:textId="28837C58">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In the event that the potential supplier fails to provide or confirm the specified information, or in the absence of its registration or incomplete registration resulting in a technical inability to send the draft contract via the electronic platform used by the Customer for contract conclusion within the established timeframe, the Customer shall have the right to decide to recognise such potential supplier as having evaded the conclusion of the contract and to include it in the Register of Unscrupulous Procurement Participants of the Fund.</w:t>
      </w:r>
    </w:p>
    <w:p w:rsidR="00C55B81" w:rsidRPr="00784B1A" w:rsidP="00784B1A" w14:paraId="183C52C8"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customer, within 5 working days from the date of confirmation by the potential supplier of the information in accordance with clause 174 of these Rules, shall send them a draft contract, signed (certified by EDS) The customer, for signing.</w:t>
      </w:r>
    </w:p>
    <w:p w:rsidR="00C55B81" w:rsidRPr="00784B1A" w:rsidP="00784B1A" w14:paraId="183C52C9"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supplier shall sign (certifies with an electronic digital signature) the contract within the time limits established by clause 172 of these Rules.</w:t>
      </w:r>
    </w:p>
    <w:p w:rsidR="00C55B81" w:rsidRPr="00784B1A" w:rsidP="00784B1A" w14:paraId="183C52CA" w14:textId="77777777">
      <w:pPr>
        <w:numPr>
          <w:ilvl w:val="0"/>
          <w:numId w:val="1"/>
        </w:numPr>
        <w:bidi w:val="0"/>
        <w:jc w:val="both"/>
        <w:rPr>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tl w:val="0"/>
          <w:lang w:val="en"/>
        </w:rPr>
        <w:t>If the potential supplier identified as the successful bidder has not signed the draft contract within the time limits established by these Rules, as well as in the cases specified in clause 174 of these Rules, when the successful bidder is found to have evaded the conclusion of the contract, the Customer, within two working days from the date of the successful bidder's evasion from the conclusion of the contract, sends the signed and (certified by EDS) draft contract to the potential to the supplier who took the second place. The draft contract shall be signed (certified by the EDS) by the potential supplier who took the second place within three working days from the date of sending them the draft contract.</w:t>
      </w:r>
    </w:p>
    <w:p w:rsidR="00C55B81" w:rsidRPr="00784B1A" w:rsidP="00784B1A" w14:paraId="183C52CB"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the potential supplier identified as the successful bidder has not provided security for the execution of the contract within the prescribed time, the customer, within two working days from the date of the winner's evasion from concluding the contract, sends a signed (certified) draft contract to the potential supplier who took the second place. The draft contract shall be signed (certified) by the potential supplier who took the second place within three working days from the date of submission of the draft contract to them.</w:t>
      </w:r>
    </w:p>
    <w:p w:rsidR="00C55B81" w:rsidRPr="00784B1A" w:rsidP="00784B1A" w14:paraId="183C52CC"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76" w:name="bookmark=id.huuphv" w:colFirst="0" w:colLast="0"/>
      <w:bookmarkEnd w:id="176"/>
      <w:r w:rsidRPr="00784B1A">
        <w:rPr>
          <w:rFonts w:ascii="Times New Roman" w:eastAsia="Times New Roman" w:hAnsi="Times New Roman" w:cs="Times New Roman"/>
          <w:color w:val="000000" w:themeColor="text1"/>
          <w:sz w:val="24"/>
          <w:szCs w:val="24"/>
          <w:highlight w:val="white"/>
          <w:rtl w:val="0"/>
          <w:lang w:val="en"/>
        </w:rPr>
        <w:t>If the potential supplier identified as the successful bidder has the restrictions provided for in Chapter 6 of these Rules, the customer, within the time limits provided for in these Rules, sends the draft contract to the potential supplier who took the second place.</w:t>
      </w:r>
    </w:p>
    <w:p w:rsidR="00C55B81" w:rsidRPr="00784B1A" w:rsidP="00784B1A" w14:paraId="183C52CD"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77" w:name="bookmark=id.31ui85o" w:colFirst="0" w:colLast="0"/>
      <w:bookmarkEnd w:id="177"/>
      <w:r w:rsidRPr="00784B1A">
        <w:rPr>
          <w:rFonts w:ascii="Times New Roman" w:eastAsia="Times New Roman" w:hAnsi="Times New Roman" w:cs="Times New Roman"/>
          <w:color w:val="000000" w:themeColor="text1"/>
          <w:sz w:val="24"/>
          <w:szCs w:val="24"/>
          <w:highlight w:val="white"/>
          <w:rtl w:val="0"/>
          <w:lang w:val="en"/>
        </w:rPr>
        <w:t>If the potential supplier who took the second place has not signed within three working days from the date of submission of the draft contract to them, the customer shall carry out repeated procurement.</w:t>
      </w:r>
    </w:p>
    <w:p w:rsidR="00C55B81" w:rsidRPr="00784B1A" w:rsidP="00784B1A" w14:paraId="183C52CE"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In the cases provided for by these Rules, the contract shall be concluded on paper, the customer sends the supplier two copies of the draft contract, which are signed by the customer and initialed by an authorized representative of the customer, except in cases where an authorized representative of the customer shall not be appointed.</w:t>
      </w:r>
    </w:p>
    <w:p w:rsidR="00C55B81" w:rsidRPr="00784B1A" w:rsidP="00784B1A" w14:paraId="183C52CF"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color w:val="000000" w:themeColor="text1"/>
          <w:sz w:val="24"/>
          <w:szCs w:val="24"/>
          <w:highlight w:val="white"/>
          <w:rtl w:val="0"/>
          <w:lang w:val="en"/>
        </w:rPr>
        <w:t>In this case, the term for concluding contracts provided for in part one of this clause does not exceed thirty calendar days from the date of sending the draft contract to the potential supplier.</w:t>
      </w:r>
    </w:p>
    <w:p w:rsidR="00C55B81" w:rsidRPr="00784B1A" w:rsidP="00784B1A" w14:paraId="183C52D0"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supplier shall, within ten working days from the date of conclusion of the contract, provide security for the performance of the contract (advance payment) provided for in these Rules.</w:t>
      </w:r>
    </w:p>
    <w:p w:rsidR="00C55B81" w:rsidRPr="00784B1A" w:rsidP="00784B1A" w14:paraId="183C52D1" w14:textId="36244A5B">
      <w:pPr>
        <w:tabs>
          <w:tab w:val="left" w:pos="547"/>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requirement to provide security for the performance of the contract (advance payment) does not apply to contracts concluded by single-source method by direct conclusion on the grounds specified in clause 158 of these Rules.</w:t>
      </w:r>
    </w:p>
    <w:p w:rsidR="00C55B81" w:rsidRPr="00784B1A" w:rsidP="00784B1A" w14:paraId="183C52D2"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78" w:name="bookmark=id.3f9o44p" w:colFirst="0" w:colLast="0"/>
      <w:bookmarkEnd w:id="178"/>
      <w:r w:rsidRPr="00784B1A">
        <w:rPr>
          <w:rFonts w:ascii="Times New Roman" w:eastAsia="Times New Roman" w:hAnsi="Times New Roman" w:cs="Times New Roman"/>
          <w:color w:val="000000" w:themeColor="text1"/>
          <w:sz w:val="24"/>
          <w:szCs w:val="24"/>
          <w:highlight w:val="white"/>
          <w:rtl w:val="0"/>
          <w:lang w:val="en"/>
        </w:rPr>
        <w:t>Ensuring the performance of the contract shall be provided by the supplier as a guarantee that he will timely, fully and properly fulfill their obligations under the contract concluded with them.</w:t>
      </w:r>
    </w:p>
    <w:p w:rsidR="00C55B81" w:rsidRPr="00784B1A" w:rsidP="00784B1A" w14:paraId="183C52D3"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179" w:name="bookmark=id.1ueyeci" w:colFirst="0" w:colLast="0"/>
      <w:bookmarkEnd w:id="179"/>
      <w:r w:rsidRPr="00784B1A">
        <w:rPr>
          <w:rFonts w:ascii="Times New Roman" w:eastAsia="Times New Roman" w:hAnsi="Times New Roman" w:cs="Times New Roman"/>
          <w:color w:val="000000" w:themeColor="text1"/>
          <w:sz w:val="24"/>
          <w:szCs w:val="24"/>
          <w:highlight w:val="white"/>
          <w:rtl w:val="0"/>
          <w:lang w:val="en"/>
        </w:rPr>
        <w:t>The amount of contract enforcement shall be set by the customer, the organizer, in the amount of three percent of the total amount of the contract.</w:t>
      </w:r>
      <w:bookmarkStart w:id="180" w:name="bookmark=id.4eelx0b" w:colFirst="0" w:colLast="0"/>
      <w:bookmarkEnd w:id="180"/>
    </w:p>
    <w:p w:rsidR="00C55B81" w:rsidRPr="00784B1A" w:rsidP="00784B1A" w14:paraId="183C52D4"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If the contract provides for the payment of an advance, the potential supplier, in addition to securing the performance of the contract, provides an advance payment in the amount equal to the advance.</w:t>
      </w:r>
      <w:bookmarkStart w:id="181" w:name="bookmark=id.2tjw784" w:colFirst="0" w:colLast="0"/>
      <w:bookmarkEnd w:id="181"/>
    </w:p>
    <w:p w:rsidR="00C55B81" w:rsidRPr="00784B1A" w:rsidP="00784B1A" w14:paraId="183C52D5"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Supplier has the right to refuse the full amount of the advance or a part of the advance. In case of partial refusal of the advance payment, the supplier provides security for the advance in the amount equal to a part of the advance received.</w:t>
      </w:r>
      <w:bookmarkStart w:id="182" w:name="bookmark=id.18p6hfx" w:colFirst="0" w:colLast="0"/>
      <w:bookmarkEnd w:id="182"/>
    </w:p>
    <w:p w:rsidR="00C55B81" w:rsidRPr="00784B1A" w:rsidP="00784B1A" w14:paraId="183C52D6"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As the obligations under the contract are fulfilled, the customer, upon written notification from the supplier, reduces the amount of the advance payment security in proportion to the fulfilled obligations stipulated in the contract.</w:t>
      </w:r>
    </w:p>
    <w:p w:rsidR="00C55B81" w:rsidRPr="00784B1A" w:rsidP="00784B1A" w14:paraId="183C52D7"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In case of conclusion of a contract with a validity period of more than one financial year, the amount of contract enforcement for the current financial year shall be calculated based on the annual amount of the contract stipulated in the relevant financial year. </w:t>
      </w:r>
    </w:p>
    <w:p w:rsidR="00C55B81" w:rsidRPr="00784B1A" w:rsidP="00784B1A" w14:paraId="183C52D8" w14:textId="2945656B">
      <w:pPr>
        <w:pBdr>
          <w:top w:val="nil"/>
          <w:left w:val="nil"/>
          <w:bottom w:val="nil"/>
          <w:right w:val="nil"/>
          <w:between w:val="nil"/>
        </w:pBdr>
        <w:tabs>
          <w:tab w:val="left" w:pos="547"/>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supplier shall ensure the performance of the contract in the next financial year within ten working days from the date of conclusion of a supplement commitment agreement in the relevant financial year to the procurement contract.</w:t>
      </w:r>
    </w:p>
    <w:p w:rsidR="00C55B81" w:rsidRPr="00784B1A" w:rsidP="00784B1A" w14:paraId="183C52D9"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supplier shall choose one of the following types of contract enforcement:</w:t>
      </w:r>
    </w:p>
    <w:p w:rsidR="00C55B81" w:rsidRPr="00784B1A" w:rsidP="00784B1A" w14:paraId="183C52DA"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a guarantee fee, which shall be paid to the customer's bank account;</w:t>
      </w:r>
    </w:p>
    <w:p w:rsidR="00C55B81" w:rsidRPr="00784B1A" w:rsidP="00784B1A" w14:paraId="183C52DB"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bank guarantee, we provide;</w:t>
      </w:r>
    </w:p>
    <w:p w:rsidR="00C55B81" w:rsidRPr="00784B1A" w:rsidP="00784B1A" w14:paraId="183C52DC"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supplier does not perform actions that give rise to the right of third parties to claim in whole or in part for the monetary guarantee contribution made until the obligations under the contract are fully fulfilled.</w:t>
      </w:r>
      <w:bookmarkStart w:id="183" w:name="bookmark=id.463zw2r" w:colFirst="0" w:colLast="0"/>
      <w:bookmarkEnd w:id="183"/>
    </w:p>
    <w:p w:rsidR="00C55B81" w:rsidRPr="00784B1A" w:rsidP="00784B1A" w14:paraId="183C52DD"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shall not use the monetary guarantee contribution made by the supplier for purposes not provided for by the Rules.</w:t>
      </w:r>
      <w:bookmarkStart w:id="184" w:name="bookmark=id.2l9a6ak" w:colFirst="0" w:colLast="0"/>
      <w:bookmarkEnd w:id="184"/>
    </w:p>
    <w:p w:rsidR="00C55B81" w:rsidRPr="00784B1A" w:rsidP="00784B1A" w14:paraId="183C52DE"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 shall return the deposited contract security to the supplier within five working days from the date of the supplier's full and proper fulfillment of its obligations under the contract.</w:t>
      </w:r>
      <w:bookmarkStart w:id="185" w:name="bookmark=id.10ekgid" w:colFirst="0" w:colLast="0"/>
      <w:bookmarkEnd w:id="185"/>
    </w:p>
    <w:p w:rsidR="00C55B81" w:rsidRPr="00784B1A" w:rsidP="00784B1A" w14:paraId="183C52DF"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reduction of the contract amount, the customer, within five working days from the date of making changes to the concluded contract, shall return to the supplier the security for the execution of the contract in the amount proportional to the reduced amount.</w:t>
      </w:r>
      <w:bookmarkStart w:id="186" w:name="bookmark=id.3ke7z66" w:colFirst="0" w:colLast="0"/>
      <w:bookmarkEnd w:id="186"/>
    </w:p>
    <w:p w:rsidR="00C55B81" w:rsidRPr="00784B1A" w:rsidP="00784B1A" w14:paraId="183C52E0"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Subject to the supplier's consent to increase the amount of the contract, the supplier, within five working days from the date of making amendments to the concluded contract, additionally provides security for the execution of the contract to the customer in the amount proportional to the increased amount.</w:t>
      </w:r>
    </w:p>
    <w:p w:rsidR="00C55B81" w:rsidRPr="00784B1A" w:rsidP="00784B1A" w14:paraId="183C52E1"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improper fulfillment by the supplier of the assumed obligations under the contract, the customer returns the deposited security for the performance of the contract, within five working days from the date of establishing the fact of payment of the penalty to the customer's income.</w:t>
      </w:r>
    </w:p>
    <w:p w:rsidR="00C55B81" w:rsidRPr="00784B1A" w:rsidP="00784B1A" w14:paraId="183C52E2"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security for the performance of the contract shall not be returned by the customer or the organizer to the supplier in the event of termination of the contract due to non-fulfillment or improper fulfillment by the supplier of contractual obligations.</w:t>
      </w:r>
      <w:bookmarkStart w:id="187" w:name="bookmark=id.2yog29l" w:colFirst="0" w:colLast="0"/>
      <w:bookmarkEnd w:id="187"/>
    </w:p>
    <w:p w:rsidR="00C55B81" w:rsidRPr="00784B1A" w:rsidP="00784B1A" w14:paraId="183C52E3"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the cases provided for in clause 195 of these Rules, the enforcement of the contract is credited to the customer's income.</w:t>
      </w:r>
    </w:p>
    <w:p w:rsidR="00C55B81" w:rsidRPr="00784B1A" w:rsidP="00784B1A" w14:paraId="183C52E4"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provides for a penalty (fine, fine) for non-fulfillment or improper fulfillment of obligations under the contract. The amount of the penalty shall be determined in accordance with the civil legislation of the Republic of Kazakhstan.</w:t>
      </w:r>
    </w:p>
    <w:p w:rsidR="00C55B81" w:rsidRPr="00784B1A" w:rsidP="00784B1A" w14:paraId="183C52E5"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Customers can conclude a contract for a period of more than one financial year in case of procurement:</w:t>
      </w:r>
    </w:p>
    <w:p w:rsidR="00C55B81" w:rsidRPr="00784B1A" w:rsidP="00784B1A" w14:paraId="183C52E6" w14:textId="77777777">
      <w:pPr>
        <w:tabs>
          <w:tab w:val="left" w:pos="851"/>
          <w:tab w:val="left" w:pos="993"/>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w:t>
      </w:r>
      <w:r w:rsidRPr="00784B1A">
        <w:rPr>
          <w:rFonts w:ascii="Times New Roman" w:eastAsia="Times New Roman" w:hAnsi="Times New Roman" w:cs="Times New Roman"/>
          <w:i/>
          <w:iCs/>
          <w:color w:val="000000" w:themeColor="text1"/>
          <w:sz w:val="24"/>
          <w:szCs w:val="24"/>
          <w:highlight w:val="white"/>
          <w:rtl w:val="0"/>
          <w:lang w:val="en"/>
        </w:rPr>
        <w:t xml:space="preserve"> works, the execution of which according to the technological cycle and (or) schedule of work shall be completed in the next (subsequent) financial year (years);</w:t>
      </w:r>
    </w:p>
    <w:p w:rsidR="00C55B81" w:rsidRPr="00784B1A" w:rsidP="00784B1A" w14:paraId="183C52E7" w14:textId="77777777">
      <w:pPr>
        <w:tabs>
          <w:tab w:val="left" w:pos="851"/>
          <w:tab w:val="left" w:pos="993"/>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w:t>
      </w:r>
      <w:r w:rsidRPr="00784B1A">
        <w:rPr>
          <w:rFonts w:ascii="Times New Roman" w:eastAsia="Times New Roman" w:hAnsi="Times New Roman" w:cs="Times New Roman"/>
          <w:i/>
          <w:iCs/>
          <w:color w:val="000000" w:themeColor="text1"/>
          <w:sz w:val="24"/>
          <w:szCs w:val="24"/>
          <w:highlight w:val="white"/>
          <w:rtl w:val="0"/>
          <w:lang w:val="en"/>
        </w:rPr>
        <w:t xml:space="preserve"> goods (including assets), the manufacture and (or) delivery of which is carried out according to technological deadlines in the next (subsequent) financial year (years);</w:t>
      </w:r>
    </w:p>
    <w:p w:rsidR="00C55B81" w:rsidRPr="00784B1A" w:rsidP="00784B1A" w14:paraId="183C52E8"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services for a period of more than one financial year;</w:t>
      </w:r>
    </w:p>
    <w:p w:rsidR="00C55B81" w:rsidRPr="00784B1A" w:rsidP="00784B1A" w14:paraId="183C52E9" w14:textId="77777777">
      <w:pPr>
        <w:tabs>
          <w:tab w:val="left" w:pos="851"/>
          <w:tab w:val="left" w:pos="993"/>
        </w:tabs>
        <w:bidi w:val="0"/>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w:t>
      </w:r>
      <w:r w:rsidRPr="00784B1A">
        <w:rPr>
          <w:rFonts w:ascii="Times New Roman" w:eastAsia="Times New Roman" w:hAnsi="Times New Roman" w:cs="Times New Roman"/>
          <w:i/>
          <w:iCs/>
          <w:color w:val="000000" w:themeColor="text1"/>
          <w:sz w:val="24"/>
          <w:szCs w:val="24"/>
          <w:highlight w:val="white"/>
          <w:rtl w:val="0"/>
          <w:lang w:val="en"/>
        </w:rPr>
        <w:t xml:space="preserve"> goods, works and services, the term of which is determined by financing and (or) planning for the next financial year(s) in accordance with the approved plans and documents of the Customer. </w:t>
      </w:r>
    </w:p>
    <w:p w:rsidR="00C55B81" w:rsidRPr="00784B1A" w:rsidP="00784B1A" w14:paraId="183C52EA"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term of such a contract shall not exceed three years.</w:t>
      </w:r>
    </w:p>
    <w:p w:rsidR="00C55B81" w:rsidRPr="00784B1A" w:rsidP="00784B1A" w14:paraId="183C52EB"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The conclusion of contracts for a period of more than three years is allowed by the decision of the Customer, in accordance with the procedure established by its internal documents of the Fund.</w:t>
      </w:r>
    </w:p>
    <w:p w:rsidR="00C55B81" w:rsidRPr="00784B1A" w:rsidP="00784B1A" w14:paraId="183C52EC"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for the audit of annual financial statements shall be concluded for a period of no more than three years.</w:t>
      </w:r>
    </w:p>
    <w:p w:rsidR="00C55B81" w:rsidRPr="00784B1A" w:rsidP="00784B1A" w14:paraId="183C52ED"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contains a condition for its termination at any stage in case of detection of one of the following facts:</w:t>
      </w:r>
    </w:p>
    <w:p w:rsidR="00C55B81" w:rsidRPr="00784B1A" w:rsidP="00784B1A" w14:paraId="183C52EE"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violations of the restrictions provided for in Chapter 6 of these Rules;</w:t>
      </w:r>
    </w:p>
    <w:p w:rsidR="00C55B81" w:rsidRPr="00784B1A" w:rsidP="00784B1A" w14:paraId="183C52EF"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providing assistance by the organizer to a potential supplier that is not provided for in these Rules;</w:t>
      </w:r>
    </w:p>
    <w:p w:rsidR="00C55B81" w:rsidRPr="00784B1A" w:rsidP="00784B1A" w14:paraId="183C52F0" w14:textId="77777777">
      <w:pPr>
        <w:tabs>
          <w:tab w:val="left" w:pos="851"/>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evading the conclusion of a contract by failing to ensure the performance of the contract. In this case, the customer, within two working days from the date of expiry of the deadline for securing the performance of the contract, sends the supplier a notification of the intention to terminate the contract. If the supplier has not provided security for the execution of the contract within three working days from the date of receipt of the notification, the customer sends a notice of termination of the contract;</w:t>
      </w:r>
    </w:p>
    <w:p w:rsidR="00C55B81" w:rsidRPr="00784B1A" w:rsidP="00784B1A" w14:paraId="183C52F1"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shall contain conditions for full payment for the delivery of goods, performance of works or provision of services within a period not exceeding thirty calendar days from the date of fulfillment of obligations under this contract.</w:t>
      </w:r>
    </w:p>
    <w:p w:rsidR="00C55B81" w:rsidRPr="00784B1A" w:rsidP="00784B1A" w14:paraId="183C52F2"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shall contain conditions for the payment of value added tax and excise taxes in accordance with the requirements of the tax legislation of the Republic of Kazakhstan, the customs legislation of the Eurasian Economic Union and (or) the customs legislation of the Republic of Kazakhstan.</w:t>
      </w:r>
    </w:p>
    <w:p w:rsidR="00C55B81" w:rsidRPr="00784B1A" w:rsidP="00784B1A" w14:paraId="183C52F3"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minimum period for the delivery of goods, performance of works, and provision of services under the contract is not less than the period spent on the delivery of goods, including its manufacture (production), delivery, performance of work, and provision of services</w:t>
      </w:r>
      <w:r w:rsidRPr="00784B1A">
        <w:rPr>
          <w:rFonts w:ascii="Times New Roman" w:eastAsia="Times New Roman" w:hAnsi="Times New Roman" w:cs="Times New Roman"/>
          <w:b/>
          <w:bCs/>
          <w:color w:val="000000" w:themeColor="text1"/>
          <w:sz w:val="24"/>
          <w:szCs w:val="24"/>
          <w:highlight w:val="white"/>
          <w:rtl w:val="0"/>
          <w:lang w:val="en"/>
        </w:rPr>
        <w:t>,</w:t>
      </w:r>
      <w:r w:rsidRPr="00784B1A">
        <w:rPr>
          <w:rFonts w:ascii="Times New Roman" w:eastAsia="Times New Roman" w:hAnsi="Times New Roman" w:cs="Times New Roman"/>
          <w:color w:val="000000" w:themeColor="text1"/>
          <w:sz w:val="24"/>
          <w:szCs w:val="24"/>
          <w:highlight w:val="white"/>
          <w:rtl w:val="0"/>
          <w:lang w:val="en"/>
        </w:rPr>
        <w:t xml:space="preserve"> with the minimum period for the delivery of goods being at least fifteen calendar days.</w:t>
      </w:r>
    </w:p>
    <w:p w:rsidR="00C55B81" w:rsidRPr="00784B1A" w:rsidP="00784B1A" w14:paraId="183C52F4"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Contract shall be considered fulfilled provided that the customer and the supplier fully fulfill their obligations under the specified contract.</w:t>
      </w:r>
    </w:p>
    <w:p w:rsidR="00C55B81" w:rsidRPr="00784B1A" w:rsidP="00784B1A" w14:paraId="183C52F5"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In case of non-fulfillment or improper fulfillment of obligations assumed by the supplier under the contract, the customer ensures the recovery of penalties (fines, penalties). </w:t>
      </w:r>
    </w:p>
    <w:p w:rsidR="00C55B81" w:rsidRPr="00784B1A" w:rsidP="00784B1A" w14:paraId="183C52F6"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b/>
        <w:t xml:space="preserve">A penalty (fine, penalty interest) shall not be charged to a supplier providing technical and/or author supervision services if proper performance of its contractual obligations is impossible due to improper performance of obligations by the supplier acting as the general contractor. </w:t>
      </w:r>
    </w:p>
    <w:p w:rsidR="00C55B81" w:rsidRPr="00784B1A" w:rsidP="00784B1A" w14:paraId="183C52F7" w14:textId="665083F9">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penalty (fine, penalty interest) shall be credited to the customer's income.</w:t>
      </w:r>
    </w:p>
    <w:p w:rsidR="00C55B81" w:rsidRPr="00784B1A" w:rsidP="00784B1A" w14:paraId="183C52F8" w14:textId="77777777">
      <w:pPr>
        <w:numPr>
          <w:ilvl w:val="0"/>
          <w:numId w:val="1"/>
        </w:numPr>
        <w:pBdr>
          <w:top w:val="nil"/>
          <w:left w:val="nil"/>
          <w:bottom w:val="nil"/>
          <w:right w:val="nil"/>
          <w:between w:val="nil"/>
        </w:pBdr>
        <w:tabs>
          <w:tab w:val="left" w:pos="851"/>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tl w:val="0"/>
          <w:lang w:val="en"/>
        </w:rPr>
        <w:t xml:space="preserve">If the Supplier fails to fulfill its obligations within the time limits set by the Contract (annexes) and the Customer loses the need as a result of missing such deadlines, the Customer has the right to terminate the Contract unilaterally. </w:t>
      </w:r>
    </w:p>
    <w:p w:rsidR="00C55B81" w:rsidRPr="00784B1A" w:rsidP="00784B1A" w14:paraId="183C52F9" w14:textId="77777777">
      <w:pPr>
        <w:pBdr>
          <w:top w:val="nil"/>
          <w:left w:val="nil"/>
          <w:bottom w:val="nil"/>
          <w:right w:val="nil"/>
          <w:between w:val="nil"/>
        </w:pBdr>
        <w:tabs>
          <w:tab w:val="left" w:pos="851"/>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tl w:val="0"/>
          <w:lang w:val="en"/>
        </w:rPr>
        <w:t>In the event of termination of the Contract, information on such Supplier shall be subject to inclusion in the Register of Unscrupulous Procurement Participants of the Fund.</w:t>
      </w:r>
    </w:p>
    <w:p w:rsidR="00C55B81" w:rsidRPr="00784B1A" w:rsidP="00784B1A" w14:paraId="183C52FA"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88" w:name="_heading=h.4gd3m5p" w:colFirst="0" w:colLast="0"/>
      <w:bookmarkEnd w:id="188"/>
      <w:r w:rsidRPr="00784B1A">
        <w:rPr>
          <w:rFonts w:ascii="Times New Roman" w:eastAsia="Times New Roman" w:hAnsi="Times New Roman" w:cs="Times New Roman"/>
          <w:color w:val="000000" w:themeColor="text1"/>
          <w:sz w:val="24"/>
          <w:szCs w:val="24"/>
          <w:highlight w:val="white"/>
          <w:rtl w:val="0"/>
          <w:lang w:val="en"/>
        </w:rPr>
        <w:t>Paragraph 2. Reasons for making amendments to the draft contract or to the concluded contract</w:t>
      </w:r>
    </w:p>
    <w:p w:rsidR="00C55B81" w:rsidRPr="00784B1A" w:rsidP="00784B1A" w14:paraId="183C52F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Amendments to the draft contract, provided that the quality and other conditions that formed the basis for the selection of a supplier remain unchanged, are subject to the following interrelated conditions:</w:t>
      </w:r>
    </w:p>
    <w:p w:rsidR="00C55B81" w:rsidRPr="00784B1A" w:rsidP="00784B1A" w14:paraId="183C52FC"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in case of refusal of the advance payment or a change in the terms of the advance payment (prepayment);</w:t>
      </w:r>
    </w:p>
    <w:p w:rsidR="00C55B81" w:rsidRPr="00784B1A" w:rsidP="00784B1A" w14:paraId="183C52FD"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making changes in terms of reducing the amount of the draft contract by mutual agreement of the parties;</w:t>
      </w:r>
    </w:p>
    <w:p w:rsidR="00C55B81" w:rsidRPr="00784B1A" w:rsidP="00784B1A" w14:paraId="183C52FE"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amendment of the draft contract in terms of extending the term of the contract by five working days, sent to the potential supplier who took the second place, if the potential supplier, determined as the successful bidder, evaded the conclusion of the contract.</w:t>
      </w:r>
    </w:p>
    <w:p w:rsidR="00C55B81" w:rsidRPr="00784B1A" w:rsidP="00784B1A" w14:paraId="183C52FF"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in terms of an increase in the price of goods, works, services and, accordingly, the amount of the draft procurement contract (long-term contract) associated with a significant decrease in the exchange rate of the national currency of the Republic of Kazakhstan, in the period from the date of determining the potential supplier as the successful bidder until the date of signing the contract.</w:t>
      </w:r>
    </w:p>
    <w:p w:rsidR="00C55B81" w:rsidRPr="00784B1A" w:rsidP="00784B1A" w14:paraId="183C5300"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Such modification of the draft contract shall be carried out within the limits of the amounts provided for the procurement of these goods, works, services in the procurement plan and (or) in the long-term procurement plan. </w:t>
      </w:r>
    </w:p>
    <w:p w:rsidR="00C55B81" w:rsidRPr="00784B1A" w:rsidP="00784B1A" w14:paraId="183C5301"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No amendments shall be made to the draft contract without complying with the conditions provided for in this clause. </w:t>
      </w:r>
    </w:p>
    <w:p w:rsidR="00C55B81" w:rsidRPr="00784B1A" w:rsidP="00784B1A" w14:paraId="183C5302"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At the same time, the supplier provides the Customer with a justification for the need to increase the price of the draft contract, indicating a detailed calculation of production costs and (or) factors affecting the increase in costs for the supply of goods, performance of work, provision of services, accompanied by supporting documents.</w:t>
      </w:r>
    </w:p>
    <w:p w:rsidR="00C55B81" w:rsidRPr="00784B1A" w:rsidP="00784B1A" w14:paraId="183C5303"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Amendments to the concluded contract shall be made subject to the invariance of quality and other conditions that were the basis for choosing a supplier:</w:t>
      </w:r>
    </w:p>
    <w:p w:rsidR="00C55B81" w:rsidRPr="00784B1A" w:rsidP="00784B1A" w14:paraId="183C5304"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89" w:name="bookmark=id.12d25nr" w:colFirst="0" w:colLast="0"/>
      <w:bookmarkEnd w:id="189"/>
      <w:r w:rsidRPr="00784B1A">
        <w:rPr>
          <w:rFonts w:ascii="Times New Roman" w:eastAsia="Times New Roman" w:hAnsi="Times New Roman" w:cs="Times New Roman"/>
          <w:color w:val="000000" w:themeColor="text1"/>
          <w:sz w:val="24"/>
          <w:szCs w:val="24"/>
          <w:highlight w:val="white"/>
          <w:rtl w:val="0"/>
          <w:lang w:val="en"/>
        </w:rPr>
        <w:t>1) by mutual agreement of the parties in terms of reducing the price of goods, works, services and, accordingly, the amount of the contract;</w:t>
      </w:r>
    </w:p>
    <w:p w:rsidR="00C55B81" w:rsidRPr="00784B1A" w:rsidP="00784B1A" w14:paraId="183C5305"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0" w:name="bookmark=id.3mcpobk" w:colFirst="0" w:colLast="0"/>
      <w:bookmarkEnd w:id="190"/>
      <w:r w:rsidRPr="00784B1A">
        <w:rPr>
          <w:rFonts w:ascii="Times New Roman" w:eastAsia="Times New Roman" w:hAnsi="Times New Roman" w:cs="Times New Roman"/>
          <w:color w:val="000000" w:themeColor="text1"/>
          <w:sz w:val="24"/>
          <w:szCs w:val="24"/>
          <w:highlight w:val="white"/>
          <w:rtl w:val="0"/>
          <w:lang w:val="en"/>
        </w:rPr>
        <w:t>2) in terms of an increase in the price of goods, works, services and, accordingly, the amount of the (long-term) contract related to a significant decrease in the exchange rate of the national currency of the Republic of Kazakhstan in the period from the date of commencement of execution to the date of termination of the contract stipulated in the contract.</w:t>
      </w:r>
    </w:p>
    <w:p w:rsidR="00C55B81" w:rsidRPr="00784B1A" w:rsidP="00784B1A" w14:paraId="183C5306"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1" w:name="bookmark=id.21hzyjd" w:colFirst="0" w:colLast="0"/>
      <w:bookmarkEnd w:id="191"/>
      <w:r w:rsidRPr="00784B1A">
        <w:rPr>
          <w:rFonts w:ascii="Times New Roman" w:eastAsia="Times New Roman" w:hAnsi="Times New Roman" w:cs="Times New Roman"/>
          <w:color w:val="000000" w:themeColor="text1"/>
          <w:sz w:val="24"/>
          <w:szCs w:val="24"/>
          <w:highlight w:val="white"/>
          <w:rtl w:val="0"/>
          <w:lang w:val="en"/>
        </w:rPr>
        <w:t>Such modification of the concluded contract shall be carried out within the limits of the amounts provided for the procurement of these goods, works, and services in the procurement plan no more than once a year, and in the long-term contract no more than twice a year.</w:t>
      </w:r>
    </w:p>
    <w:p w:rsidR="00C55B81" w:rsidRPr="00784B1A" w:rsidP="00784B1A" w14:paraId="183C5307"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2" w:name="bookmark=id.gna8r6" w:colFirst="0" w:colLast="0"/>
      <w:bookmarkEnd w:id="192"/>
      <w:r w:rsidRPr="00784B1A">
        <w:rPr>
          <w:rFonts w:ascii="Times New Roman" w:eastAsia="Times New Roman" w:hAnsi="Times New Roman" w:cs="Times New Roman"/>
          <w:color w:val="000000" w:themeColor="text1"/>
          <w:sz w:val="24"/>
          <w:szCs w:val="24"/>
          <w:highlight w:val="white"/>
          <w:rtl w:val="0"/>
          <w:lang w:val="en"/>
        </w:rPr>
        <w:t>At the same time, the supplier provides the customer with a justification for the need to increase the price of the (long-term) contract, indicating a detailed calculation of production costs and (or) factors affecting the increase in costs for the supply of goods, performance of work, provision of services, for part of the outstanding volume of the contract, accompanied by supporting documents;</w:t>
      </w:r>
    </w:p>
    <w:p w:rsidR="00C55B81" w:rsidRPr="00784B1A" w:rsidP="00784B1A" w14:paraId="183C5308"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3" w:name="bookmark=id.30mxrez" w:colFirst="0" w:colLast="0"/>
      <w:bookmarkEnd w:id="193"/>
      <w:r w:rsidRPr="00784B1A">
        <w:rPr>
          <w:rFonts w:ascii="Times New Roman" w:eastAsia="Times New Roman" w:hAnsi="Times New Roman" w:cs="Times New Roman"/>
          <w:color w:val="000000" w:themeColor="text1"/>
          <w:sz w:val="24"/>
          <w:szCs w:val="24"/>
          <w:highlight w:val="white"/>
          <w:rtl w:val="0"/>
          <w:lang w:val="en"/>
        </w:rPr>
        <w:t>3) in terms of reducing or increasing the amount of the contract, as well as in terms of a corresponding change in the terms of the contract, if appropriate amendments are made to the design and estimate documentation that has passed the non-departmental examination, and to the procurement plan;</w:t>
      </w:r>
    </w:p>
    <w:p w:rsidR="00C55B81" w:rsidRPr="00784B1A" w:rsidP="00784B1A" w14:paraId="183C5309"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4" w:name="bookmark=id.1fs81ms" w:colFirst="0" w:colLast="0"/>
      <w:bookmarkEnd w:id="194"/>
      <w:r w:rsidRPr="00784B1A">
        <w:rPr>
          <w:rFonts w:ascii="Times New Roman" w:eastAsia="Times New Roman" w:hAnsi="Times New Roman" w:cs="Times New Roman"/>
          <w:color w:val="000000" w:themeColor="text1"/>
          <w:sz w:val="24"/>
          <w:szCs w:val="24"/>
          <w:highlight w:val="white"/>
          <w:rtl w:val="0"/>
          <w:lang w:val="en"/>
        </w:rPr>
        <w:t>4) in terms of reducing or increasing the amount of the contract by an amount and volume not exceeding those originally planned in the procurement plan, related to a decrease or a reasonable increase in the need for the volume of procured goods, works, with the exception of works specified in sub-clause 3) of this clause, services, as well as in terms of a corresponding amendments in the terms of the contract, provided that the unit price of the product, work, or service specified in the concluded contract shall remain unchanged. Such amendment in the concluded Contract shall be carried out within the existing savings for this procurement;</w:t>
      </w:r>
    </w:p>
    <w:p w:rsidR="00C55B81" w:rsidRPr="00784B1A" w:rsidP="00784B1A" w14:paraId="183C530A"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5" w:name="bookmark=id.3zrvkal" w:colFirst="0" w:colLast="0"/>
      <w:bookmarkEnd w:id="195"/>
      <w:r w:rsidRPr="00784B1A">
        <w:rPr>
          <w:rFonts w:ascii="Times New Roman" w:eastAsia="Times New Roman" w:hAnsi="Times New Roman" w:cs="Times New Roman"/>
          <w:color w:val="000000" w:themeColor="text1"/>
          <w:sz w:val="24"/>
          <w:szCs w:val="24"/>
          <w:highlight w:val="white"/>
          <w:rtl w:val="0"/>
          <w:lang w:val="en"/>
        </w:rPr>
        <w:t>5) in the event that the supplier, in the process of executing the contract concluded with them, offered, subject to the invariance of the unit price, better quality and (or) technical characteristics or terms and (or) conditions for the delivery of goods, performance of works, provision of services that are the subject of the contract concluded with them;</w:t>
      </w:r>
    </w:p>
    <w:p w:rsidR="00C55B81" w:rsidRPr="00784B1A" w:rsidP="00784B1A" w14:paraId="183C530B"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6" w:name="bookmark=id.2ex5uie" w:colFirst="0" w:colLast="0"/>
      <w:bookmarkEnd w:id="196"/>
      <w:r w:rsidRPr="00784B1A">
        <w:rPr>
          <w:rFonts w:ascii="Times New Roman" w:eastAsia="Times New Roman" w:hAnsi="Times New Roman" w:cs="Times New Roman"/>
          <w:color w:val="000000" w:themeColor="text1"/>
          <w:sz w:val="24"/>
          <w:szCs w:val="24"/>
          <w:highlight w:val="white"/>
          <w:rtl w:val="0"/>
          <w:lang w:val="en"/>
        </w:rPr>
        <w:t>6) in terms of reducing or increasing the amount of a long-term contract for the supply of goods and services caused by changes in legislation in tax, customs and other areas, as well as in terms of a corresponding change in the terms of the contract in the event of a change in financing by year;</w:t>
      </w:r>
    </w:p>
    <w:p w:rsidR="00C55B81" w:rsidRPr="00784B1A" w:rsidP="00784B1A" w14:paraId="183C530C"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7" w:name="bookmark=id.u2g4q7" w:colFirst="0" w:colLast="0"/>
      <w:bookmarkEnd w:id="197"/>
      <w:r w:rsidRPr="00784B1A">
        <w:rPr>
          <w:rFonts w:ascii="Times New Roman" w:eastAsia="Times New Roman" w:hAnsi="Times New Roman" w:cs="Times New Roman"/>
          <w:color w:val="000000" w:themeColor="text1"/>
          <w:sz w:val="24"/>
          <w:szCs w:val="24"/>
          <w:highlight w:val="white"/>
          <w:rtl w:val="0"/>
          <w:lang w:val="en"/>
        </w:rPr>
        <w:t xml:space="preserve">7) in terms of reducing or increasing the amount of a long-term contract for the supply of goods concluded with a commodity producer due to a decrease or increase in the price of goods caused by a significant change in the cost of raw materials and (or) components necessary for the production of goods, as well as tariffs affecting the pricing of goods. </w:t>
      </w:r>
    </w:p>
    <w:p w:rsidR="00C55B81" w:rsidRPr="00784B1A" w:rsidP="00784B1A" w14:paraId="183C530D"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8" w:name="bookmark=id.3e23ne0" w:colFirst="0" w:colLast="0"/>
      <w:bookmarkEnd w:id="198"/>
      <w:r w:rsidRPr="00784B1A">
        <w:rPr>
          <w:rFonts w:ascii="Times New Roman" w:eastAsia="Times New Roman" w:hAnsi="Times New Roman" w:cs="Times New Roman"/>
          <w:color w:val="000000" w:themeColor="text1"/>
          <w:sz w:val="24"/>
          <w:szCs w:val="24"/>
          <w:highlight w:val="white"/>
          <w:rtl w:val="0"/>
          <w:lang w:val="en"/>
        </w:rPr>
        <w:t>Such amendment shall be made after 180 (one hundred and eighty) calendar days from the date of conclusion of the contract and no more than once every six months.</w:t>
      </w:r>
    </w:p>
    <w:p w:rsidR="00C55B81" w:rsidRPr="00784B1A" w:rsidP="00784B1A" w14:paraId="183C530E"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199" w:name="bookmark=id.1t7dxlt" w:colFirst="0" w:colLast="0"/>
      <w:bookmarkEnd w:id="199"/>
      <w:r w:rsidRPr="00784B1A">
        <w:rPr>
          <w:rFonts w:ascii="Times New Roman" w:eastAsia="Times New Roman" w:hAnsi="Times New Roman" w:cs="Times New Roman"/>
          <w:color w:val="000000" w:themeColor="text1"/>
          <w:sz w:val="24"/>
          <w:szCs w:val="24"/>
          <w:highlight w:val="white"/>
          <w:rtl w:val="0"/>
          <w:lang w:val="en"/>
        </w:rPr>
        <w:t>At the same time, the supplier shall provide the customer with a justification for the need to increase the price of a long-term contract, indicating a detailed calculation of production costs and (or) factors affecting the increase in the cost of supplying goods, for a part of the outstanding volume of the contract, with supporting documents attached;</w:t>
      </w:r>
    </w:p>
    <w:p w:rsidR="00C55B81" w:rsidRPr="00784B1A" w:rsidP="00784B1A" w14:paraId="183C530F"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0" w:name="bookmark=id.4d71g9m" w:colFirst="0" w:colLast="0"/>
      <w:bookmarkEnd w:id="200"/>
      <w:r w:rsidRPr="00784B1A">
        <w:rPr>
          <w:rFonts w:ascii="Times New Roman" w:eastAsia="Times New Roman" w:hAnsi="Times New Roman" w:cs="Times New Roman"/>
          <w:color w:val="000000" w:themeColor="text1"/>
          <w:sz w:val="24"/>
          <w:szCs w:val="24"/>
          <w:highlight w:val="white"/>
          <w:rtl w:val="0"/>
          <w:lang w:val="en"/>
        </w:rPr>
        <w:t>8) in terms of reducing or increasing the amount of the contract related to changes in prices, tariffs, fees and payments established by the legislation of the Republic of Kazakhstan. Such modification of the concluded contract shall be carried out within the limits of the amounts provided for the procurement of these goods, works, and services in the procurement plan;</w:t>
      </w:r>
    </w:p>
    <w:p w:rsidR="00C55B81" w:rsidRPr="00784B1A" w:rsidP="00784B1A" w14:paraId="183C5310"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1" w:name="bookmark=id.2scbqhf" w:colFirst="0" w:colLast="0"/>
      <w:bookmarkEnd w:id="201"/>
      <w:r w:rsidRPr="00784B1A">
        <w:rPr>
          <w:rFonts w:ascii="Times New Roman" w:eastAsia="Times New Roman" w:hAnsi="Times New Roman" w:cs="Times New Roman"/>
          <w:color w:val="000000" w:themeColor="text1"/>
          <w:sz w:val="24"/>
          <w:szCs w:val="24"/>
          <w:highlight w:val="white"/>
          <w:rtl w:val="0"/>
          <w:lang w:val="en"/>
        </w:rPr>
        <w:t>9)</w:t>
      </w:r>
      <w:r w:rsidRPr="00784B1A">
        <w:rPr>
          <w:rFonts w:ascii="Times New Roman" w:eastAsia="Times New Roman" w:hAnsi="Times New Roman" w:cs="Times New Roman"/>
          <w:i/>
          <w:iCs/>
          <w:color w:val="000000" w:themeColor="text1"/>
          <w:sz w:val="24"/>
          <w:szCs w:val="24"/>
          <w:highlight w:val="white"/>
          <w:rtl w:val="0"/>
          <w:lang w:val="en"/>
        </w:rPr>
        <w:t xml:space="preserve"> in terms of making amendments to the contract providing for the inclusion of other customers in the contract, without changing the subject of the contract, the method of procurement and the supplier;</w:t>
      </w:r>
    </w:p>
    <w:p w:rsidR="00C55B81" w:rsidRPr="00784B1A" w:rsidP="00784B1A" w14:paraId="183C5311"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2" w:name="bookmark=id.17hm0p8" w:colFirst="0" w:colLast="0"/>
      <w:bookmarkEnd w:id="202"/>
      <w:r w:rsidRPr="00784B1A">
        <w:rPr>
          <w:rFonts w:ascii="Times New Roman" w:eastAsia="Times New Roman" w:hAnsi="Times New Roman" w:cs="Times New Roman"/>
          <w:color w:val="000000" w:themeColor="text1"/>
          <w:sz w:val="24"/>
          <w:szCs w:val="24"/>
          <w:highlight w:val="white"/>
          <w:rtl w:val="0"/>
          <w:lang w:val="en"/>
        </w:rPr>
        <w:t>10) in terms of changes in the price per unit of goods for which state price regulation shall be established within the price set by the state body responsible for managing natural monopolies and regulated markets;</w:t>
      </w:r>
    </w:p>
    <w:p w:rsidR="00C55B81" w:rsidRPr="00784B1A" w:rsidP="00784B1A" w14:paraId="183C5312"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3" w:name="bookmark=id.3rh9jd1" w:colFirst="0" w:colLast="0"/>
      <w:bookmarkEnd w:id="203"/>
      <w:r w:rsidRPr="00784B1A">
        <w:rPr>
          <w:rFonts w:ascii="Times New Roman" w:eastAsia="Times New Roman" w:hAnsi="Times New Roman" w:cs="Times New Roman"/>
          <w:color w:val="000000" w:themeColor="text1"/>
          <w:sz w:val="24"/>
          <w:szCs w:val="24"/>
          <w:highlight w:val="white"/>
          <w:rtl w:val="0"/>
          <w:lang w:val="en"/>
        </w:rPr>
        <w:t>11) regarding the modification of the term of execution of the work contract in the event of a criminal case related to the execution of the contract against an employee of the customer and (or) supplier;</w:t>
      </w:r>
    </w:p>
    <w:p w:rsidR="00C55B81" w:rsidRPr="00784B1A" w:rsidP="00784B1A" w14:paraId="183C5313"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4" w:name="bookmark=id.26mjtku" w:colFirst="0" w:colLast="0"/>
      <w:bookmarkEnd w:id="204"/>
      <w:r w:rsidRPr="00784B1A">
        <w:rPr>
          <w:rFonts w:ascii="Times New Roman" w:eastAsia="Times New Roman" w:hAnsi="Times New Roman" w:cs="Times New Roman"/>
          <w:color w:val="000000" w:themeColor="text1"/>
          <w:sz w:val="24"/>
          <w:szCs w:val="24"/>
          <w:highlight w:val="white"/>
          <w:rtl w:val="0"/>
          <w:lang w:val="en"/>
        </w:rPr>
        <w:t>12) regarding the modification of the term of the contract for the procurement of goods in the event that the supplier is the producer of the supplied goods. Such modification of the concluded contract for the procurement of goods is carried out within the current financial year upon notification of the supplier for a period of no more than ten working days;</w:t>
      </w:r>
    </w:p>
    <w:p w:rsidR="00C55B81" w:rsidRPr="00784B1A" w:rsidP="00784B1A" w14:paraId="183C5314"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05" w:name="bookmark=id.lru3sn" w:colFirst="0" w:colLast="0"/>
      <w:bookmarkEnd w:id="205"/>
      <w:r w:rsidRPr="00784B1A">
        <w:rPr>
          <w:rFonts w:ascii="Times New Roman" w:eastAsia="Times New Roman" w:hAnsi="Times New Roman" w:cs="Times New Roman"/>
          <w:color w:val="000000" w:themeColor="text1"/>
          <w:sz w:val="24"/>
          <w:szCs w:val="24"/>
          <w:highlight w:val="white"/>
          <w:rtl w:val="0"/>
          <w:lang w:val="en"/>
        </w:rPr>
        <w:t>13) in terms of changing the deadlines for the execution of the contract for the procurement of works or services in the event of a change in financing over the years, provided that the amount of the concluded contract remains unchanged or the estimated cost of work or services is reduced and appropriate changes are made to the design and estimate documentation, subsequently reviewed in accordance with the legislation of the Republic of Kazakhstan.</w:t>
      </w:r>
    </w:p>
    <w:p w:rsidR="00C55B81" w:rsidRPr="00784B1A" w:rsidP="00784B1A" w14:paraId="183C5315"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14) in the event of a change in the details of the parties, including in the case of registration or de-registration for VAT (value added tax).</w:t>
      </w:r>
    </w:p>
    <w:p w:rsidR="00C55B81" w:rsidRPr="00784B1A" w:rsidP="00784B1A" w14:paraId="183C5316"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06" w:name="_heading=h.1kwrwo9" w:colFirst="0" w:colLast="0"/>
      <w:bookmarkEnd w:id="206"/>
      <w:r w:rsidRPr="00784B1A">
        <w:rPr>
          <w:rFonts w:ascii="Times New Roman" w:eastAsia="Times New Roman" w:hAnsi="Times New Roman" w:cs="Times New Roman"/>
          <w:color w:val="000000" w:themeColor="text1"/>
          <w:sz w:val="24"/>
          <w:szCs w:val="24"/>
          <w:highlight w:val="white"/>
          <w:rtl w:val="0"/>
          <w:lang w:val="en"/>
        </w:rPr>
        <w:t xml:space="preserve">No amendments shall be made to the draft or concluded contract that may change the content of the terms of the ongoing (conducted) procurement and (or) the proposal that formed the basis for the selection of a supplier for other reasons not provided for in clauses 208 and 209 of these Rules. </w:t>
      </w:r>
    </w:p>
    <w:p w:rsidR="00C55B81" w:rsidRPr="00784B1A" w:rsidP="00784B1A" w14:paraId="183C5317" w14:textId="77777777">
      <w:pPr>
        <w:pBdr>
          <w:top w:val="nil"/>
          <w:left w:val="nil"/>
          <w:bottom w:val="nil"/>
          <w:right w:val="nil"/>
          <w:between w:val="nil"/>
        </w:pBdr>
        <w:tabs>
          <w:tab w:val="left" w:pos="993"/>
        </w:tabs>
        <w:bidi w:val="0"/>
        <w:spacing w:line="276" w:lineRule="auto"/>
        <w:ind w:firstLine="720"/>
        <w:jc w:val="both"/>
        <w:rPr>
          <w:rFonts w:ascii="Times New Roman" w:eastAsia="Times New Roman" w:hAnsi="Times New Roman" w:cs="Times New Roman"/>
          <w:color w:val="000000" w:themeColor="text1"/>
          <w:sz w:val="24"/>
          <w:szCs w:val="24"/>
          <w:highlight w:val="white"/>
        </w:rPr>
      </w:pPr>
      <w:bookmarkStart w:id="207" w:name="_heading=h.ccgtelsjsbup" w:colFirst="0" w:colLast="0"/>
      <w:bookmarkEnd w:id="207"/>
      <w:r w:rsidRPr="00784B1A">
        <w:rPr>
          <w:rFonts w:ascii="Times New Roman" w:eastAsia="Times New Roman" w:hAnsi="Times New Roman" w:cs="Times New Roman"/>
          <w:color w:val="000000" w:themeColor="text1"/>
          <w:sz w:val="24"/>
          <w:szCs w:val="24"/>
          <w:highlight w:val="white"/>
          <w:rtl w:val="0"/>
          <w:lang w:val="en"/>
        </w:rPr>
        <w:t>The supplementary agreement shall be concluded in the same manner as applied at the conclusion of the contract.</w:t>
      </w:r>
    </w:p>
    <w:p w:rsidR="00C55B81" w:rsidRPr="00784B1A" w:rsidP="00784B1A" w14:paraId="183C5318"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Paragraph 3. Contract execution</w:t>
      </w:r>
    </w:p>
    <w:p w:rsidR="00C55B81" w:rsidRPr="00784B1A" w:rsidP="00784B1A" w14:paraId="183C5319"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When executing the contract, the name, quantity, quality, technical specification, cost, place and time of delivery of goods (works, services) must correspond to the content of the contract.</w:t>
      </w:r>
    </w:p>
    <w:p w:rsidR="00C55B81" w:rsidRPr="00784B1A" w:rsidP="00784B1A" w14:paraId="183C531A"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08" w:name="bookmark=id.2k1ppjv" w:colFirst="0" w:colLast="0"/>
      <w:bookmarkEnd w:id="208"/>
      <w:r w:rsidRPr="00784B1A">
        <w:rPr>
          <w:rFonts w:ascii="Times New Roman" w:eastAsia="Times New Roman" w:hAnsi="Times New Roman" w:cs="Times New Roman"/>
          <w:color w:val="000000" w:themeColor="text1"/>
          <w:sz w:val="24"/>
          <w:szCs w:val="24"/>
          <w:highlight w:val="white"/>
          <w:rtl w:val="0"/>
          <w:lang w:val="en"/>
        </w:rPr>
        <w:t>Documents on the execution of the contract (the act of acceptance and transfer of goods, the act of work performed, services rendered, invoice) are issued in electronic form, except in cases where the contract is concluded on paper.</w:t>
      </w:r>
    </w:p>
    <w:p w:rsidR="00C55B81" w:rsidRPr="00784B1A" w:rsidP="00784B1A" w14:paraId="183C531B"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09" w:name="bookmark=id.z6zzro" w:colFirst="0" w:colLast="0"/>
      <w:bookmarkEnd w:id="209"/>
      <w:r w:rsidRPr="00784B1A">
        <w:rPr>
          <w:rFonts w:ascii="Times New Roman" w:eastAsia="Times New Roman" w:hAnsi="Times New Roman" w:cs="Times New Roman"/>
          <w:color w:val="000000" w:themeColor="text1"/>
          <w:sz w:val="24"/>
          <w:szCs w:val="24"/>
          <w:highlight w:val="white"/>
          <w:rtl w:val="0"/>
          <w:lang w:val="en"/>
        </w:rPr>
        <w:t>The Contract shall be considered fulfilled provided that the customer and the supplier fully fulfill their obligations under the specified contract.</w:t>
      </w:r>
    </w:p>
    <w:p w:rsidR="00C55B81" w:rsidRPr="00784B1A" w:rsidP="00784B1A" w14:paraId="183C531C"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10" w:name="bookmark=id.3j6nifh" w:colFirst="0" w:colLast="0"/>
      <w:bookmarkEnd w:id="210"/>
      <w:r w:rsidRPr="00784B1A">
        <w:rPr>
          <w:rFonts w:ascii="Times New Roman" w:eastAsia="Times New Roman" w:hAnsi="Times New Roman" w:cs="Times New Roman"/>
          <w:color w:val="000000" w:themeColor="text1"/>
          <w:sz w:val="24"/>
          <w:szCs w:val="24"/>
          <w:highlight w:val="white"/>
          <w:rtl w:val="0"/>
          <w:lang w:val="en"/>
        </w:rPr>
        <w:t>The execution of the procurement contract for the supply of goods shall be carried out in the following sequence:</w:t>
      </w:r>
    </w:p>
    <w:p w:rsidR="00C55B81" w:rsidRPr="00784B1A" w:rsidP="00784B1A" w14:paraId="183C531D"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 delivery of the goods to the destination of the goods with the provision of the original invoice;</w:t>
      </w:r>
    </w:p>
    <w:p w:rsidR="00C55B81" w:rsidRPr="00784B1A" w:rsidP="00784B1A" w14:paraId="183C531E"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 execution by the supplier of the act of acceptance and transfer of the goods through the web portal with the attachment of an electronic copy of the invoice confirming the fact of delivery of the goods;</w:t>
      </w:r>
    </w:p>
    <w:p w:rsidR="00C55B81" w:rsidRPr="00784B1A" w:rsidP="00784B1A" w14:paraId="183C531F"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 acceptance of the product by the customer;</w:t>
      </w:r>
    </w:p>
    <w:p w:rsidR="00C55B81" w:rsidRPr="00784B1A" w:rsidP="00784B1A" w14:paraId="183C5320"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 issuance of an electronic invoice generated through the information system of electronic invoices, in accordance with the Rules for Issuing Invoices in Electronic Form through the Information System of Electronic Invoices and its form, approved by Order No. 370 of the First Deputy Prime Minister of the Republic of Kazakhstan – Minister of Finance of the Republic of Kazakhstan dated 22 April 2019, registered in the State Register of Regulatory Legal Acts under No. 18583 (hereinafter – the “Rules for Issuing Invoices in Electronic Form through the Information System of Electronic Invoices”);</w:t>
      </w:r>
    </w:p>
    <w:p w:rsidR="00C55B81" w:rsidRPr="00784B1A" w:rsidP="00784B1A" w14:paraId="183C5321"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5) payment by the customer for the delivered goods.</w:t>
      </w:r>
    </w:p>
    <w:p w:rsidR="00C55B81" w:rsidRPr="00784B1A" w:rsidP="00784B1A" w14:paraId="183C5322"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requirements of sub-clauses 1) and 2) of this clause do not apply to procurement contracts related to the supply of electric and thermal energy.</w:t>
      </w:r>
    </w:p>
    <w:p w:rsidR="00C55B81" w:rsidRPr="00784B1A" w:rsidP="00784B1A" w14:paraId="183C5323" w14:textId="77777777">
      <w:pPr>
        <w:numPr>
          <w:ilvl w:val="0"/>
          <w:numId w:val="1"/>
        </w:numPr>
        <w:pBdr>
          <w:top w:val="nil"/>
          <w:left w:val="nil"/>
          <w:bottom w:val="nil"/>
          <w:right w:val="nil"/>
          <w:between w:val="nil"/>
        </w:pBdr>
        <w:tabs>
          <w:tab w:val="left" w:pos="993"/>
        </w:tabs>
        <w:bidi w:val="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The execution of the procurement contract for the performance of works (provision of services) shall be carried out in the following sequence:</w:t>
      </w:r>
    </w:p>
    <w:p w:rsidR="00C55B81" w:rsidRPr="00784B1A" w:rsidP="00784B1A" w14:paraId="183C5324" w14:textId="77777777">
      <w:pPr>
        <w:bidi w:val="0"/>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1) registration of an act of completed works (provision of services) through a web portal;</w:t>
      </w:r>
    </w:p>
    <w:p w:rsidR="00C55B81" w:rsidRPr="00784B1A" w:rsidP="00784B1A" w14:paraId="183C5325"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 xml:space="preserve">2) delivery and acceptance of completed works (services rendered); </w:t>
      </w:r>
    </w:p>
    <w:p w:rsidR="00C55B81" w:rsidRPr="00784B1A" w:rsidP="00784B1A" w14:paraId="183C5326"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3) execution of an electronic invoice issued by means of information</w:t>
      </w:r>
    </w:p>
    <w:p w:rsidR="00C55B81" w:rsidRPr="00784B1A" w:rsidP="00784B1A" w14:paraId="183C5327"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electronic invoice systems, in accordance with the Rules for issuing invoices in</w:t>
      </w:r>
    </w:p>
    <w:p w:rsidR="00C55B81" w:rsidRPr="00784B1A" w:rsidP="00784B1A" w14:paraId="183C5328"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electronic form in the electronic invoice information system;</w:t>
      </w:r>
    </w:p>
    <w:p w:rsidR="00C55B81" w:rsidRPr="00784B1A" w:rsidP="00784B1A" w14:paraId="183C5329"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4) payment by the customer for the work performed (services rendered).</w:t>
      </w:r>
    </w:p>
    <w:p w:rsidR="00C55B81" w:rsidRPr="00784B1A" w:rsidP="00784B1A" w14:paraId="183C532A"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The requirements of this clause do not apply to contracts related to the provision of services provided for in Article 397 of the Code of the Republic of Kazakhstan "On Taxes and Other Mandatory Payments to the Budget (Tax Code)".</w:t>
      </w:r>
    </w:p>
    <w:p w:rsidR="00C55B81" w:rsidRPr="00784B1A" w:rsidP="00784B1A" w14:paraId="183C532B" w14:textId="77777777">
      <w:pPr>
        <w:pBdr>
          <w:top w:val="nil"/>
          <w:left w:val="nil"/>
          <w:bottom w:val="nil"/>
          <w:right w:val="nil"/>
          <w:between w:val="nil"/>
        </w:pBdr>
        <w:tabs>
          <w:tab w:val="left" w:pos="993"/>
        </w:tabs>
        <w:bidi w:val="0"/>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tl w:val="0"/>
          <w:lang w:val="en"/>
        </w:rPr>
        <w:t>The requirements of sub-clauses 1) and 2) of this clause do not apply to contracts related to the provision of services that are recorded using certified metering systems (devices), including utilities (water supply, sewerage, gas supply) and communication services.</w:t>
      </w:r>
    </w:p>
    <w:p w:rsidR="00C55B81" w:rsidRPr="00784B1A" w:rsidP="00784B1A" w14:paraId="183C532C"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11" w:name="bookmark=id.23ghnor" w:colFirst="0" w:colLast="0"/>
      <w:bookmarkEnd w:id="211"/>
      <w:r w:rsidRPr="00784B1A">
        <w:rPr>
          <w:rFonts w:ascii="Times New Roman" w:eastAsia="Times New Roman" w:hAnsi="Times New Roman" w:cs="Times New Roman"/>
          <w:color w:val="000000" w:themeColor="text1"/>
          <w:sz w:val="24"/>
          <w:szCs w:val="24"/>
          <w:highlight w:val="white"/>
          <w:rtl w:val="0"/>
          <w:lang w:val="en"/>
        </w:rPr>
        <w:t>The supplier shall send to the customer through the web portal an electronically digitally signed act of acceptance and transfer of goods (hereinafter referred to as the act of acceptance and transfer of goods), an act of work performed (services rendered) in accordance with the legislation of the Republic of Kazakhstan on accounting and financial reporting.</w:t>
      </w:r>
    </w:p>
    <w:p w:rsidR="00C55B81" w:rsidRPr="00784B1A" w:rsidP="00784B1A" w14:paraId="183C532D" w14:textId="77777777">
      <w:pPr>
        <w:numPr>
          <w:ilvl w:val="0"/>
          <w:numId w:val="1"/>
        </w:numPr>
        <w:pBdr>
          <w:top w:val="nil"/>
          <w:left w:val="nil"/>
          <w:bottom w:val="nil"/>
          <w:right w:val="nil"/>
          <w:between w:val="nil"/>
        </w:pBdr>
        <w:tabs>
          <w:tab w:val="left" w:pos="993"/>
        </w:tabs>
        <w:bidi w:val="0"/>
        <w:spacing w:line="276" w:lineRule="auto"/>
        <w:jc w:val="both"/>
        <w:rPr>
          <w:rFonts w:ascii="Times New Roman" w:eastAsia="Times New Roman" w:hAnsi="Times New Roman" w:cs="Times New Roman"/>
          <w:color w:val="000000" w:themeColor="text1"/>
          <w:sz w:val="24"/>
          <w:szCs w:val="24"/>
          <w:highlight w:val="white"/>
        </w:rPr>
      </w:pPr>
      <w:bookmarkStart w:id="212" w:name="bookmark=id.ilrxwk" w:colFirst="0" w:colLast="0"/>
      <w:bookmarkEnd w:id="212"/>
      <w:r w:rsidRPr="00784B1A">
        <w:rPr>
          <w:rFonts w:ascii="Times New Roman" w:eastAsia="Times New Roman" w:hAnsi="Times New Roman" w:cs="Times New Roman"/>
          <w:color w:val="000000" w:themeColor="text1"/>
          <w:sz w:val="24"/>
          <w:szCs w:val="24"/>
          <w:highlight w:val="white"/>
          <w:rtl w:val="0"/>
          <w:lang w:val="en"/>
        </w:rPr>
        <w:t>The customer, no later than five working days from the date of receipt on the web portal of a notification on the supplier's registration of an act of acceptance and transfer of goods, performance of works, provision of services, shall fill in the information on the contract in the act and sign it with an electronic digital signature or refuses to accept goods, works, services, indicating reasoned justifications.</w:t>
      </w:r>
    </w:p>
    <w:p w:rsidR="00C55B81" w:rsidRPr="00784B1A" w:rsidP="00784B1A" w14:paraId="183C532E" w14:textId="77777777">
      <w:pPr>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13" w:name="bookmark=id.41qd9fz" w:colFirst="0" w:colLast="0"/>
      <w:bookmarkEnd w:id="213"/>
      <w:r w:rsidRPr="00784B1A">
        <w:rPr>
          <w:rFonts w:ascii="Times New Roman" w:eastAsia="Times New Roman" w:hAnsi="Times New Roman" w:cs="Times New Roman"/>
          <w:color w:val="000000" w:themeColor="text1"/>
          <w:sz w:val="24"/>
          <w:szCs w:val="24"/>
          <w:highlight w:val="white"/>
          <w:rtl w:val="0"/>
          <w:lang w:val="en"/>
        </w:rPr>
        <w:t>In case of need for additional examination of the delivered goods, completed works, and services rendered, the Customer shall perform the actions provided for in part one of this clause no later than ten working days from the date of receipt of the notification, which he informs the supplier via the web portal no later than three working days from the date of receipt of the notification.</w:t>
      </w:r>
    </w:p>
    <w:p w:rsidR="00C55B81" w:rsidRPr="00784B1A" w:rsidP="00784B1A" w14:paraId="183C532F" w14:textId="77777777">
      <w:pPr>
        <w:pStyle w:val="Heading1"/>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14" w:name="_heading=h.2uatfmt" w:colFirst="0" w:colLast="0"/>
      <w:bookmarkEnd w:id="214"/>
      <w:r w:rsidRPr="00784B1A">
        <w:rPr>
          <w:rFonts w:ascii="Times New Roman" w:eastAsia="Times New Roman" w:hAnsi="Times New Roman" w:cs="Times New Roman"/>
          <w:color w:val="000000" w:themeColor="text1"/>
          <w:sz w:val="24"/>
          <w:szCs w:val="24"/>
          <w:highlight w:val="white"/>
          <w:rtl w:val="0"/>
          <w:lang w:val="en"/>
        </w:rPr>
        <w:t>Chapter 15 Final provisions</w:t>
      </w:r>
    </w:p>
    <w:p w:rsidR="00C55B81" w:rsidRPr="00784B1A" w:rsidP="00784B1A" w14:paraId="183C5330" w14:textId="77777777">
      <w:pPr>
        <w:pStyle w:val="Heading2"/>
        <w:tabs>
          <w:tab w:val="left" w:pos="993"/>
        </w:tabs>
        <w:bidi w:val="0"/>
        <w:ind w:firstLine="567"/>
        <w:jc w:val="both"/>
        <w:rPr>
          <w:rFonts w:ascii="Times New Roman" w:eastAsia="Times New Roman" w:hAnsi="Times New Roman" w:cs="Times New Roman"/>
          <w:color w:val="000000" w:themeColor="text1"/>
          <w:sz w:val="24"/>
          <w:szCs w:val="24"/>
          <w:highlight w:val="white"/>
        </w:rPr>
      </w:pPr>
      <w:bookmarkStart w:id="215" w:name="_heading=h.19g3pum" w:colFirst="0" w:colLast="0"/>
      <w:bookmarkEnd w:id="215"/>
      <w:r w:rsidRPr="00784B1A">
        <w:rPr>
          <w:rFonts w:ascii="Times New Roman" w:eastAsia="Times New Roman" w:hAnsi="Times New Roman" w:cs="Times New Roman"/>
          <w:color w:val="000000" w:themeColor="text1"/>
          <w:sz w:val="24"/>
          <w:szCs w:val="24"/>
          <w:highlight w:val="white"/>
          <w:rtl w:val="0"/>
          <w:lang w:val="en"/>
        </w:rPr>
        <w:t>Paragraph 1. Liability for violations of these Rules</w:t>
      </w:r>
    </w:p>
    <w:p w:rsidR="00C55B81" w:rsidRPr="00784B1A" w:rsidP="00784B1A" w14:paraId="183C5331" w14:textId="77777777">
      <w:pPr>
        <w:numPr>
          <w:ilvl w:val="0"/>
          <w:numId w:val="1"/>
        </w:numPr>
        <w:pBdr>
          <w:top w:val="nil"/>
          <w:left w:val="nil"/>
          <w:bottom w:val="nil"/>
          <w:right w:val="nil"/>
          <w:between w:val="nil"/>
        </w:pBdr>
        <w:tabs>
          <w:tab w:val="left" w:pos="1134"/>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Customer's employees, members and the secretary of the tender commission, the head of the structural unit, are personally responsible for violating the Rules.</w:t>
      </w:r>
    </w:p>
    <w:p w:rsidR="00C55B81" w:rsidRPr="00784B1A" w:rsidP="00784B1A" w14:paraId="183C5332" w14:textId="77777777">
      <w:pPr>
        <w:numPr>
          <w:ilvl w:val="0"/>
          <w:numId w:val="1"/>
        </w:numPr>
        <w:pBdr>
          <w:top w:val="nil"/>
          <w:left w:val="nil"/>
          <w:bottom w:val="nil"/>
          <w:right w:val="nil"/>
          <w:between w:val="nil"/>
        </w:pBdr>
        <w:tabs>
          <w:tab w:val="left" w:pos="1134"/>
          <w:tab w:val="left" w:pos="1419"/>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Potential suppliers (suppliers) have the right to appeal against actions and decisions taken by the executive body of the Customer, as well as other persons, including members of the tender, expert commissions, expert, in accordance with the legislation of the Republic of Kazakhstan.</w:t>
      </w:r>
    </w:p>
    <w:p w:rsidR="00C55B81" w:rsidRPr="00784B1A" w:rsidP="00784B1A" w14:paraId="183C5333" w14:textId="77777777">
      <w:pPr>
        <w:numPr>
          <w:ilvl w:val="0"/>
          <w:numId w:val="1"/>
        </w:numPr>
        <w:pBdr>
          <w:top w:val="nil"/>
          <w:left w:val="nil"/>
          <w:bottom w:val="nil"/>
          <w:right w:val="nil"/>
          <w:between w:val="nil"/>
        </w:pBdr>
        <w:tabs>
          <w:tab w:val="left" w:pos="1134"/>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case of violations in the procurement, the Customer and (or) the Organizer and (or) the tender commission are obliged to cancel the results and (or) review the results before concluding the procurement contract, notify all potential suppliers who participated in the procurement by publishing the relevant protocol on the web portal, costs, expenses incurred by potential suppliers are not reimbursed.</w:t>
      </w:r>
    </w:p>
    <w:p w:rsidR="00C55B81" w:rsidRPr="00784B1A" w:rsidP="00784B1A" w14:paraId="183C5334" w14:textId="77777777">
      <w:pPr>
        <w:numPr>
          <w:ilvl w:val="0"/>
          <w:numId w:val="1"/>
        </w:numPr>
        <w:pBdr>
          <w:top w:val="nil"/>
          <w:left w:val="nil"/>
          <w:bottom w:val="nil"/>
          <w:right w:val="nil"/>
          <w:between w:val="nil"/>
        </w:pBdr>
        <w:tabs>
          <w:tab w:val="left" w:pos="1134"/>
          <w:tab w:val="left" w:pos="1419"/>
          <w:tab w:val="left" w:pos="1701"/>
        </w:tabs>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procedures initiated (announced) prior to the entry into force of the Rules are carried out in accordance with the procedure in force on the date of the decision on procurement.</w:t>
      </w:r>
    </w:p>
    <w:p w:rsidR="00C55B81" w:rsidRPr="00784B1A" w:rsidP="00784B1A" w14:paraId="183C5335" w14:textId="77777777">
      <w:pPr>
        <w:pStyle w:val="Heading1"/>
        <w:bidi w:val="0"/>
        <w:jc w:val="right"/>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Annex 1 to the Rules </w:t>
      </w:r>
    </w:p>
    <w:p w:rsidR="00C55B81" w:rsidRPr="00784B1A" w:rsidP="00784B1A" w14:paraId="183C5336"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37"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plan(s) for goods, works, and services for ____ /</w:t>
      </w:r>
    </w:p>
    <w:p w:rsidR="00C55B81" w:rsidRPr="00784B1A" w:rsidP="00784B1A" w14:paraId="183C5338" w14:textId="77777777">
      <w:pPr>
        <w:bidi w:val="0"/>
        <w:jc w:val="both"/>
        <w:rPr>
          <w:rFonts w:ascii="Times New Roman" w:eastAsia="Times New Roman" w:hAnsi="Times New Roman" w:cs="Times New Roman"/>
          <w:color w:val="000000" w:themeColor="text1"/>
          <w:sz w:val="24"/>
          <w:szCs w:val="24"/>
          <w:highlight w:val="white"/>
        </w:rPr>
      </w:pPr>
      <w:bookmarkStart w:id="216" w:name="bookmark=id.mmo40q" w:colFirst="0" w:colLast="0"/>
      <w:bookmarkEnd w:id="216"/>
      <w:r w:rsidRPr="00784B1A">
        <w:rPr>
          <w:rFonts w:ascii="Times New Roman" w:eastAsia="Times New Roman" w:hAnsi="Times New Roman" w:cs="Times New Roman"/>
          <w:color w:val="000000" w:themeColor="text1"/>
          <w:sz w:val="24"/>
          <w:szCs w:val="24"/>
          <w:highlight w:val="white"/>
          <w:rtl w:val="0"/>
          <w:lang w:val="en"/>
        </w:rPr>
        <w:t>      General information</w:t>
      </w:r>
    </w:p>
    <w:tbl>
      <w:tblPr>
        <w:tblStyle w:val="afffffffff8"/>
        <w:tblW w:w="7655" w:type="dxa"/>
        <w:tblInd w:w="-6" w:type="dxa"/>
        <w:tblBorders>
          <w:top w:val="single" w:sz="5" w:space="0" w:color="CFCFCF"/>
          <w:left w:val="single" w:sz="5" w:space="0" w:color="CFCFCF"/>
          <w:bottom w:val="single" w:sz="5" w:space="0" w:color="CFCFCF"/>
          <w:right w:val="single" w:sz="5" w:space="0" w:color="CFCFCF"/>
        </w:tblBorders>
        <w:tblLayout w:type="fixed"/>
        <w:tblLook w:val="0400"/>
      </w:tblPr>
      <w:tblGrid>
        <w:gridCol w:w="2127"/>
        <w:gridCol w:w="3118"/>
        <w:gridCol w:w="2410"/>
      </w:tblGrid>
      <w:tr w14:paraId="183C533C" w14:textId="77777777">
        <w:tblPrEx>
          <w:tblW w:w="7655" w:type="dxa"/>
          <w:tblInd w:w="-6" w:type="dxa"/>
          <w:tblLayout w:type="fixed"/>
          <w:tblLook w:val="0400"/>
        </w:tblPrEx>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9"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Customer's BIN</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A"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Customer's name</w:t>
            </w: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B"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Fiscal year</w:t>
            </w:r>
          </w:p>
        </w:tc>
      </w:tr>
      <w:tr w14:paraId="183C5340" w14:textId="77777777">
        <w:tblPrEx>
          <w:tblW w:w="7655" w:type="dxa"/>
          <w:tblInd w:w="-6" w:type="dxa"/>
          <w:tblLayout w:type="fixed"/>
          <w:tblLook w:val="0400"/>
        </w:tblPrEx>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D"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E"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w:t>
            </w: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3F"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w:t>
            </w:r>
          </w:p>
        </w:tc>
      </w:tr>
      <w:tr w14:paraId="183C5344" w14:textId="77777777">
        <w:tblPrEx>
          <w:tblW w:w="7655" w:type="dxa"/>
          <w:tblInd w:w="-6" w:type="dxa"/>
          <w:tblLayout w:type="fixed"/>
          <w:tblLook w:val="0400"/>
        </w:tblPrEx>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1" w14:textId="77777777">
            <w:pPr>
              <w:spacing w:after="20"/>
              <w:jc w:val="both"/>
              <w:rPr>
                <w:rFonts w:ascii="Times New Roman" w:eastAsia="Times New Roman" w:hAnsi="Times New Roman" w:cs="Times New Roman"/>
                <w:color w:val="000000" w:themeColor="text1"/>
                <w:sz w:val="24"/>
                <w:szCs w:val="24"/>
                <w:highlight w:val="white"/>
              </w:rPr>
            </w:pP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2" w14:textId="77777777">
            <w:pPr>
              <w:spacing w:after="20"/>
              <w:jc w:val="both"/>
              <w:rPr>
                <w:rFonts w:ascii="Times New Roman" w:eastAsia="Times New Roman" w:hAnsi="Times New Roman" w:cs="Times New Roman"/>
                <w:color w:val="000000" w:themeColor="text1"/>
                <w:sz w:val="24"/>
                <w:szCs w:val="24"/>
                <w:highlight w:val="white"/>
              </w:rPr>
            </w:pP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3" w14:textId="77777777">
            <w:pPr>
              <w:spacing w:after="20"/>
              <w:jc w:val="both"/>
              <w:rPr>
                <w:rFonts w:ascii="Times New Roman" w:eastAsia="Times New Roman" w:hAnsi="Times New Roman" w:cs="Times New Roman"/>
                <w:color w:val="000000" w:themeColor="text1"/>
                <w:sz w:val="24"/>
                <w:szCs w:val="24"/>
                <w:highlight w:val="white"/>
              </w:rPr>
            </w:pPr>
          </w:p>
        </w:tc>
      </w:tr>
    </w:tbl>
    <w:p w:rsidR="00C55B81" w:rsidRPr="00784B1A" w:rsidP="00784B1A" w14:paraId="183C5345" w14:textId="77777777">
      <w:pPr>
        <w:bidi w:val="0"/>
        <w:jc w:val="both"/>
        <w:rPr>
          <w:rFonts w:ascii="Times New Roman" w:eastAsia="Times New Roman" w:hAnsi="Times New Roman" w:cs="Times New Roman"/>
          <w:color w:val="000000" w:themeColor="text1"/>
          <w:sz w:val="24"/>
          <w:szCs w:val="24"/>
          <w:highlight w:val="white"/>
        </w:rPr>
      </w:pPr>
      <w:bookmarkStart w:id="217" w:name="bookmark=id.36mbmoj" w:colFirst="0" w:colLast="0"/>
      <w:bookmarkEnd w:id="217"/>
      <w:r w:rsidRPr="00784B1A">
        <w:rPr>
          <w:rFonts w:ascii="Times New Roman" w:eastAsia="Times New Roman" w:hAnsi="Times New Roman" w:cs="Times New Roman"/>
          <w:color w:val="000000" w:themeColor="text1"/>
          <w:sz w:val="24"/>
          <w:szCs w:val="24"/>
          <w:highlight w:val="white"/>
          <w:rtl w:val="0"/>
          <w:lang w:val="en"/>
        </w:rPr>
        <w:t>      Procurement plan</w:t>
      </w:r>
    </w:p>
    <w:tbl>
      <w:tblPr>
        <w:tblStyle w:val="afffffffff9"/>
        <w:tblW w:w="9675" w:type="dxa"/>
        <w:tblInd w:w="-6" w:type="dxa"/>
        <w:tblBorders>
          <w:top w:val="single" w:sz="5" w:space="0" w:color="CFCFCF"/>
          <w:left w:val="single" w:sz="5" w:space="0" w:color="CFCFCF"/>
          <w:bottom w:val="single" w:sz="5" w:space="0" w:color="CFCFCF"/>
          <w:right w:val="single" w:sz="5" w:space="0" w:color="CFCFCF"/>
        </w:tblBorders>
        <w:tblLayout w:type="fixed"/>
        <w:tblLook w:val="0400"/>
      </w:tblPr>
      <w:tblGrid>
        <w:gridCol w:w="361"/>
        <w:gridCol w:w="1455"/>
        <w:gridCol w:w="1140"/>
        <w:gridCol w:w="780"/>
        <w:gridCol w:w="2520"/>
        <w:gridCol w:w="2345"/>
        <w:gridCol w:w="1074"/>
      </w:tblGrid>
      <w:tr w14:paraId="183C534D" w14:textId="77777777">
        <w:tblPrEx>
          <w:tblW w:w="9675" w:type="dxa"/>
          <w:tblInd w:w="-6" w:type="dxa"/>
          <w:tblLayout w:type="fixed"/>
          <w:tblLook w:val="0400"/>
        </w:tblPrEx>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6"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7"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Type of plan clause</w:t>
            </w:r>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48"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Type of procurement item</w:t>
            </w:r>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49"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Catalog of Goods, Work and Services</w:t>
            </w:r>
          </w:p>
        </w:tc>
        <w:tc>
          <w:tcPr>
            <w:tcW w:w="2520"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4A"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the procured goods, works, and services (in Kazakh)</w:t>
            </w:r>
          </w:p>
        </w:tc>
        <w:tc>
          <w:tcPr>
            <w:tcW w:w="2345"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4B"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the procured goods, works, and services (in Russian)</w:t>
            </w:r>
          </w:p>
        </w:tc>
        <w:tc>
          <w:tcPr>
            <w:tcW w:w="1074"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4C"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Procurement method</w:t>
            </w:r>
          </w:p>
        </w:tc>
      </w:tr>
      <w:tr w14:paraId="183C5355" w14:textId="77777777">
        <w:tblPrEx>
          <w:tblW w:w="9675" w:type="dxa"/>
          <w:tblInd w:w="-6" w:type="dxa"/>
          <w:tblLayout w:type="fixed"/>
          <w:tblLook w:val="0400"/>
        </w:tblPrEx>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E"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4F"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2</w:t>
            </w:r>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50"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3</w:t>
            </w:r>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51" w14:textId="77777777">
            <w:pPr>
              <w:spacing w:after="20"/>
              <w:ind w:left="20"/>
              <w:jc w:val="both"/>
              <w:rPr>
                <w:rFonts w:ascii="Times New Roman" w:eastAsia="Times New Roman" w:hAnsi="Times New Roman" w:cs="Times New Roman"/>
                <w:color w:val="000000" w:themeColor="text1"/>
                <w:sz w:val="24"/>
                <w:szCs w:val="24"/>
                <w:highlight w:val="white"/>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2"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4</w:t>
            </w:r>
          </w:p>
        </w:tc>
        <w:tc>
          <w:tcPr>
            <w:tcW w:w="2345"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3"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5</w:t>
            </w:r>
          </w:p>
        </w:tc>
        <w:tc>
          <w:tcPr>
            <w:tcW w:w="1074"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4"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6</w:t>
            </w:r>
          </w:p>
        </w:tc>
      </w:tr>
      <w:tr w14:paraId="183C535D" w14:textId="77777777">
        <w:tblPrEx>
          <w:tblW w:w="9675" w:type="dxa"/>
          <w:tblInd w:w="-6" w:type="dxa"/>
          <w:tblLayout w:type="fixed"/>
          <w:tblLook w:val="0400"/>
        </w:tblPrEx>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56" w14:textId="77777777">
            <w:pPr>
              <w:spacing w:after="20"/>
              <w:jc w:val="both"/>
              <w:rPr>
                <w:rFonts w:ascii="Times New Roman" w:eastAsia="Times New Roman" w:hAnsi="Times New Roman" w:cs="Times New Roman"/>
                <w:color w:val="000000" w:themeColor="text1"/>
                <w:sz w:val="24"/>
                <w:szCs w:val="24"/>
                <w:highlight w:val="white"/>
              </w:rPr>
            </w:pP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57" w14:textId="77777777">
            <w:pPr>
              <w:spacing w:after="20"/>
              <w:jc w:val="both"/>
              <w:rPr>
                <w:rFonts w:ascii="Times New Roman" w:eastAsia="Times New Roman" w:hAnsi="Times New Roman" w:cs="Times New Roman"/>
                <w:color w:val="000000" w:themeColor="text1"/>
                <w:sz w:val="24"/>
                <w:szCs w:val="24"/>
                <w:highlight w:val="white"/>
              </w:rPr>
            </w:pPr>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58" w14:textId="77777777">
            <w:pPr>
              <w:spacing w:after="20"/>
              <w:jc w:val="both"/>
              <w:rPr>
                <w:rFonts w:ascii="Times New Roman" w:eastAsia="Times New Roman" w:hAnsi="Times New Roman" w:cs="Times New Roman"/>
                <w:color w:val="000000" w:themeColor="text1"/>
                <w:sz w:val="24"/>
                <w:szCs w:val="24"/>
                <w:highlight w:val="white"/>
              </w:rPr>
            </w:pPr>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rsidR="00C55B81" w:rsidRPr="00784B1A" w:rsidP="00784B1A" w14:paraId="183C5359" w14:textId="77777777">
            <w:pPr>
              <w:spacing w:after="20"/>
              <w:jc w:val="both"/>
              <w:rPr>
                <w:rFonts w:ascii="Times New Roman" w:eastAsia="Times New Roman" w:hAnsi="Times New Roman" w:cs="Times New Roman"/>
                <w:color w:val="000000" w:themeColor="text1"/>
                <w:sz w:val="24"/>
                <w:szCs w:val="24"/>
                <w:highlight w:val="white"/>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A" w14:textId="77777777">
            <w:pPr>
              <w:spacing w:after="20"/>
              <w:jc w:val="both"/>
              <w:rPr>
                <w:rFonts w:ascii="Times New Roman" w:eastAsia="Times New Roman" w:hAnsi="Times New Roman" w:cs="Times New Roman"/>
                <w:color w:val="000000" w:themeColor="text1"/>
                <w:sz w:val="24"/>
                <w:szCs w:val="24"/>
                <w:highlight w:val="white"/>
              </w:rPr>
            </w:pPr>
          </w:p>
        </w:tc>
        <w:tc>
          <w:tcPr>
            <w:tcW w:w="2345"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B" w14:textId="77777777">
            <w:pPr>
              <w:spacing w:after="20"/>
              <w:jc w:val="both"/>
              <w:rPr>
                <w:rFonts w:ascii="Times New Roman" w:eastAsia="Times New Roman" w:hAnsi="Times New Roman" w:cs="Times New Roman"/>
                <w:color w:val="000000" w:themeColor="text1"/>
                <w:sz w:val="24"/>
                <w:szCs w:val="24"/>
                <w:highlight w:val="white"/>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C55B81" w:rsidRPr="00784B1A" w:rsidP="00784B1A" w14:paraId="183C535C" w14:textId="77777777">
            <w:pPr>
              <w:spacing w:after="20"/>
              <w:jc w:val="both"/>
              <w:rPr>
                <w:rFonts w:ascii="Times New Roman" w:eastAsia="Times New Roman" w:hAnsi="Times New Roman" w:cs="Times New Roman"/>
                <w:color w:val="000000" w:themeColor="text1"/>
                <w:sz w:val="24"/>
                <w:szCs w:val="24"/>
                <w:highlight w:val="white"/>
              </w:rPr>
            </w:pPr>
          </w:p>
        </w:tc>
      </w:tr>
    </w:tbl>
    <w:p w:rsidR="00C55B81" w:rsidRPr="00784B1A" w:rsidP="00784B1A" w14:paraId="183C535E" w14:textId="77777777">
      <w:pPr>
        <w:bidi w:val="0"/>
        <w:jc w:val="both"/>
        <w:rPr>
          <w:rFonts w:ascii="Times New Roman" w:eastAsia="Times New Roman" w:hAnsi="Times New Roman" w:cs="Times New Roman"/>
          <w:color w:val="000000" w:themeColor="text1"/>
          <w:sz w:val="24"/>
          <w:szCs w:val="24"/>
          <w:highlight w:val="white"/>
        </w:rPr>
      </w:pPr>
      <w:bookmarkStart w:id="218" w:name="bookmark=id.1lrlwwc" w:colFirst="0" w:colLast="0"/>
      <w:bookmarkEnd w:id="218"/>
      <w:r w:rsidRPr="00784B1A">
        <w:rPr>
          <w:rFonts w:ascii="Times New Roman" w:eastAsia="Times New Roman" w:hAnsi="Times New Roman" w:cs="Times New Roman"/>
          <w:color w:val="000000" w:themeColor="text1"/>
          <w:sz w:val="24"/>
          <w:szCs w:val="24"/>
          <w:highlight w:val="white"/>
          <w:rtl w:val="0"/>
          <w:lang w:val="en"/>
        </w:rPr>
        <w:t>      continuation</w:t>
      </w:r>
    </w:p>
    <w:tbl>
      <w:tblPr>
        <w:tblStyle w:val="afffffffffa"/>
        <w:tblW w:w="9645" w:type="dxa"/>
        <w:tblInd w:w="-6" w:type="dxa"/>
        <w:tblBorders>
          <w:top w:val="single" w:sz="5" w:space="0" w:color="CFCFCF"/>
          <w:left w:val="single" w:sz="5" w:space="0" w:color="CFCFCF"/>
          <w:bottom w:val="single" w:sz="5" w:space="0" w:color="CFCFCF"/>
          <w:right w:val="single" w:sz="5" w:space="0" w:color="CFCFCF"/>
        </w:tblBorders>
        <w:tblLayout w:type="fixed"/>
        <w:tblLook w:val="0400"/>
      </w:tblPr>
      <w:tblGrid>
        <w:gridCol w:w="1140"/>
        <w:gridCol w:w="1455"/>
        <w:gridCol w:w="1110"/>
        <w:gridCol w:w="1950"/>
        <w:gridCol w:w="1995"/>
        <w:gridCol w:w="1995"/>
      </w:tblGrid>
      <w:tr w14:paraId="183C5365" w14:textId="77777777">
        <w:tblPrEx>
          <w:tblW w:w="9645" w:type="dxa"/>
          <w:tblInd w:w="-6" w:type="dxa"/>
          <w:tblLayout w:type="fixed"/>
          <w:tblLook w:val="0400"/>
        </w:tblPrEx>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5F"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Unit of measurement</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0"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Quantity, volume </w:t>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1"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Price per unit, tenge excluding VAT</w:t>
            </w: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2"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Total amount approved for procurement, tenge, excluding VAT</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3"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Planned procurement announcement period (month)</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4"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Delivery time of goods, performance of works, provision of services (in Kazakh)</w:t>
            </w:r>
          </w:p>
        </w:tc>
      </w:tr>
      <w:tr w14:paraId="183C536C" w14:textId="77777777">
        <w:tblPrEx>
          <w:tblW w:w="9645" w:type="dxa"/>
          <w:tblInd w:w="-6" w:type="dxa"/>
          <w:tblLayout w:type="fixed"/>
          <w:tblLook w:val="0400"/>
        </w:tblPrEx>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6"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7</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7"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8</w:t>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8"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9</w:t>
            </w: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9"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10</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A"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11</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B"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12</w:t>
            </w:r>
          </w:p>
        </w:tc>
      </w:tr>
      <w:tr w14:paraId="183C5373" w14:textId="77777777">
        <w:tblPrEx>
          <w:tblW w:w="9645" w:type="dxa"/>
          <w:tblInd w:w="-6" w:type="dxa"/>
          <w:tblLayout w:type="fixed"/>
          <w:tblLook w:val="0400"/>
        </w:tblPrEx>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D" w14:textId="77777777">
            <w:pPr>
              <w:spacing w:after="20"/>
              <w:jc w:val="both"/>
              <w:rPr>
                <w:rFonts w:ascii="Times New Roman" w:eastAsia="Times New Roman" w:hAnsi="Times New Roman" w:cs="Times New Roman"/>
                <w:color w:val="000000" w:themeColor="text1"/>
                <w:sz w:val="24"/>
                <w:szCs w:val="24"/>
                <w:highlight w:val="white"/>
              </w:rPr>
            </w:pP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E" w14:textId="77777777">
            <w:pPr>
              <w:spacing w:after="20"/>
              <w:jc w:val="both"/>
              <w:rPr>
                <w:rFonts w:ascii="Times New Roman" w:eastAsia="Times New Roman" w:hAnsi="Times New Roman" w:cs="Times New Roman"/>
                <w:color w:val="000000" w:themeColor="text1"/>
                <w:sz w:val="24"/>
                <w:szCs w:val="24"/>
                <w:highlight w:val="white"/>
              </w:rPr>
            </w:pP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6F" w14:textId="77777777">
            <w:pPr>
              <w:spacing w:after="20"/>
              <w:jc w:val="both"/>
              <w:rPr>
                <w:rFonts w:ascii="Times New Roman" w:eastAsia="Times New Roman" w:hAnsi="Times New Roman" w:cs="Times New Roman"/>
                <w:color w:val="000000" w:themeColor="text1"/>
                <w:sz w:val="24"/>
                <w:szCs w:val="24"/>
                <w:highlight w:val="white"/>
              </w:rPr>
            </w:pP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0" w14:textId="77777777">
            <w:pPr>
              <w:spacing w:after="20"/>
              <w:jc w:val="both"/>
              <w:rPr>
                <w:rFonts w:ascii="Times New Roman" w:eastAsia="Times New Roman" w:hAnsi="Times New Roman" w:cs="Times New Roman"/>
                <w:color w:val="000000" w:themeColor="text1"/>
                <w:sz w:val="24"/>
                <w:szCs w:val="24"/>
                <w:highlight w:val="white"/>
              </w:rPr>
            </w:pP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1" w14:textId="77777777">
            <w:pPr>
              <w:spacing w:after="20"/>
              <w:jc w:val="both"/>
              <w:rPr>
                <w:rFonts w:ascii="Times New Roman" w:eastAsia="Times New Roman" w:hAnsi="Times New Roman" w:cs="Times New Roman"/>
                <w:color w:val="000000" w:themeColor="text1"/>
                <w:sz w:val="24"/>
                <w:szCs w:val="24"/>
                <w:highlight w:val="white"/>
              </w:rPr>
            </w:pP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2" w14:textId="77777777">
            <w:pPr>
              <w:spacing w:after="20"/>
              <w:jc w:val="both"/>
              <w:rPr>
                <w:rFonts w:ascii="Times New Roman" w:eastAsia="Times New Roman" w:hAnsi="Times New Roman" w:cs="Times New Roman"/>
                <w:color w:val="000000" w:themeColor="text1"/>
                <w:sz w:val="24"/>
                <w:szCs w:val="24"/>
                <w:highlight w:val="white"/>
              </w:rPr>
            </w:pPr>
          </w:p>
        </w:tc>
      </w:tr>
    </w:tbl>
    <w:p w:rsidR="00C55B81" w:rsidRPr="00784B1A" w:rsidP="00784B1A" w14:paraId="183C5374" w14:textId="77777777">
      <w:pPr>
        <w:bidi w:val="0"/>
        <w:jc w:val="both"/>
        <w:rPr>
          <w:rFonts w:ascii="Times New Roman" w:eastAsia="Times New Roman" w:hAnsi="Times New Roman" w:cs="Times New Roman"/>
          <w:color w:val="000000" w:themeColor="text1"/>
          <w:sz w:val="24"/>
          <w:szCs w:val="24"/>
          <w:highlight w:val="white"/>
        </w:rPr>
      </w:pPr>
      <w:bookmarkStart w:id="219" w:name="bookmark=id.45r9fk5" w:colFirst="0" w:colLast="0"/>
      <w:bookmarkEnd w:id="219"/>
      <w:r w:rsidRPr="00784B1A">
        <w:rPr>
          <w:rFonts w:ascii="Times New Roman" w:eastAsia="Times New Roman" w:hAnsi="Times New Roman" w:cs="Times New Roman"/>
          <w:color w:val="000000" w:themeColor="text1"/>
          <w:sz w:val="24"/>
          <w:szCs w:val="24"/>
          <w:highlight w:val="white"/>
          <w:rtl w:val="0"/>
          <w:lang w:val="en"/>
        </w:rPr>
        <w:t>      continuation</w:t>
      </w:r>
    </w:p>
    <w:tbl>
      <w:tblPr>
        <w:tblStyle w:val="afffffffffb"/>
        <w:tblW w:w="9645" w:type="dxa"/>
        <w:tblInd w:w="-6" w:type="dxa"/>
        <w:tblBorders>
          <w:top w:val="single" w:sz="5" w:space="0" w:color="CFCFCF"/>
          <w:left w:val="single" w:sz="5" w:space="0" w:color="CFCFCF"/>
          <w:bottom w:val="single" w:sz="5" w:space="0" w:color="CFCFCF"/>
          <w:right w:val="single" w:sz="5" w:space="0" w:color="CFCFCF"/>
        </w:tblBorders>
        <w:tblLayout w:type="fixed"/>
        <w:tblLook w:val="0400"/>
      </w:tblPr>
      <w:tblGrid>
        <w:gridCol w:w="2415"/>
        <w:gridCol w:w="705"/>
        <w:gridCol w:w="2565"/>
        <w:gridCol w:w="555"/>
        <w:gridCol w:w="2070"/>
        <w:gridCol w:w="1230"/>
        <w:gridCol w:w="105"/>
      </w:tblGrid>
      <w:tr w14:paraId="183C537B" w14:textId="77777777">
        <w:tblPrEx>
          <w:tblW w:w="9645" w:type="dxa"/>
          <w:tblInd w:w="-6" w:type="dxa"/>
          <w:tblLayout w:type="fixed"/>
          <w:tblLook w:val="0400"/>
        </w:tblPrEx>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5"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The time of delivery of goods, performance of works, provision of services (in Russian)</w:t>
            </w: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6" w14:textId="77777777">
            <w:pPr>
              <w:pBdr>
                <w:top w:val="nil"/>
                <w:left w:val="nil"/>
                <w:bottom w:val="nil"/>
                <w:right w:val="nil"/>
                <w:between w:val="nil"/>
              </w:pBdr>
              <w:bidi w:val="0"/>
              <w:ind w:left="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Place of delivery of goods, performance of works, provision of services (in Kazakh) </w:t>
            </w: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7" w14:textId="77777777">
            <w:pPr>
              <w:pBdr>
                <w:top w:val="nil"/>
                <w:left w:val="nil"/>
                <w:bottom w:val="nil"/>
                <w:right w:val="nil"/>
                <w:between w:val="nil"/>
              </w:pBdr>
              <w:bidi w:val="0"/>
              <w:spacing w:after="280"/>
              <w:ind w:left="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Place of delivery of goods, performance of works, provision of services (in Russian) </w:t>
            </w:r>
          </w:p>
          <w:p w:rsidR="00C55B81" w:rsidRPr="00784B1A" w:rsidP="00784B1A" w14:paraId="183C5378" w14:textId="77777777">
            <w:pPr>
              <w:spacing w:after="20"/>
              <w:ind w:left="20"/>
              <w:jc w:val="both"/>
              <w:rPr>
                <w:rFonts w:ascii="Times New Roman" w:eastAsia="Times New Roman" w:hAnsi="Times New Roman" w:cs="Times New Roman"/>
                <w:color w:val="000000" w:themeColor="text1"/>
                <w:sz w:val="24"/>
                <w:szCs w:val="24"/>
                <w:highlight w:val="white"/>
              </w:rPr>
            </w:pP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9" w14:textId="77777777">
            <w:pPr>
              <w:pBdr>
                <w:top w:val="nil"/>
                <w:left w:val="nil"/>
                <w:bottom w:val="nil"/>
                <w:right w:val="nil"/>
                <w:between w:val="nil"/>
              </w:pBdr>
              <w:bidi w:val="0"/>
              <w:spacing w:after="280"/>
              <w:ind w:left="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 xml:space="preserve">Amount of the advance payment, % </w:t>
            </w:r>
          </w:p>
          <w:p w:rsidR="00C55B81" w:rsidRPr="00784B1A" w:rsidP="00784B1A" w14:paraId="183C537A" w14:textId="77777777">
            <w:pPr>
              <w:spacing w:after="20"/>
              <w:ind w:left="20"/>
              <w:jc w:val="both"/>
              <w:rPr>
                <w:rFonts w:ascii="Times New Roman" w:eastAsia="Times New Roman" w:hAnsi="Times New Roman" w:cs="Times New Roman"/>
                <w:color w:val="000000" w:themeColor="text1"/>
                <w:sz w:val="24"/>
                <w:szCs w:val="24"/>
                <w:highlight w:val="white"/>
              </w:rPr>
            </w:pPr>
          </w:p>
        </w:tc>
      </w:tr>
      <w:tr w14:paraId="183C5380" w14:textId="77777777">
        <w:tblPrEx>
          <w:tblW w:w="9645" w:type="dxa"/>
          <w:tblInd w:w="-6" w:type="dxa"/>
          <w:tblLayout w:type="fixed"/>
          <w:tblLook w:val="0400"/>
        </w:tblPrEx>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C"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13</w:t>
            </w: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D"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14</w:t>
            </w: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E"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15</w:t>
            </w: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7F"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16</w:t>
            </w:r>
          </w:p>
        </w:tc>
      </w:tr>
      <w:tr w14:paraId="183C5385" w14:textId="77777777">
        <w:tblPrEx>
          <w:tblW w:w="9645" w:type="dxa"/>
          <w:tblInd w:w="-6" w:type="dxa"/>
          <w:tblLayout w:type="fixed"/>
          <w:tblLook w:val="0400"/>
        </w:tblPrEx>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1" w14:textId="77777777">
            <w:pPr>
              <w:spacing w:after="20"/>
              <w:jc w:val="both"/>
              <w:rPr>
                <w:rFonts w:ascii="Times New Roman" w:eastAsia="Times New Roman" w:hAnsi="Times New Roman" w:cs="Times New Roman"/>
                <w:color w:val="000000" w:themeColor="text1"/>
                <w:sz w:val="24"/>
                <w:szCs w:val="24"/>
                <w:highlight w:val="white"/>
              </w:rPr>
            </w:pP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2" w14:textId="77777777">
            <w:pPr>
              <w:spacing w:after="20"/>
              <w:jc w:val="both"/>
              <w:rPr>
                <w:rFonts w:ascii="Times New Roman" w:eastAsia="Times New Roman" w:hAnsi="Times New Roman" w:cs="Times New Roman"/>
                <w:color w:val="000000" w:themeColor="text1"/>
                <w:sz w:val="24"/>
                <w:szCs w:val="24"/>
                <w:highlight w:val="white"/>
              </w:rPr>
            </w:pP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3" w14:textId="77777777">
            <w:pPr>
              <w:spacing w:after="20"/>
              <w:jc w:val="both"/>
              <w:rPr>
                <w:rFonts w:ascii="Times New Roman" w:eastAsia="Times New Roman" w:hAnsi="Times New Roman" w:cs="Times New Roman"/>
                <w:color w:val="000000" w:themeColor="text1"/>
                <w:sz w:val="24"/>
                <w:szCs w:val="24"/>
                <w:highlight w:val="white"/>
              </w:rPr>
            </w:pP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4" w14:textId="77777777">
            <w:pPr>
              <w:spacing w:after="20"/>
              <w:jc w:val="both"/>
              <w:rPr>
                <w:rFonts w:ascii="Times New Roman" w:eastAsia="Times New Roman" w:hAnsi="Times New Roman" w:cs="Times New Roman"/>
                <w:color w:val="000000" w:themeColor="text1"/>
                <w:sz w:val="24"/>
                <w:szCs w:val="24"/>
                <w:highlight w:val="white"/>
              </w:rPr>
            </w:pPr>
          </w:p>
        </w:tc>
      </w:tr>
      <w:tr w14:paraId="183C5389" w14:textId="77777777">
        <w:tblPrEx>
          <w:tblW w:w="9645" w:type="dxa"/>
          <w:tblInd w:w="-6" w:type="dxa"/>
          <w:tblLayout w:type="fixed"/>
          <w:tblLook w:val="0400"/>
        </w:tblPrEx>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6" w14:textId="77777777">
            <w:pPr>
              <w:pBdr>
                <w:top w:val="nil"/>
                <w:left w:val="nil"/>
                <w:bottom w:val="nil"/>
                <w:right w:val="nil"/>
                <w:between w:val="nil"/>
              </w:pBdr>
              <w:bidi w:val="0"/>
              <w:ind w:left="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tl w:val="0"/>
                <w:lang w:val="en"/>
              </w:rPr>
              <w:t>Name of the initiator of the procurement</w:t>
            </w:r>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7"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Note</w:t>
            </w: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8" w14:textId="77777777">
            <w:pPr>
              <w:spacing w:after="20"/>
              <w:ind w:left="20"/>
              <w:jc w:val="both"/>
              <w:rPr>
                <w:rFonts w:ascii="Times New Roman" w:eastAsia="Times New Roman" w:hAnsi="Times New Roman" w:cs="Times New Roman"/>
                <w:color w:val="000000" w:themeColor="text1"/>
                <w:sz w:val="24"/>
                <w:szCs w:val="24"/>
                <w:highlight w:val="white"/>
              </w:rPr>
            </w:pPr>
          </w:p>
        </w:tc>
      </w:tr>
      <w:tr w14:paraId="183C538D" w14:textId="77777777">
        <w:tblPrEx>
          <w:tblW w:w="9645" w:type="dxa"/>
          <w:tblInd w:w="-6" w:type="dxa"/>
          <w:tblLayout w:type="fixed"/>
          <w:tblLook w:val="0400"/>
        </w:tblPrEx>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A"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17</w:t>
            </w:r>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B" w14:textId="77777777">
            <w:pPr>
              <w:bidi w:val="0"/>
              <w:spacing w:after="20"/>
              <w:ind w:left="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18</w:t>
            </w: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C" w14:textId="77777777">
            <w:pPr>
              <w:spacing w:after="20"/>
              <w:ind w:left="20"/>
              <w:jc w:val="both"/>
              <w:rPr>
                <w:rFonts w:ascii="Times New Roman" w:eastAsia="Times New Roman" w:hAnsi="Times New Roman" w:cs="Times New Roman"/>
                <w:color w:val="000000" w:themeColor="text1"/>
                <w:sz w:val="24"/>
                <w:szCs w:val="24"/>
                <w:highlight w:val="white"/>
              </w:rPr>
            </w:pPr>
          </w:p>
        </w:tc>
      </w:tr>
      <w:tr w14:paraId="183C5391" w14:textId="77777777">
        <w:tblPrEx>
          <w:tblW w:w="9645" w:type="dxa"/>
          <w:tblInd w:w="-6" w:type="dxa"/>
          <w:tblLayout w:type="fixed"/>
          <w:tblLook w:val="0400"/>
        </w:tblPrEx>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E" w14:textId="77777777">
            <w:pPr>
              <w:spacing w:after="20"/>
              <w:jc w:val="both"/>
              <w:rPr>
                <w:rFonts w:ascii="Times New Roman" w:eastAsia="Times New Roman" w:hAnsi="Times New Roman" w:cs="Times New Roman"/>
                <w:color w:val="000000" w:themeColor="text1"/>
                <w:sz w:val="24"/>
                <w:szCs w:val="24"/>
                <w:highlight w:val="white"/>
              </w:rPr>
            </w:pPr>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8F" w14:textId="77777777">
            <w:pPr>
              <w:spacing w:after="20"/>
              <w:ind w:left="20"/>
              <w:jc w:val="both"/>
              <w:rPr>
                <w:rFonts w:ascii="Times New Roman" w:eastAsia="Times New Roman" w:hAnsi="Times New Roman" w:cs="Times New Roman"/>
                <w:color w:val="000000" w:themeColor="text1"/>
                <w:sz w:val="24"/>
                <w:szCs w:val="24"/>
                <w:highlight w:val="white"/>
              </w:rPr>
            </w:pP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55B81" w:rsidRPr="00784B1A" w:rsidP="00784B1A" w14:paraId="183C5390" w14:textId="77777777">
            <w:pPr>
              <w:spacing w:after="20"/>
              <w:jc w:val="both"/>
              <w:rPr>
                <w:rFonts w:ascii="Times New Roman" w:eastAsia="Times New Roman" w:hAnsi="Times New Roman" w:cs="Times New Roman"/>
                <w:color w:val="000000" w:themeColor="text1"/>
                <w:sz w:val="24"/>
                <w:szCs w:val="24"/>
                <w:highlight w:val="white"/>
              </w:rPr>
            </w:pPr>
          </w:p>
        </w:tc>
      </w:tr>
    </w:tbl>
    <w:p w:rsidR="00C55B81" w:rsidRPr="00784B1A" w:rsidP="00784B1A" w14:paraId="183C5392" w14:textId="77777777">
      <w:pPr>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w:t>
      </w:r>
    </w:p>
    <w:p w:rsidR="00C55B81" w:rsidRPr="00784B1A" w:rsidP="00784B1A" w14:paraId="183C5393"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94" w14:textId="77777777">
      <w:pPr>
        <w:pStyle w:val="Heading1"/>
        <w:jc w:val="right"/>
        <w:rPr>
          <w:rFonts w:ascii="Times New Roman" w:eastAsia="Times New Roman" w:hAnsi="Times New Roman" w:cs="Times New Roman"/>
          <w:color w:val="000000" w:themeColor="text1"/>
          <w:sz w:val="24"/>
          <w:szCs w:val="24"/>
          <w:highlight w:val="white"/>
        </w:rPr>
      </w:pPr>
      <w:bookmarkStart w:id="220" w:name="_heading=h.k9nrznwt9z9s" w:colFirst="0" w:colLast="0"/>
      <w:bookmarkEnd w:id="220"/>
    </w:p>
    <w:p w:rsidR="00C55B81" w:rsidRPr="00784B1A" w:rsidP="00784B1A" w14:paraId="183C5395" w14:textId="77777777">
      <w:pPr>
        <w:rPr>
          <w:color w:val="000000" w:themeColor="text1"/>
        </w:rPr>
      </w:pPr>
    </w:p>
    <w:p w:rsidR="00C55B81" w:rsidRPr="00784B1A" w:rsidP="00784B1A" w14:paraId="183C5396" w14:textId="77777777">
      <w:pPr>
        <w:pStyle w:val="Heading1"/>
        <w:bidi w:val="0"/>
        <w:jc w:val="right"/>
        <w:rPr>
          <w:rFonts w:ascii="Times New Roman" w:eastAsia="Times New Roman" w:hAnsi="Times New Roman" w:cs="Times New Roman"/>
          <w:color w:val="000000" w:themeColor="text1"/>
          <w:sz w:val="24"/>
          <w:szCs w:val="24"/>
          <w:highlight w:val="white"/>
        </w:rPr>
      </w:pPr>
      <w:bookmarkStart w:id="221" w:name="_heading=h.x2lf8wkcd813" w:colFirst="0" w:colLast="0"/>
      <w:bookmarkEnd w:id="221"/>
      <w:r w:rsidRPr="00784B1A">
        <w:rPr>
          <w:rFonts w:ascii="Times New Roman" w:eastAsia="Times New Roman" w:hAnsi="Times New Roman" w:cs="Times New Roman"/>
          <w:color w:val="000000" w:themeColor="text1"/>
          <w:sz w:val="24"/>
          <w:szCs w:val="24"/>
          <w:highlight w:val="white"/>
          <w:rtl w:val="0"/>
          <w:lang w:val="en"/>
        </w:rPr>
        <w:t xml:space="preserve">Annex 2 to the Rules </w:t>
      </w:r>
    </w:p>
    <w:p w:rsidR="00C55B81" w:rsidRPr="00784B1A" w:rsidP="00784B1A" w14:paraId="183C5397" w14:textId="77777777">
      <w:pPr>
        <w:pStyle w:val="Heading3"/>
        <w:bidi w:val="0"/>
        <w:jc w:val="center"/>
        <w:rPr>
          <w:rFonts w:ascii="Times New Roman" w:eastAsia="Times New Roman" w:hAnsi="Times New Roman" w:cs="Times New Roman"/>
          <w:color w:val="000000" w:themeColor="text1"/>
          <w:sz w:val="24"/>
          <w:szCs w:val="24"/>
          <w:highlight w:val="white"/>
        </w:rPr>
      </w:pPr>
      <w:bookmarkStart w:id="222" w:name="_heading=h.gnl3zdqik0en" w:colFirst="0" w:colLast="0"/>
      <w:bookmarkEnd w:id="222"/>
      <w:r w:rsidRPr="00784B1A">
        <w:rPr>
          <w:rFonts w:ascii="Times New Roman" w:eastAsia="Times New Roman" w:hAnsi="Times New Roman" w:cs="Times New Roman"/>
          <w:color w:val="000000" w:themeColor="text1"/>
          <w:sz w:val="24"/>
          <w:szCs w:val="24"/>
          <w:highlight w:val="white"/>
          <w:rtl w:val="0"/>
          <w:lang w:val="en"/>
        </w:rPr>
        <w:t>Bank guarantee</w:t>
      </w:r>
    </w:p>
    <w:p w:rsidR="00C55B81" w:rsidRPr="00784B1A" w:rsidP="00784B1A" w14:paraId="183C5398" w14:textId="77777777">
      <w:pPr>
        <w:bidi w:val="0"/>
        <w:jc w:val="center"/>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(form of procurement contract performance security)</w:t>
      </w:r>
    </w:p>
    <w:p w:rsidR="00C55B81" w:rsidRPr="00784B1A" w:rsidP="00784B1A" w14:paraId="183C5399"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Name of the bank: _________________________________________</w:t>
      </w:r>
    </w:p>
    <w:p w:rsidR="00C55B81" w:rsidRPr="00784B1A" w:rsidP="00784B1A" w14:paraId="183C539A"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(name and details of the bank)</w:t>
      </w:r>
    </w:p>
    <w:p w:rsidR="00C55B81" w:rsidRPr="00784B1A" w:rsidP="00784B1A" w14:paraId="183C539B"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To: _______________________________________________________</w:t>
      </w:r>
    </w:p>
    <w:p w:rsidR="00C55B81" w:rsidRPr="00784B1A" w:rsidP="00784B1A" w14:paraId="183C539C"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(name and details of the customer)</w:t>
      </w:r>
    </w:p>
    <w:p w:rsidR="00C55B81" w:rsidRPr="00784B1A" w:rsidP="00784B1A" w14:paraId="183C539D"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Warranty obligation No. ______ _________________</w:t>
      </w:r>
    </w:p>
    <w:p w:rsidR="00C55B81" w:rsidRPr="00784B1A" w:rsidP="00784B1A" w14:paraId="183C539E"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"___" _______ ___ (location)</w:t>
      </w:r>
    </w:p>
    <w:p w:rsidR="00C55B81" w:rsidRPr="00784B1A" w:rsidP="00784B1A" w14:paraId="183C539F"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Whereas, ________________________________________________</w:t>
      </w:r>
    </w:p>
    <w:p w:rsidR="00C55B81" w:rsidRPr="00784B1A" w:rsidP="00784B1A" w14:paraId="183C53A0"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(supplier's name) "Supplier", concluded (will conclude)* procurement contract No. ___</w:t>
      </w:r>
    </w:p>
    <w:p w:rsidR="00C55B81" w:rsidRPr="00784B1A" w:rsidP="00784B1A" w14:paraId="183C53A1"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dated _____ __________ ___ (hereinafter referred to as the Contract) for the supply (execution, provision)</w:t>
      </w:r>
    </w:p>
    <w:p w:rsidR="00C55B81" w:rsidRPr="00784B1A" w:rsidP="00784B1A" w14:paraId="183C53A2"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_______________________________________________________________________________</w:t>
      </w:r>
    </w:p>
    <w:p w:rsidR="00C55B81" w:rsidRPr="00784B1A" w:rsidP="00784B1A" w14:paraId="183C53A3"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(description of goods, works or services) and you stipulated in the Contract that the Supplier</w:t>
      </w:r>
    </w:p>
    <w:p w:rsidR="00C55B81" w:rsidRPr="00784B1A" w:rsidP="00784B1A" w14:paraId="183C53A4"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will provide security for its execution in the form of a bank guarantee for the total amount</w:t>
      </w:r>
    </w:p>
    <w:p w:rsidR="00C55B81" w:rsidRPr="00784B1A" w:rsidP="00784B1A" w14:paraId="183C53A5"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__________________________________________________________________________ tenge,</w:t>
      </w:r>
    </w:p>
    <w:p w:rsidR="00C55B81" w:rsidRPr="00784B1A" w:rsidP="00784B1A" w14:paraId="183C53A6"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hereby _____________________________________________________________________</w:t>
      </w:r>
    </w:p>
    <w:p w:rsidR="00C55B81" w:rsidRPr="00784B1A" w:rsidP="00784B1A" w14:paraId="183C53A7"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the bank) we confirm that we are the guarantor under the above-mentioned Contract and undertake an irrevocable obligation to pay you, upon your request, an amount equal to _______________________________ ( the amount in in numbers and in words) upon receipt of your written request for payment, as well as written confirmation that the Supplier has not fulfilled or improperly fulfilled its obligations under the Contract. This warranty obligation comes into force from the moment of its signing and is valid until the Supplier fully fulfills its obligations under the Contract.</w:t>
      </w:r>
    </w:p>
    <w:p w:rsidR="00C55B81" w:rsidRPr="00784B1A" w:rsidP="00784B1A" w14:paraId="183C53A8"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All rights and obligations arising in connection with this warranty obligation are governed by the legislation of the Republic of Kazakhstan.</w:t>
      </w:r>
    </w:p>
    <w:p w:rsidR="00C55B81" w:rsidRPr="00784B1A" w:rsidP="00784B1A" w14:paraId="183C53A9"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Signature/digital signature</w:t>
      </w:r>
    </w:p>
    <w:p w:rsidR="00C55B81" w:rsidRPr="00784B1A" w:rsidP="00784B1A" w14:paraId="183C53AA"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Date and address</w:t>
      </w:r>
    </w:p>
    <w:p w:rsidR="00C55B81" w:rsidRPr="00784B1A" w:rsidP="00784B1A" w14:paraId="183C53AB"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Seal (if available) of the guarantors (in hard copy)</w:t>
      </w:r>
    </w:p>
    <w:p w:rsidR="00C55B81" w:rsidRPr="00784B1A" w:rsidP="00784B1A" w14:paraId="183C53AC"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(Represented by the CEO of the bank (branch of the bank)</w:t>
      </w:r>
    </w:p>
    <w:p w:rsidR="00C55B81" w:rsidRPr="00784B1A" w:rsidP="00784B1A" w14:paraId="183C53AD" w14:textId="77777777">
      <w:pPr>
        <w:bidi w:val="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or their deputy and the chief accountant of the bank).</w:t>
      </w:r>
    </w:p>
    <w:p w:rsidR="00C55B81" w:rsidRPr="00784B1A" w:rsidP="00784B1A" w14:paraId="183C53AE"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AF"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0"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1"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2"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3"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4"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5"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6"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7"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8"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9"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A"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B"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C"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D"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E"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BF"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C0" w14:textId="77777777">
      <w:pPr>
        <w:jc w:val="both"/>
        <w:rPr>
          <w:rFonts w:ascii="Times New Roman" w:eastAsia="Times New Roman" w:hAnsi="Times New Roman" w:cs="Times New Roman"/>
          <w:color w:val="000000" w:themeColor="text1"/>
          <w:sz w:val="24"/>
          <w:szCs w:val="24"/>
          <w:highlight w:val="white"/>
        </w:rPr>
      </w:pPr>
    </w:p>
    <w:p w:rsidR="00C55B81" w:rsidRPr="00784B1A" w:rsidP="00784B1A" w14:paraId="183C53C1" w14:textId="77777777">
      <w:pPr>
        <w:pStyle w:val="Heading3"/>
        <w:keepNext w:val="0"/>
        <w:keepLines w:val="0"/>
        <w:bidi w:val="0"/>
        <w:jc w:val="right"/>
        <w:rPr>
          <w:rFonts w:ascii="Times New Roman" w:eastAsia="Times New Roman" w:hAnsi="Times New Roman" w:cs="Times New Roman"/>
          <w:color w:val="000000" w:themeColor="text1"/>
          <w:sz w:val="24"/>
          <w:szCs w:val="24"/>
          <w:highlight w:val="white"/>
        </w:rPr>
      </w:pPr>
      <w:bookmarkStart w:id="223" w:name="_heading=h.bfva21o22ay2" w:colFirst="0" w:colLast="0"/>
      <w:bookmarkEnd w:id="223"/>
      <w:r w:rsidRPr="00784B1A">
        <w:rPr>
          <w:rFonts w:ascii="Times New Roman" w:eastAsia="Times New Roman" w:hAnsi="Times New Roman" w:cs="Times New Roman"/>
          <w:color w:val="000000" w:themeColor="text1"/>
          <w:sz w:val="24"/>
          <w:szCs w:val="24"/>
          <w:highlight w:val="white"/>
          <w:rtl w:val="0"/>
          <w:lang w:val="en"/>
        </w:rPr>
        <w:t>Annex 3 to the Rules</w:t>
      </w:r>
    </w:p>
    <w:p w:rsidR="00C55B81" w:rsidRPr="00784B1A" w:rsidP="00784B1A" w14:paraId="183C53C2" w14:textId="77777777">
      <w:pPr>
        <w:pStyle w:val="Heading3"/>
        <w:keepNext w:val="0"/>
        <w:keepLines w:val="0"/>
        <w:bidi w:val="0"/>
        <w:jc w:val="center"/>
        <w:rPr>
          <w:rFonts w:ascii="Times New Roman" w:eastAsia="Times New Roman" w:hAnsi="Times New Roman" w:cs="Times New Roman"/>
          <w:color w:val="000000" w:themeColor="text1"/>
          <w:sz w:val="24"/>
          <w:szCs w:val="24"/>
          <w:highlight w:val="white"/>
        </w:rPr>
      </w:pPr>
      <w:bookmarkStart w:id="224" w:name="_heading=h.dk8eag32aug4" w:colFirst="0" w:colLast="0"/>
      <w:bookmarkEnd w:id="224"/>
      <w:r w:rsidRPr="00784B1A">
        <w:rPr>
          <w:rFonts w:ascii="Times New Roman" w:eastAsia="Times New Roman" w:hAnsi="Times New Roman" w:cs="Times New Roman"/>
          <w:color w:val="000000" w:themeColor="text1"/>
          <w:sz w:val="24"/>
          <w:szCs w:val="24"/>
          <w:highlight w:val="white"/>
          <w:rtl w:val="0"/>
          <w:lang w:val="en"/>
        </w:rPr>
        <w:t>Bank guarantee</w:t>
      </w:r>
    </w:p>
    <w:p w:rsidR="00C55B81" w:rsidRPr="00784B1A" w:rsidP="00784B1A" w14:paraId="183C53C3" w14:textId="77777777">
      <w:pPr>
        <w:bidi w:val="0"/>
        <w:jc w:val="center"/>
        <w:rPr>
          <w:rFonts w:ascii="Times New Roman" w:eastAsia="Times New Roman" w:hAnsi="Times New Roman" w:cs="Times New Roman"/>
          <w:color w:val="000000" w:themeColor="text1"/>
          <w:highlight w:val="white"/>
        </w:rPr>
      </w:pPr>
      <w:r w:rsidRPr="00784B1A">
        <w:rPr>
          <w:rFonts w:ascii="Times New Roman" w:eastAsia="Times New Roman" w:hAnsi="Times New Roman" w:cs="Times New Roman"/>
          <w:color w:val="000000" w:themeColor="text1"/>
          <w:sz w:val="24"/>
          <w:szCs w:val="24"/>
          <w:highlight w:val="white"/>
          <w:rtl w:val="0"/>
          <w:lang w:val="en"/>
        </w:rPr>
        <w:t>(procurement application security form)</w:t>
      </w:r>
    </w:p>
    <w:p w:rsidR="00C55B81" w:rsidRPr="00784B1A" w:rsidP="00784B1A" w14:paraId="183C53C4" w14:textId="77777777">
      <w:pPr>
        <w:rPr>
          <w:color w:val="000000" w:themeColor="text1"/>
        </w:rPr>
      </w:pPr>
    </w:p>
    <w:tbl>
      <w:tblPr>
        <w:tblStyle w:val="afffffffffc"/>
        <w:tblW w:w="9645" w:type="dxa"/>
        <w:tblInd w:w="0" w:type="dxa"/>
        <w:tblBorders>
          <w:top w:val="nil"/>
          <w:left w:val="nil"/>
          <w:bottom w:val="nil"/>
          <w:right w:val="nil"/>
          <w:insideH w:val="nil"/>
          <w:insideV w:val="nil"/>
        </w:tblBorders>
        <w:tblLayout w:type="fixed"/>
        <w:tblLook w:val="0600"/>
      </w:tblPr>
      <w:tblGrid>
        <w:gridCol w:w="4852"/>
        <w:gridCol w:w="4793"/>
      </w:tblGrid>
      <w:tr w14:paraId="183C53C7" w14:textId="77777777">
        <w:tblPrEx>
          <w:tblW w:w="9645" w:type="dxa"/>
          <w:tblInd w:w="0" w:type="dxa"/>
          <w:tblLayout w:type="fixed"/>
          <w:tblLook w:val="0600"/>
        </w:tblPrEx>
        <w:trPr>
          <w:trHeight w:val="3960"/>
        </w:trPr>
        <w:tc>
          <w:tcPr>
            <w:tcW w:w="4852" w:type="dxa"/>
            <w:tcBorders>
              <w:top w:val="nil"/>
              <w:left w:val="nil"/>
              <w:bottom w:val="nil"/>
              <w:right w:val="nil"/>
            </w:tcBorders>
            <w:tcMar>
              <w:top w:w="20" w:type="dxa"/>
              <w:left w:w="20" w:type="dxa"/>
              <w:bottom w:w="20" w:type="dxa"/>
              <w:right w:w="20" w:type="dxa"/>
            </w:tcMar>
          </w:tcPr>
          <w:p w:rsidR="00C55B81" w:rsidRPr="00784B1A" w:rsidP="00784B1A" w14:paraId="183C53C5" w14:textId="77777777">
            <w:pPr>
              <w:spacing w:before="240" w:after="240"/>
              <w:ind w:left="-20"/>
              <w:jc w:val="center"/>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w:t>
            </w:r>
          </w:p>
        </w:tc>
        <w:tc>
          <w:tcPr>
            <w:tcW w:w="4793" w:type="dxa"/>
            <w:tcBorders>
              <w:top w:val="nil"/>
              <w:left w:val="nil"/>
              <w:bottom w:val="nil"/>
              <w:right w:val="nil"/>
            </w:tcBorders>
            <w:tcMar>
              <w:top w:w="20" w:type="dxa"/>
              <w:left w:w="20" w:type="dxa"/>
              <w:bottom w:w="20" w:type="dxa"/>
              <w:right w:w="20" w:type="dxa"/>
            </w:tcMar>
          </w:tcPr>
          <w:p w:rsidR="00C55B81" w:rsidRPr="00784B1A" w:rsidP="00784B1A" w14:paraId="183C53C6" w14:textId="77777777">
            <w:pPr>
              <w:bidi w:val="0"/>
              <w:spacing w:before="240" w:after="240"/>
              <w:ind w:left="-20"/>
              <w:jc w:val="center"/>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Name of the bank ____________________________ </w:t>
              <w:br/>
              <w:t xml:space="preserve">Bank details _______________________________ </w:t>
              <w:br/>
              <w:t xml:space="preserve">To: ________________________________________ </w:t>
              <w:br/>
              <w:t xml:space="preserve">Name of the procurement organizer _________________ </w:t>
              <w:br/>
              <w:t xml:space="preserve">Details of the procurement organizer _____________________ </w:t>
              <w:br/>
              <w:t xml:space="preserve">Warranty obligation </w:t>
              <w:br/>
              <w:t xml:space="preserve">№ _________ ___________________________________ </w:t>
              <w:br/>
              <w:t>(location)</w:t>
            </w:r>
          </w:p>
        </w:tc>
      </w:tr>
    </w:tbl>
    <w:p w:rsidR="00C55B81" w:rsidRPr="00784B1A" w:rsidP="00784B1A" w14:paraId="183C53C8"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We have been informed that ___________________________________________</w:t>
      </w:r>
    </w:p>
    <w:p w:rsidR="00C55B81" w:rsidRPr="00784B1A" w:rsidP="00784B1A" w14:paraId="183C53C9"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(name of the potential supplier)</w:t>
      </w:r>
    </w:p>
    <w:p w:rsidR="00C55B81" w:rsidRPr="00784B1A" w:rsidP="00784B1A" w14:paraId="183C53CA"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In the future, the "Supplier" participates in the tender/request for procurement price proposals:</w:t>
      </w:r>
    </w:p>
    <w:p w:rsidR="00C55B81" w:rsidRPr="00784B1A" w:rsidP="00784B1A" w14:paraId="183C53CB"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the tender/request for price proposals ___________________________________________________________</w:t>
      </w:r>
    </w:p>
    <w:p w:rsidR="00C55B81" w:rsidRPr="00784B1A" w:rsidP="00784B1A" w14:paraId="183C53CC"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No. of the tender/request for price proposals  ______________________________________________________________________</w:t>
      </w:r>
    </w:p>
    <w:p w:rsidR="00C55B81" w:rsidRPr="00784B1A" w:rsidP="00784B1A" w14:paraId="183C53CD"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Lot name ______________________________________________________________</w:t>
      </w:r>
    </w:p>
    <w:p w:rsidR="00C55B81" w:rsidRPr="00784B1A" w:rsidP="00784B1A" w14:paraId="183C53CE"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 Lot number _________________________________________________________________________</w:t>
      </w:r>
    </w:p>
    <w:p w:rsidR="00C55B81" w:rsidRPr="00784B1A" w:rsidP="00784B1A" w14:paraId="183C53CF"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_______________________________________________________________________________,</w:t>
      </w:r>
    </w:p>
    <w:p w:rsidR="00C55B81" w:rsidRPr="00784B1A" w:rsidP="00784B1A" w14:paraId="183C53D0"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organized ________________________________ ( name of the procurement organizer)</w:t>
      </w:r>
    </w:p>
    <w:p w:rsidR="00C55B81" w:rsidRPr="00784B1A" w:rsidP="00784B1A" w14:paraId="183C53D1"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and is ready to make the delivery (to perform the work, to provide the service)</w:t>
      </w:r>
    </w:p>
    <w:p w:rsidR="00C55B81" w:rsidRPr="00784B1A" w:rsidP="00784B1A" w14:paraId="183C53D2"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_______________________________________________________________________________.</w:t>
      </w:r>
    </w:p>
    <w:p w:rsidR="00C55B81" w:rsidRPr="00784B1A" w:rsidP="00784B1A" w14:paraId="183C53D3"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(name of goods, works, services for the tender/request for price proposals (lot/-s)) (Tender) documentation dated "___" __________ ___ upon the holding of the above-mentioned tender, it is envisaged that potential suppliers will submit a Tender application/request price proposals in the form of a bank</w:t>
      </w:r>
    </w:p>
    <w:p w:rsidR="00C55B81" w:rsidRPr="00784B1A" w:rsidP="00784B1A" w14:paraId="183C53D4"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guarantees. Accordingly, we, ____________________ (name of the bank), hereby </w:t>
      </w:r>
    </w:p>
    <w:p w:rsidR="00C55B81" w:rsidRPr="00784B1A" w:rsidP="00784B1A" w14:paraId="183C53D5"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 xml:space="preserve">undertake an irrevocable obligation to pay you, upon your demand, an amount equal to __________________________________ (amount in figures and words), upon receipt of your written demand for payment, </w:t>
      </w:r>
    </w:p>
    <w:p w:rsidR="00C55B81" w:rsidRPr="00784B1A" w:rsidP="00784B1A" w14:paraId="183C53D6"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as well as written confirmation that the Supplier determined as the winner of the tender/request for price proposals:</w:t>
      </w:r>
    </w:p>
    <w:p w:rsidR="00C55B81" w:rsidRPr="00784B1A" w:rsidP="00784B1A" w14:paraId="183C53D7"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evaded the conclusion of a procurement contract; having concluded a procurement contract, he did not fulfill or improperly fulfilled, including untimely fulfillment of the requirements established by the tender documentation on the introduction and (or) deadlines for the provision of security for the execution of the procurement contract.</w:t>
      </w:r>
    </w:p>
    <w:p w:rsidR="00C55B81" w:rsidRPr="00784B1A" w:rsidP="00784B1A" w14:paraId="183C53D8"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This warranty obligation comes into force from the date of opening of Tender applications.</w:t>
      </w:r>
    </w:p>
    <w:p w:rsidR="00C55B81" w:rsidRPr="00784B1A" w:rsidP="00784B1A" w14:paraId="183C53D9"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This guarantee is valid until the deadline for the Supplier's Tender application/request for price proposals and expires completely and automatically, regardless of whether this document is returned to us or not, if we do not receive your written request by the end of ____.</w:t>
      </w:r>
    </w:p>
    <w:p w:rsidR="00C55B81" w:rsidRPr="00784B1A" w:rsidP="00784B1A" w14:paraId="183C53DA"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If the validity period of the Tender application is extended, this guarantee obligation shall be extended for the same period.</w:t>
      </w:r>
    </w:p>
    <w:p w:rsidR="00C55B81" w:rsidRPr="00784B1A" w:rsidP="00784B1A" w14:paraId="183C53DB"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All rights and obligations arising in connection with this warranty obligation are governed by the legislation of the Republic of Kazakhstan.</w:t>
      </w:r>
    </w:p>
    <w:p w:rsidR="00C55B81" w:rsidRPr="00784B1A" w:rsidP="00784B1A" w14:paraId="183C53DC" w14:textId="77777777">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Signature and seal (if any) of the guarantor</w:t>
      </w:r>
    </w:p>
    <w:p w:rsidR="00C55B81" w:rsidRPr="00784B1A" w:rsidP="00784B1A" w14:paraId="183C53DE" w14:textId="5B8E8393">
      <w:pPr>
        <w:bidi w:val="0"/>
        <w:spacing w:before="240" w:after="24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tl w:val="0"/>
          <w:lang w:val="en"/>
        </w:rPr>
        <w:t>Date and address</w:t>
      </w:r>
    </w:p>
    <w:sectPr>
      <w:headerReference w:type="default" r:id="rId5"/>
      <w:footerReference w:type="default" r:id="rId6"/>
      <w:headerReference w:type="first" r:id="rId7"/>
      <w:footerReference w:type="first" r:id="rId8"/>
      <w:pgSz w:w="11900" w:h="16840"/>
      <w:pgMar w:top="1135" w:right="843" w:bottom="875" w:left="1417" w:header="142"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4E6317D-AD86-4BF1-B570-183373319C9B}"/>
    <w:embedBold r:id="rId2" w:fontKey="{557EAEB7-1EDE-4C30-9DF0-DFDF54FDD8F0}"/>
    <w:embedItalic r:id="rId3" w:fontKey="{438A17B6-A263-4A8B-BC5F-F02369FF2DCA}"/>
  </w:font>
  <w:font w:name="Segoe UI">
    <w:panose1 w:val="020B0502040204020203"/>
    <w:charset w:val="CC"/>
    <w:family w:val="swiss"/>
    <w:pitch w:val="variable"/>
    <w:sig w:usb0="E4002EFF" w:usb1="C000E47F" w:usb2="00000009" w:usb3="00000000" w:csb0="000001FF" w:csb1="00000000"/>
    <w:embedRegular r:id="rId4" w:fontKey="{3EF00E89-2E50-4531-AE5D-849BD7B8C3E1}"/>
  </w:font>
  <w:font w:name="Cambria">
    <w:panose1 w:val="02040503050406030204"/>
    <w:charset w:val="CC"/>
    <w:family w:val="roman"/>
    <w:pitch w:val="variable"/>
    <w:sig w:usb0="E00006FF" w:usb1="420024FF" w:usb2="02000000" w:usb3="00000000" w:csb0="0000019F" w:csb1="00000000"/>
    <w:embedRegular r:id="rId5" w:fontKey="{FB2C3F75-FE64-4FCF-B75B-289A44457089}"/>
  </w:font>
  <w:font w:name="Georgia">
    <w:panose1 w:val="02040502050405020303"/>
    <w:charset w:val="CC"/>
    <w:family w:val="roman"/>
    <w:pitch w:val="variable"/>
    <w:sig w:usb0="00000287" w:usb1="00000000" w:usb2="00000000" w:usb3="00000000" w:csb0="0000009F" w:csb1="00000000"/>
    <w:embedRegular r:id="rId6" w:fontKey="{3EAE756E-BCD1-4E00-A21C-A6A30734672D}"/>
    <w:embedItalic r:id="rId7" w:fontKey="{CCA63DF3-ED8C-4F46-8AFC-623448DC2C31}"/>
  </w:font>
  <w:font w:name="Roboto">
    <w:charset w:val="00"/>
    <w:family w:val="auto"/>
    <w:pitch w:val="variable"/>
    <w:sig w:usb0="E0000AFF" w:usb1="5000217F" w:usb2="00000021" w:usb3="00000000" w:csb0="0000019F" w:csb1="00000000"/>
    <w:embedRegular r:id="rId8" w:fontKey="{216227A1-A4DD-4BED-B3BB-0E658C9C34B4}"/>
    <w:embedItalic r:id="rId9" w:fontKey="{4495DE1E-24CF-47D5-8DA4-96C2C83DB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5B81" w14:paraId="183C53E7" w14:textId="77777777">
    <w:pPr>
      <w:ind w:left="720"/>
      <w:jc w:val="both"/>
      <w:rPr>
        <w:rFonts w:ascii="Times New Roman" w:eastAsia="Times New Roman" w:hAnsi="Times New Roman" w:cs="Times New Roman"/>
        <w:sz w:val="24"/>
        <w:szCs w:val="24"/>
        <w:highlight w:val="white"/>
      </w:rPr>
    </w:pPr>
  </w:p>
  <w:p w:rsidR="00C55B81" w14:paraId="183C53E8" w14:textId="690EB579">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38</w:t>
    </w:r>
    <w:r>
      <w:rPr>
        <w:rFonts w:ascii="Times New Roman" w:eastAsia="Times New Roman" w:hAnsi="Times New Roman" w:cs="Times New Roman"/>
        <w:color w:val="000000"/>
      </w:rPr>
      <w:fldChar w:fldCharType="end"/>
    </w:r>
  </w:p>
  <w:p w:rsidR="00C55B81" w14:paraId="183C53E9" w14:textId="77777777">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5B81" w14:paraId="183C53F1" w14:textId="77777777">
    <w:pPr>
      <w:pBdr>
        <w:top w:val="nil"/>
        <w:left w:val="nil"/>
        <w:bottom w:val="nil"/>
        <w:right w:val="nil"/>
        <w:between w:val="nil"/>
      </w:pBdr>
      <w:tabs>
        <w:tab w:val="center" w:pos="4677"/>
        <w:tab w:val="right" w:pos="9355"/>
      </w:tabs>
      <w:jc w:val="right"/>
      <w:rPr>
        <w:color w:val="000000"/>
      </w:rPr>
    </w:pPr>
  </w:p>
  <w:p w:rsidR="00C55B81" w14:paraId="183C53F2" w14:textId="77777777">
    <w:pPr>
      <w:pBdr>
        <w:top w:val="nil"/>
        <w:left w:val="nil"/>
        <w:bottom w:val="nil"/>
        <w:right w:val="nil"/>
        <w:between w:val="nil"/>
      </w:pBdr>
      <w:tabs>
        <w:tab w:val="center" w:pos="4677"/>
        <w:tab w:val="right" w:pos="9355"/>
      </w:tabs>
      <w:jc w:val="right"/>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5B81" w14:paraId="183C53DF" w14:textId="77777777">
    <w:pPr>
      <w:widowControl w:val="0"/>
      <w:pBdr>
        <w:top w:val="nil"/>
        <w:left w:val="nil"/>
        <w:bottom w:val="nil"/>
        <w:right w:val="nil"/>
        <w:between w:val="nil"/>
      </w:pBdr>
      <w:spacing w:line="276" w:lineRule="auto"/>
    </w:pPr>
  </w:p>
  <w:tbl>
    <w:tblPr>
      <w:tblStyle w:val="afffffffffd"/>
      <w:tblW w:w="9750" w:type="dxa"/>
      <w:jc w:val="center"/>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tblPr>
    <w:tblGrid>
      <w:gridCol w:w="8495"/>
      <w:gridCol w:w="1255"/>
    </w:tblGrid>
    <w:tr w14:paraId="183C53E5" w14:textId="77777777">
      <w:tblPrEx>
        <w:tblW w:w="9750" w:type="dxa"/>
        <w:jc w:val="center"/>
        <w:tblLayout w:type="fixed"/>
        <w:tblLook w:val="0600"/>
      </w:tblPrEx>
      <w:trPr>
        <w:trHeight w:val="448"/>
        <w:jc w:val="center"/>
      </w:trPr>
      <w:tc>
        <w:tcPr>
          <w:tcW w:w="8495" w:type="dxa"/>
          <w:tcBorders>
            <w:top w:val="single" w:sz="8" w:space="0" w:color="B7B7B7"/>
            <w:left w:val="single" w:sz="8" w:space="0" w:color="B7B7B7"/>
            <w:bottom w:val="single" w:sz="8" w:space="0" w:color="B7B7B7"/>
            <w:right w:val="single" w:sz="8" w:space="0" w:color="B7B7B7"/>
          </w:tcBorders>
        </w:tcPr>
        <w:p w:rsidR="00C55B81" w14:paraId="183C53E0" w14:textId="77777777">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tl w:val="0"/>
              <w:lang w:val="en"/>
            </w:rPr>
            <w:t>RULES FOR PROCUREMENT OF GOODS, WORKS AND SERVICES</w:t>
          </w:r>
        </w:p>
        <w:p w:rsidR="00C55B81" w14:paraId="183C53E1" w14:textId="77777777">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tl w:val="0"/>
              <w:lang w:val="en"/>
            </w:rPr>
            <w:t xml:space="preserve">OF THE AUTONOMOUS CLUSTER FUND </w:t>
          </w:r>
        </w:p>
        <w:p w:rsidR="00C55B81" w14:paraId="183C53E2" w14:textId="77777777">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tl w:val="0"/>
              <w:lang w:val="en"/>
            </w:rPr>
            <w:t>"ASTANA HUB"</w:t>
          </w:r>
        </w:p>
      </w:tc>
      <w:tc>
        <w:tcPr>
          <w:tcW w:w="1255" w:type="dxa"/>
          <w:tcBorders>
            <w:top w:val="single" w:sz="8" w:space="0" w:color="B7B7B7"/>
            <w:left w:val="single" w:sz="8" w:space="0" w:color="B7B7B7"/>
            <w:bottom w:val="single" w:sz="8" w:space="0" w:color="B7B7B7"/>
            <w:right w:val="single" w:sz="8" w:space="0" w:color="B7B7B7"/>
          </w:tcBorders>
        </w:tcPr>
        <w:p w:rsidR="00C55B81" w14:paraId="183C53E3" w14:textId="77777777">
          <w:pPr>
            <w:pBdr>
              <w:top w:val="nil"/>
              <w:left w:val="nil"/>
              <w:bottom w:val="nil"/>
              <w:right w:val="nil"/>
              <w:between w:val="nil"/>
            </w:pBdr>
            <w:bidi w:val="0"/>
            <w:rPr>
              <w:rFonts w:ascii="Times New Roman" w:eastAsia="Times New Roman" w:hAnsi="Times New Roman" w:cs="Times New Roman"/>
              <w:color w:val="000000"/>
            </w:rPr>
          </w:pPr>
          <w:r>
            <w:rPr>
              <w:rFonts w:ascii="Times New Roman" w:eastAsia="Times New Roman" w:hAnsi="Times New Roman" w:cs="Times New Roman"/>
              <w:color w:val="000000"/>
              <w:rtl w:val="0"/>
              <w:lang w:val="en"/>
            </w:rPr>
            <w:t xml:space="preserve">Page </w:t>
          </w:r>
        </w:p>
        <w:p w:rsidR="00C55B81" w14:paraId="183C53E4" w14:textId="1E98DACD">
          <w:pPr>
            <w:pBdr>
              <w:top w:val="nil"/>
              <w:left w:val="nil"/>
              <w:bottom w:val="nil"/>
              <w:right w:val="nil"/>
              <w:between w:val="nil"/>
            </w:pBdr>
            <w:bidi w:val="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tl w:val="0"/>
              <w:lang w:val="en"/>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tl w:val="0"/>
              <w:lang w:val="en" w:eastAsia="" w:bidi="ar-SA"/>
            </w:rPr>
            <w:t>38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tl w:val="0"/>
              <w:lang w:val="en"/>
            </w:rPr>
            <w:t xml:space="preserve"> of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tl w:val="0"/>
              <w:lang w:val="en"/>
            </w:rPr>
            <w:instrText>NUMPAGES</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tl w:val="0"/>
              <w:lang w:val="en" w:eastAsia="" w:bidi="ar-SA"/>
            </w:rPr>
            <w:t>38</w:t>
          </w:r>
          <w:r>
            <w:rPr>
              <w:rFonts w:ascii="Times New Roman" w:eastAsia="Times New Roman" w:hAnsi="Times New Roman" w:cs="Times New Roman"/>
              <w:color w:val="000000"/>
            </w:rPr>
            <w:fldChar w:fldCharType="end"/>
          </w:r>
        </w:p>
      </w:tc>
    </w:tr>
  </w:tbl>
  <w:p w:rsidR="00C55B81" w14:paraId="183C53E6" w14:textId="77777777">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5B81" w14:paraId="183C53EA" w14:textId="77777777">
    <w:pPr>
      <w:widowControl w:val="0"/>
      <w:pBdr>
        <w:top w:val="nil"/>
        <w:left w:val="nil"/>
        <w:bottom w:val="nil"/>
        <w:right w:val="nil"/>
        <w:between w:val="nil"/>
      </w:pBdr>
      <w:spacing w:line="276" w:lineRule="auto"/>
      <w:rPr>
        <w:color w:val="000000"/>
      </w:rPr>
    </w:pPr>
  </w:p>
  <w:tbl>
    <w:tblPr>
      <w:tblStyle w:val="afffffffffe"/>
      <w:tblW w:w="10275" w:type="dxa"/>
      <w:tblInd w:w="-436"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tblPr>
    <w:tblGrid>
      <w:gridCol w:w="8895"/>
      <w:gridCol w:w="1380"/>
    </w:tblGrid>
    <w:tr w14:paraId="183C53EF" w14:textId="77777777">
      <w:tblPrEx>
        <w:tblW w:w="10275" w:type="dxa"/>
        <w:tblInd w:w="-436" w:type="dxa"/>
        <w:tblLayout w:type="fixed"/>
        <w:tblLook w:val="0600"/>
      </w:tblPrEx>
      <w:trPr>
        <w:trHeight w:val="301"/>
      </w:trPr>
      <w:tc>
        <w:tcPr>
          <w:tcW w:w="8895" w:type="dxa"/>
          <w:tcBorders>
            <w:top w:val="single" w:sz="8" w:space="0" w:color="B7B7B7"/>
            <w:left w:val="single" w:sz="8" w:space="0" w:color="B7B7B7"/>
            <w:bottom w:val="single" w:sz="8" w:space="0" w:color="B7B7B7"/>
            <w:right w:val="single" w:sz="8" w:space="0" w:color="B7B7B7"/>
          </w:tcBorders>
        </w:tcPr>
        <w:p w:rsidR="00C55B81" w14:paraId="183C53EB" w14:textId="77777777">
          <w:pPr>
            <w:tabs>
              <w:tab w:val="left" w:pos="993"/>
            </w:tabs>
            <w:bidi w:val="0"/>
            <w:ind w:firstLine="567"/>
            <w:jc w:val="center"/>
            <w:rPr>
              <w:rFonts w:ascii="Times New Roman" w:eastAsia="Times New Roman" w:hAnsi="Times New Roman" w:cs="Times New Roman"/>
              <w:b/>
              <w:bCs/>
              <w:smallCaps/>
            </w:rPr>
          </w:pPr>
          <w:bookmarkStart w:id="225" w:name="_heading=h.lnxbz9" w:colFirst="0" w:colLast="0"/>
          <w:bookmarkEnd w:id="225"/>
          <w:r>
            <w:rPr>
              <w:rFonts w:ascii="Times New Roman" w:eastAsia="Times New Roman" w:hAnsi="Times New Roman" w:cs="Times New Roman"/>
              <w:b/>
              <w:bCs/>
              <w:smallCaps/>
              <w:rtl w:val="0"/>
              <w:lang w:val="en"/>
            </w:rPr>
            <w:t>RULES FOR PROCUREMENT OF GOODS, WORKS AND SERVICES</w:t>
          </w:r>
        </w:p>
        <w:p w:rsidR="00C55B81" w14:paraId="183C53EC" w14:textId="77777777">
          <w:pPr>
            <w:bidi w:val="0"/>
            <w:ind w:left="1" w:hanging="3"/>
            <w:jc w:val="center"/>
          </w:pPr>
          <w:r>
            <w:rPr>
              <w:rFonts w:ascii="Times New Roman" w:eastAsia="Times New Roman" w:hAnsi="Times New Roman" w:cs="Times New Roman"/>
              <w:rtl w:val="0"/>
              <w:lang w:val="en"/>
            </w:rPr>
            <w:t>of the Autonomous Cluster Fund “Astana Hub”</w:t>
          </w:r>
        </w:p>
      </w:tc>
      <w:tc>
        <w:tcPr>
          <w:tcW w:w="1380" w:type="dxa"/>
          <w:tcBorders>
            <w:top w:val="single" w:sz="8" w:space="0" w:color="B7B7B7"/>
            <w:left w:val="single" w:sz="8" w:space="0" w:color="B7B7B7"/>
            <w:bottom w:val="single" w:sz="8" w:space="0" w:color="B7B7B7"/>
            <w:right w:val="single" w:sz="8" w:space="0" w:color="B7B7B7"/>
          </w:tcBorders>
        </w:tcPr>
        <w:p w:rsidR="00C55B81" w14:paraId="183C53ED" w14:textId="77777777">
          <w:pPr>
            <w:bidi w:val="0"/>
            <w:spacing w:line="276" w:lineRule="auto"/>
            <w:jc w:val="center"/>
            <w:rPr>
              <w:rFonts w:ascii="Times New Roman" w:eastAsia="Times New Roman" w:hAnsi="Times New Roman" w:cs="Times New Roman"/>
            </w:rPr>
          </w:pPr>
          <w:r>
            <w:rPr>
              <w:rFonts w:ascii="Times New Roman" w:eastAsia="Times New Roman" w:hAnsi="Times New Roman" w:cs="Times New Roman"/>
              <w:rtl w:val="0"/>
              <w:lang w:val="en"/>
            </w:rPr>
            <w:t xml:space="preserve">Page </w:t>
          </w:r>
        </w:p>
        <w:p w:rsidR="00C55B81" w14:paraId="183C53EE" w14:textId="68F88E28">
          <w:pPr>
            <w:bidi w:val="0"/>
            <w:spacing w:line="276" w:lineRule="auto"/>
            <w:jc w:val="center"/>
          </w:pPr>
          <w:r>
            <w:rPr>
              <w:rFonts w:ascii="Times New Roman" w:eastAsia="Times New Roman" w:hAnsi="Times New Roman" w:cs="Times New Roman"/>
            </w:rPr>
            <w:fldChar w:fldCharType="begin"/>
          </w:r>
          <w:r>
            <w:rPr>
              <w:rFonts w:ascii="Times New Roman" w:eastAsia="Times New Roman" w:hAnsi="Times New Roman" w:cs="Times New Roman"/>
              <w:rtl w:val="0"/>
              <w:lang w:val="e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rtl w:val="0"/>
              <w:lang w:val="en" w:eastAsia="" w:bidi="ar-SA"/>
            </w:rPr>
            <w:t>1</w:t>
          </w:r>
          <w:r>
            <w:rPr>
              <w:rFonts w:ascii="Times New Roman" w:eastAsia="Times New Roman" w:hAnsi="Times New Roman" w:cs="Times New Roman"/>
            </w:rPr>
            <w:fldChar w:fldCharType="end"/>
          </w:r>
          <w:r>
            <w:rPr>
              <w:rFonts w:ascii="Times New Roman" w:eastAsia="Times New Roman" w:hAnsi="Times New Roman" w:cs="Times New Roman"/>
              <w:rtl w:val="0"/>
              <w:lang w:val="e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tl w:val="0"/>
              <w:lang w:val="en"/>
            </w:rPr>
            <w:instrText>NUMPAGES</w:instrText>
          </w:r>
          <w:r>
            <w:rPr>
              <w:rFonts w:ascii="Times New Roman" w:eastAsia="Times New Roman" w:hAnsi="Times New Roman" w:cs="Times New Roman"/>
            </w:rPr>
            <w:fldChar w:fldCharType="separate"/>
          </w:r>
          <w:r>
            <w:rPr>
              <w:rFonts w:ascii="Times New Roman" w:eastAsia="Times New Roman" w:hAnsi="Times New Roman" w:cs="Times New Roman"/>
              <w:rtl w:val="0"/>
              <w:lang w:val="en" w:eastAsia="" w:bidi="ar-SA"/>
            </w:rPr>
            <w:t>38</w:t>
          </w:r>
          <w:r>
            <w:rPr>
              <w:rFonts w:ascii="Times New Roman" w:eastAsia="Times New Roman" w:hAnsi="Times New Roman" w:cs="Times New Roman"/>
            </w:rPr>
            <w:fldChar w:fldCharType="end"/>
          </w:r>
        </w:p>
      </w:tc>
    </w:tr>
  </w:tbl>
  <w:p w:rsidR="00C55B81" w14:paraId="183C53F0" w14:textId="77777777">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47B6AB2"/>
    <w:multiLevelType w:val="multilevel"/>
    <w:tmpl w:val="0256E3BA"/>
    <w:lvl w:ilvl="0">
      <w:start w:val="1"/>
      <w:numFmt w:val="bullet"/>
      <w:lvlText w:val="в"/>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bullet"/>
      <w:lvlJc w:val="left"/>
      <w:pPr>
        <w:ind w:left="0" w:firstLine="0"/>
      </w:pPr>
      <w:rPr>
        <w:vertAlign w:val="baseline"/>
      </w:rPr>
    </w:lvl>
    <w:lvl w:ilvl="5">
      <w:start w:val="1"/>
      <w:numFmt w:val="bullet"/>
      <w:lvlJc w:val="left"/>
      <w:pPr>
        <w:ind w:left="0" w:firstLine="0"/>
      </w:pPr>
      <w:rPr>
        <w:vertAlign w:val="baseline"/>
      </w:rPr>
    </w:lvl>
    <w:lvl w:ilvl="6">
      <w:start w:val="1"/>
      <w:numFmt w:val="bullet"/>
      <w:lvlJc w:val="left"/>
      <w:pPr>
        <w:ind w:left="0" w:firstLine="0"/>
      </w:pPr>
      <w:rPr>
        <w:vertAlign w:val="baseline"/>
      </w:rPr>
    </w:lvl>
    <w:lvl w:ilvl="7">
      <w:start w:val="1"/>
      <w:numFmt w:val="bullet"/>
      <w:lvlJc w:val="left"/>
      <w:pPr>
        <w:ind w:left="0" w:firstLine="0"/>
      </w:pPr>
      <w:rPr>
        <w:vertAlign w:val="baseline"/>
      </w:rPr>
    </w:lvl>
    <w:lvl w:ilvl="8">
      <w:start w:val="1"/>
      <w:numFmt w:val="bullet"/>
      <w:lvlJc w:val="left"/>
      <w:pPr>
        <w:ind w:left="0" w:firstLine="0"/>
      </w:pPr>
      <w:rPr>
        <w:vertAlign w:val="baseline"/>
      </w:rPr>
    </w:lvl>
  </w:abstractNum>
  <w:abstractNum w:abstractNumId="1">
    <w:nsid w:val="208E29BD"/>
    <w:multiLevelType w:val="multilevel"/>
    <w:tmpl w:val="E71A73A6"/>
    <w:lvl w:ilvl="0">
      <w:start w:val="1"/>
      <w:numFmt w:val="decimal"/>
      <w:lvlText w:val="%1."/>
      <w:lvlJc w:val="left"/>
      <w:pPr>
        <w:ind w:left="644" w:hanging="357"/>
      </w:pPr>
    </w:lvl>
    <w:lvl w:ilvl="1">
      <w:start w:val="1"/>
      <w:numFmt w:val="decimal"/>
      <w:lvlText w:val="%2)"/>
      <w:lvlJc w:val="left"/>
      <w:pPr>
        <w:ind w:left="0" w:firstLine="566"/>
      </w:pPr>
      <w:rPr>
        <w:color w:val="000000"/>
      </w:r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
    <w:nsid w:val="5CEC1C0F"/>
    <w:multiLevelType w:val="multilevel"/>
    <w:tmpl w:val="252EB8A2"/>
    <w:lvl w:ilvl="0">
      <w:start w:val="1"/>
      <w:numFmt w:val="decimal"/>
      <w:lvlText w:val="%1."/>
      <w:lvlJc w:val="left"/>
      <w:pPr>
        <w:ind w:left="0" w:firstLine="566"/>
      </w:pPr>
      <w:rPr>
        <w:rFonts w:ascii="Times New Roman" w:eastAsia="Times New Roman" w:hAnsi="Times New Roman" w:cs="Times New Roman"/>
        <w:i w:val="0"/>
        <w:iCs w:val="0"/>
        <w:color w:val="000000"/>
        <w:sz w:val="24"/>
        <w:szCs w:val="24"/>
        <w:vertAlign w:val="baseline"/>
      </w:rPr>
    </w:lvl>
    <w:lvl w:ilvl="1">
      <w:start w:val="1"/>
      <w:numFmt w:val="decimal"/>
      <w:lvlText w:val="%2)"/>
      <w:lvlJc w:val="left"/>
      <w:pPr>
        <w:ind w:left="0" w:firstLine="566"/>
      </w:pPr>
      <w:rPr>
        <w:rFonts w:ascii="Times New Roman" w:eastAsia="Times New Roman" w:hAnsi="Times New Roman" w:cs="Times New Roman"/>
        <w:strike w:val="0"/>
        <w:sz w:val="24"/>
        <w:szCs w:val="24"/>
        <w:vertAlign w:val="baseline"/>
      </w:rPr>
    </w:lvl>
    <w:lvl w:ilvl="2">
      <w:start w:val="1"/>
      <w:numFmt w:val="lowerRoman"/>
      <w:lvlText w:val="%3."/>
      <w:lvlJc w:val="right"/>
      <w:pPr>
        <w:ind w:left="5117" w:hanging="180"/>
      </w:pPr>
      <w:rPr>
        <w:vertAlign w:val="baseline"/>
      </w:rPr>
    </w:lvl>
    <w:lvl w:ilvl="3">
      <w:start w:val="1"/>
      <w:numFmt w:val="decimal"/>
      <w:lvlText w:val="%4."/>
      <w:lvlJc w:val="left"/>
      <w:pPr>
        <w:ind w:left="5837" w:hanging="360"/>
      </w:pPr>
      <w:rPr>
        <w:vertAlign w:val="baseline"/>
      </w:rPr>
    </w:lvl>
    <w:lvl w:ilvl="4">
      <w:start w:val="1"/>
      <w:numFmt w:val="lowerLetter"/>
      <w:lvlText w:val="%5."/>
      <w:lvlJc w:val="left"/>
      <w:pPr>
        <w:ind w:left="6557" w:hanging="360"/>
      </w:pPr>
      <w:rPr>
        <w:vertAlign w:val="baseline"/>
      </w:rPr>
    </w:lvl>
    <w:lvl w:ilvl="5">
      <w:start w:val="1"/>
      <w:numFmt w:val="lowerRoman"/>
      <w:lvlText w:val="%6."/>
      <w:lvlJc w:val="right"/>
      <w:pPr>
        <w:ind w:left="7277" w:hanging="180"/>
      </w:pPr>
      <w:rPr>
        <w:vertAlign w:val="baseline"/>
      </w:rPr>
    </w:lvl>
    <w:lvl w:ilvl="6">
      <w:start w:val="1"/>
      <w:numFmt w:val="decimal"/>
      <w:lvlText w:val="%7."/>
      <w:lvlJc w:val="left"/>
      <w:pPr>
        <w:ind w:left="7997" w:hanging="360"/>
      </w:pPr>
      <w:rPr>
        <w:vertAlign w:val="baseline"/>
      </w:rPr>
    </w:lvl>
    <w:lvl w:ilvl="7">
      <w:start w:val="1"/>
      <w:numFmt w:val="lowerLetter"/>
      <w:lvlText w:val="%8."/>
      <w:lvlJc w:val="left"/>
      <w:pPr>
        <w:ind w:left="8717" w:hanging="360"/>
      </w:pPr>
      <w:rPr>
        <w:vertAlign w:val="baseline"/>
      </w:rPr>
    </w:lvl>
    <w:lvl w:ilvl="8">
      <w:start w:val="1"/>
      <w:numFmt w:val="lowerRoman"/>
      <w:lvlText w:val="%9."/>
      <w:lvlJc w:val="right"/>
      <w:pPr>
        <w:ind w:left="9437" w:hanging="180"/>
      </w:pPr>
      <w:rPr>
        <w:vertAlign w:val="baseline"/>
      </w:rPr>
    </w:lvl>
  </w:abstractNum>
  <w:num w:numId="1" w16cid:durableId="1624340931">
    <w:abstractNumId w:val="2"/>
  </w:num>
  <w:num w:numId="2" w16cid:durableId="1808087103">
    <w:abstractNumId w:val="0"/>
  </w:num>
  <w:num w:numId="3" w16cid:durableId="1880319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B81"/>
    <w:rsid w:val="00052378"/>
    <w:rsid w:val="000F74D5"/>
    <w:rsid w:val="0013603A"/>
    <w:rsid w:val="00291C3B"/>
    <w:rsid w:val="002E1115"/>
    <w:rsid w:val="00333A88"/>
    <w:rsid w:val="00646A3C"/>
    <w:rsid w:val="00653060"/>
    <w:rsid w:val="00784B1A"/>
    <w:rsid w:val="008A72D8"/>
    <w:rsid w:val="008B5E5D"/>
    <w:rsid w:val="00BB1F77"/>
    <w:rsid w:val="00BE4557"/>
    <w:rsid w:val="00C06672"/>
    <w:rsid w:val="00C55B81"/>
    <w:rsid w:val="00D32BBC"/>
  </w:rsids>
  <m:mathPr>
    <m:mathFont m:val="Cambria Math"/>
  </m:mathPr>
  <w:clrSchemeMapping w:bg1="light1" w:t1="dark1" w:bg2="light2" w:t2="dark2" w:accent1="accent1" w:accent2="accent2" w:accent3="accent3" w:accent4="accent4" w:accent5="accent5" w:accent6="accent6" w:hyperlink="hyperlink" w:followedHyperlink="followedHyperlink"/>
  <w14:docId w14:val="183C509E"/>
  <w15:docId w15:val="{BD770370-A2DE-4CA5-8BB4-61723847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table" w:customStyle="1" w:styleId="TableNormal10">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CommentText">
    <w:name w:val="annotation text"/>
    <w:link w:val="a"/>
    <w:uiPriority w:val="99"/>
    <w:unhideWhenUsed/>
  </w:style>
  <w:style w:type="character" w:customStyle="1" w:styleId="a">
    <w:name w:val="Текст примечания Знак"/>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2B93"/>
  </w:style>
  <w:style w:type="paragraph" w:styleId="BalloonText">
    <w:name w:val="Balloon Text"/>
    <w:link w:val="a0"/>
    <w:uiPriority w:val="99"/>
    <w:semiHidden/>
    <w:unhideWhenUsed/>
    <w:rsid w:val="00F72B93"/>
    <w:rPr>
      <w:rFonts w:ascii="Segoe UI" w:hAnsi="Segoe UI" w:cs="Segoe UI"/>
      <w:sz w:val="18"/>
      <w:szCs w:val="18"/>
    </w:rPr>
  </w:style>
  <w:style w:type="character" w:customStyle="1" w:styleId="a0">
    <w:name w:val="Текст выноски Знак"/>
    <w:basedOn w:val="DefaultParagraphFont"/>
    <w:link w:val="BalloonText"/>
    <w:uiPriority w:val="99"/>
    <w:semiHidden/>
    <w:rsid w:val="00F72B93"/>
    <w:rPr>
      <w:rFonts w:ascii="Segoe UI" w:hAnsi="Segoe UI" w:cs="Segoe UI"/>
      <w:sz w:val="18"/>
      <w:szCs w:val="18"/>
    </w:rPr>
  </w:style>
  <w:style w:type="paragraph" w:styleId="CommentSubject">
    <w:name w:val="annotation subject"/>
    <w:basedOn w:val="CommentText"/>
    <w:next w:val="CommentText"/>
    <w:link w:val="a1"/>
    <w:uiPriority w:val="99"/>
    <w:semiHidden/>
    <w:unhideWhenUsed/>
    <w:rsid w:val="00D63E57"/>
    <w:rPr>
      <w:b/>
      <w:bCs/>
    </w:rPr>
  </w:style>
  <w:style w:type="character" w:customStyle="1" w:styleId="a1">
    <w:name w:val="Тема примечания Знак"/>
    <w:basedOn w:val="a"/>
    <w:link w:val="CommentSubject"/>
    <w:uiPriority w:val="99"/>
    <w:semiHidden/>
    <w:rsid w:val="00D63E57"/>
    <w:rPr>
      <w:b/>
      <w:bCs/>
    </w:rPr>
  </w:style>
  <w:style w:type="paragraph" w:styleId="ListParagraph">
    <w:name w:val="List Paragraph"/>
    <w:uiPriority w:val="99"/>
    <w:qFormat/>
    <w:rsid w:val="00A00BF6"/>
    <w:pPr>
      <w:ind w:left="720"/>
      <w:contextualSpacing/>
    </w:pPr>
  </w:style>
  <w:style w:type="paragraph" w:customStyle="1" w:styleId="pj">
    <w:name w:val="pj"/>
    <w:rsid w:val="00EA6B91"/>
    <w:pPr>
      <w:spacing w:before="100" w:beforeAutospacing="1" w:after="100" w:afterAutospacing="1"/>
    </w:pPr>
    <w:rPr>
      <w:rFonts w:ascii="Times New Roman" w:eastAsia="Times New Roman" w:hAnsi="Times New Roman" w:cs="Times New Roman"/>
      <w:sz w:val="24"/>
      <w:szCs w:val="24"/>
    </w:rPr>
  </w:style>
  <w:style w:type="character" w:customStyle="1" w:styleId="s0">
    <w:name w:val="s0"/>
    <w:basedOn w:val="DefaultParagraphFont"/>
    <w:rsid w:val="00EA6B91"/>
  </w:style>
  <w:style w:type="character" w:customStyle="1" w:styleId="s2">
    <w:name w:val="s2"/>
    <w:basedOn w:val="DefaultParagraphFont"/>
    <w:rsid w:val="004C5E98"/>
  </w:style>
  <w:style w:type="character" w:styleId="Hyperlink">
    <w:name w:val="Hyperlink"/>
    <w:basedOn w:val="DefaultParagraphFont"/>
    <w:uiPriority w:val="99"/>
    <w:unhideWhenUsed/>
    <w:rsid w:val="004C5E98"/>
    <w:rPr>
      <w:color w:val="0000FF"/>
      <w:u w:val="single"/>
    </w:rPr>
  </w:style>
  <w:style w:type="character" w:customStyle="1" w:styleId="a2">
    <w:name w:val="Заголовок Знак"/>
    <w:basedOn w:val="DefaultParagraphFont"/>
    <w:uiPriority w:val="10"/>
    <w:rsid w:val="003077F1"/>
    <w:rPr>
      <w:b/>
      <w:sz w:val="72"/>
      <w:szCs w:val="72"/>
    </w:rPr>
  </w:style>
  <w:style w:type="paragraph" w:styleId="TOCHeading">
    <w:name w:val="TOC Heading"/>
    <w:uiPriority w:val="39"/>
    <w:unhideWhenUsed/>
    <w:qFormat/>
    <w:rsid w:val="00C04880"/>
    <w:pPr>
      <w:spacing w:before="240" w:line="259" w:lineRule="auto"/>
    </w:pPr>
    <w:rPr>
      <w:rFonts w:asciiTheme="majorHAnsi" w:eastAsiaTheme="majorEastAsia" w:hAnsiTheme="majorHAnsi" w:cstheme="majorBidi"/>
      <w:color w:val="365F91" w:themeColor="accent1" w:themeShade="BF"/>
      <w:sz w:val="32"/>
      <w:szCs w:val="32"/>
    </w:rPr>
  </w:style>
  <w:style w:type="paragraph" w:styleId="TOC2">
    <w:name w:val="toc 2"/>
    <w:autoRedefine/>
    <w:uiPriority w:val="39"/>
    <w:unhideWhenUsed/>
    <w:rsid w:val="00931CA6"/>
    <w:pPr>
      <w:spacing w:after="100" w:line="259" w:lineRule="auto"/>
      <w:ind w:left="220"/>
    </w:pPr>
    <w:rPr>
      <w:rFonts w:asciiTheme="minorHAnsi" w:eastAsiaTheme="minorEastAsia" w:hAnsiTheme="minorHAnsi" w:cs="Times New Roman"/>
      <w:sz w:val="22"/>
      <w:szCs w:val="22"/>
    </w:rPr>
  </w:style>
  <w:style w:type="paragraph" w:styleId="TOC1">
    <w:name w:val="toc 1"/>
    <w:autoRedefine/>
    <w:uiPriority w:val="39"/>
    <w:unhideWhenUsed/>
    <w:rsid w:val="009961C3"/>
    <w:pPr>
      <w:tabs>
        <w:tab w:val="right" w:leader="dot" w:pos="9890"/>
      </w:tabs>
      <w:spacing w:after="100" w:line="259" w:lineRule="auto"/>
      <w:ind w:left="-426" w:right="261"/>
    </w:pPr>
    <w:rPr>
      <w:rFonts w:ascii="Times New Roman" w:eastAsia="Times New Roman" w:hAnsi="Times New Roman" w:cs="Times New Roman"/>
      <w:b/>
      <w:bCs/>
      <w:noProof/>
      <w:sz w:val="22"/>
      <w:szCs w:val="22"/>
    </w:rPr>
  </w:style>
  <w:style w:type="paragraph" w:styleId="TOC3">
    <w:name w:val="toc 3"/>
    <w:autoRedefine/>
    <w:uiPriority w:val="39"/>
    <w:unhideWhenUsed/>
    <w:rsid w:val="00931CA6"/>
    <w:pPr>
      <w:spacing w:after="100" w:line="259" w:lineRule="auto"/>
      <w:ind w:left="440"/>
    </w:pPr>
    <w:rPr>
      <w:rFonts w:asciiTheme="minorHAnsi" w:eastAsiaTheme="minorEastAsia" w:hAnsiTheme="minorHAnsi" w:cs="Times New Roman"/>
      <w:sz w:val="22"/>
      <w:szCs w:val="22"/>
    </w:rPr>
  </w:style>
  <w:style w:type="paragraph" w:styleId="Header">
    <w:name w:val="header"/>
    <w:link w:val="a3"/>
    <w:uiPriority w:val="99"/>
    <w:unhideWhenUsed/>
    <w:rsid w:val="00931CA6"/>
    <w:pPr>
      <w:tabs>
        <w:tab w:val="center" w:pos="4677"/>
        <w:tab w:val="right" w:pos="9355"/>
      </w:tabs>
    </w:pPr>
  </w:style>
  <w:style w:type="character" w:customStyle="1" w:styleId="a3">
    <w:name w:val="Верхний колонтитул Знак"/>
    <w:basedOn w:val="DefaultParagraphFont"/>
    <w:link w:val="Header"/>
    <w:uiPriority w:val="99"/>
    <w:rsid w:val="00931CA6"/>
  </w:style>
  <w:style w:type="paragraph" w:styleId="Footer">
    <w:name w:val="footer"/>
    <w:link w:val="a4"/>
    <w:uiPriority w:val="99"/>
    <w:unhideWhenUsed/>
    <w:rsid w:val="00931CA6"/>
    <w:pPr>
      <w:tabs>
        <w:tab w:val="center" w:pos="4677"/>
        <w:tab w:val="right" w:pos="9355"/>
      </w:tabs>
    </w:pPr>
  </w:style>
  <w:style w:type="character" w:customStyle="1" w:styleId="a4">
    <w:name w:val="Нижний колонтитул Знак"/>
    <w:basedOn w:val="DefaultParagraphFont"/>
    <w:link w:val="Footer"/>
    <w:uiPriority w:val="99"/>
    <w:rsid w:val="00931CA6"/>
  </w:style>
  <w:style w:type="character" w:styleId="UnresolvedMention">
    <w:name w:val="Unresolved Mention"/>
    <w:basedOn w:val="DefaultParagraphFont"/>
    <w:uiPriority w:val="99"/>
    <w:semiHidden/>
    <w:unhideWhenUsed/>
    <w:rsid w:val="00A660B1"/>
    <w:rPr>
      <w:color w:val="605E5C"/>
      <w:shd w:val="clear" w:color="auto" w:fill="E1DFDD"/>
    </w:rPr>
  </w:style>
  <w:style w:type="paragraph" w:styleId="NoSpacing">
    <w:name w:val="No Spacing"/>
    <w:uiPriority w:val="1"/>
    <w:qFormat/>
    <w:rsid w:val="00A35305"/>
  </w:style>
  <w:style w:type="paragraph" w:styleId="NormalWeb">
    <w:name w:val="Normal (Web)"/>
    <w:uiPriority w:val="99"/>
    <w:unhideWhenUsed/>
    <w:rsid w:val="00DE1406"/>
    <w:pPr>
      <w:spacing w:before="100" w:beforeAutospacing="1" w:after="100" w:afterAutospacing="1"/>
    </w:pPr>
    <w:rPr>
      <w:rFonts w:ascii="Times New Roman" w:eastAsia="Times New Roman" w:hAnsi="Times New Roman" w:cs="Times New Roman"/>
      <w:sz w:val="24"/>
      <w:szCs w:val="24"/>
    </w:rPr>
  </w:style>
  <w:style w:type="character" w:customStyle="1" w:styleId="1">
    <w:name w:val="Заголовок 1 Знак"/>
    <w:basedOn w:val="DefaultParagraphFont"/>
    <w:uiPriority w:val="9"/>
    <w:rsid w:val="00096491"/>
    <w:rPr>
      <w:b/>
      <w:sz w:val="48"/>
      <w:szCs w:val="48"/>
    </w:rPr>
  </w:style>
  <w:style w:type="character" w:customStyle="1" w:styleId="2">
    <w:name w:val="Заголовок 2 Знак"/>
    <w:basedOn w:val="DefaultParagraphFont"/>
    <w:uiPriority w:val="9"/>
    <w:rsid w:val="00096491"/>
    <w:rPr>
      <w:b/>
      <w:sz w:val="36"/>
      <w:szCs w:val="36"/>
    </w:rPr>
  </w:style>
  <w:style w:type="character" w:customStyle="1" w:styleId="3">
    <w:name w:val="Заголовок 3 Знак"/>
    <w:basedOn w:val="DefaultParagraphFont"/>
    <w:uiPriority w:val="9"/>
    <w:rsid w:val="00096491"/>
    <w:rPr>
      <w:b/>
      <w:sz w:val="28"/>
      <w:szCs w:val="28"/>
    </w:rPr>
  </w:style>
  <w:style w:type="character" w:customStyle="1" w:styleId="4">
    <w:name w:val="Заголовок 4 Знак"/>
    <w:basedOn w:val="DefaultParagraphFont"/>
    <w:uiPriority w:val="9"/>
    <w:semiHidden/>
    <w:rsid w:val="00096491"/>
    <w:rPr>
      <w:b/>
      <w:sz w:val="24"/>
      <w:szCs w:val="24"/>
    </w:rPr>
  </w:style>
  <w:style w:type="paragraph" w:styleId="NormalIndent">
    <w:name w:val="Normal Indent"/>
    <w:uiPriority w:val="99"/>
    <w:unhideWhenUsed/>
    <w:rsid w:val="00096491"/>
    <w:pPr>
      <w:spacing w:after="200" w:line="276" w:lineRule="auto"/>
      <w:ind w:left="720"/>
    </w:pPr>
    <w:rPr>
      <w:rFonts w:ascii="Times New Roman" w:eastAsia="Times New Roman" w:hAnsi="Times New Roman" w:cs="Times New Roman"/>
      <w:sz w:val="22"/>
      <w:szCs w:val="22"/>
    </w:rPr>
  </w:style>
  <w:style w:type="character" w:customStyle="1" w:styleId="a5">
    <w:name w:val="Подзаголовок Знак"/>
    <w:basedOn w:val="DefaultParagraphFont"/>
    <w:uiPriority w:val="11"/>
    <w:rsid w:val="00096491"/>
    <w:rPr>
      <w:rFonts w:ascii="Georgia" w:eastAsia="Georgia" w:hAnsi="Georgia" w:cs="Georgia"/>
      <w:i/>
      <w:color w:val="666666"/>
      <w:sz w:val="48"/>
      <w:szCs w:val="48"/>
    </w:rPr>
  </w:style>
  <w:style w:type="character" w:styleId="Emphasis">
    <w:name w:val="Emphasis"/>
    <w:basedOn w:val="DefaultParagraphFont"/>
    <w:uiPriority w:val="20"/>
    <w:qFormat/>
    <w:rsid w:val="00096491"/>
    <w:rPr>
      <w:rFonts w:ascii="Times New Roman" w:eastAsia="Times New Roman" w:hAnsi="Times New Roman" w:cs="Times New Roman"/>
    </w:rPr>
  </w:style>
  <w:style w:type="table" w:styleId="TableGrid">
    <w:name w:val="Table Grid"/>
    <w:basedOn w:val="TableNormal"/>
    <w:uiPriority w:val="59"/>
    <w:rsid w:val="00096491"/>
    <w:rPr>
      <w:rFonts w:ascii="Times New Roman" w:eastAsia="Times New Roman" w:hAnsi="Times New Roman" w:cs="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uiPriority w:val="35"/>
    <w:semiHidden/>
    <w:unhideWhenUsed/>
    <w:qFormat/>
    <w:rsid w:val="00096491"/>
    <w:pPr>
      <w:spacing w:after="200"/>
    </w:pPr>
    <w:rPr>
      <w:rFonts w:ascii="Times New Roman" w:eastAsia="Times New Roman" w:hAnsi="Times New Roman" w:cs="Times New Roman"/>
      <w:sz w:val="22"/>
      <w:szCs w:val="22"/>
    </w:rPr>
  </w:style>
  <w:style w:type="paragraph" w:customStyle="1" w:styleId="disclaimer">
    <w:name w:val="disclaimer"/>
    <w:rsid w:val="00096491"/>
    <w:pPr>
      <w:spacing w:after="200" w:line="276" w:lineRule="auto"/>
      <w:jc w:val="center"/>
    </w:pPr>
    <w:rPr>
      <w:rFonts w:ascii="Times New Roman" w:eastAsia="Times New Roman" w:hAnsi="Times New Roman" w:cs="Times New Roman"/>
      <w:sz w:val="18"/>
      <w:szCs w:val="18"/>
    </w:rPr>
  </w:style>
  <w:style w:type="paragraph" w:customStyle="1" w:styleId="DocDefaults">
    <w:name w:val="DocDefaults"/>
    <w:rsid w:val="00096491"/>
    <w:pPr>
      <w:spacing w:after="200" w:line="276" w:lineRule="auto"/>
    </w:pPr>
    <w:rPr>
      <w:rFonts w:ascii="Times New Roman" w:eastAsia="Times New Roman" w:hAnsi="Times New Roman" w:cs="Times New Roman"/>
      <w:sz w:val="22"/>
      <w:szCs w:val="22"/>
    </w:rPr>
  </w:style>
  <w:style w:type="paragraph" w:customStyle="1" w:styleId="pc">
    <w:name w:val="pc"/>
    <w:rsid w:val="00FE1860"/>
    <w:pPr>
      <w:jc w:val="center"/>
    </w:pPr>
    <w:rPr>
      <w:rFonts w:ascii="Times New Roman" w:hAnsi="Times New Roman" w:eastAsiaTheme="minorEastAsia" w:cs="Times New Roman"/>
      <w:color w:val="000000"/>
      <w:sz w:val="24"/>
      <w:szCs w:val="24"/>
    </w:rPr>
  </w:style>
  <w:style w:type="paragraph" w:customStyle="1" w:styleId="pr">
    <w:name w:val="pr"/>
    <w:rsid w:val="00FE1860"/>
    <w:pPr>
      <w:jc w:val="right"/>
    </w:pPr>
    <w:rPr>
      <w:rFonts w:ascii="Times New Roman" w:hAnsi="Times New Roman" w:eastAsiaTheme="minorEastAsia" w:cs="Times New Roman"/>
      <w:color w:val="000000"/>
      <w:sz w:val="24"/>
      <w:szCs w:val="24"/>
    </w:rPr>
  </w:style>
  <w:style w:type="paragraph" w:customStyle="1" w:styleId="pji">
    <w:name w:val="pji"/>
    <w:rsid w:val="00FE1860"/>
    <w:pPr>
      <w:jc w:val="both"/>
    </w:pPr>
    <w:rPr>
      <w:rFonts w:ascii="Times New Roman" w:hAnsi="Times New Roman" w:eastAsiaTheme="minorEastAsia" w:cs="Times New Roman"/>
      <w:color w:val="000000"/>
      <w:sz w:val="24"/>
      <w:szCs w:val="24"/>
    </w:rPr>
  </w:style>
  <w:style w:type="character" w:customStyle="1" w:styleId="s1">
    <w:name w:val="s1"/>
    <w:basedOn w:val="DefaultParagraphFont"/>
    <w:rsid w:val="00FE1860"/>
    <w:rPr>
      <w:rFonts w:ascii="Times New Roman" w:hAnsi="Times New Roman" w:cs="Times New Roman" w:hint="default"/>
      <w:b/>
      <w:bCs/>
      <w:color w:val="000000"/>
    </w:rPr>
  </w:style>
  <w:style w:type="character" w:customStyle="1" w:styleId="s3">
    <w:name w:val="s3"/>
    <w:basedOn w:val="DefaultParagraphFont"/>
    <w:rsid w:val="00FE1860"/>
    <w:rPr>
      <w:rFonts w:ascii="Times New Roman" w:hAnsi="Times New Roman" w:cs="Times New Roman" w:hint="default"/>
      <w:b w:val="0"/>
      <w:bCs w:val="0"/>
      <w:i/>
      <w:iCs/>
      <w:color w:val="FF0000"/>
    </w:rPr>
  </w:style>
  <w:style w:type="character" w:styleId="FollowedHyperlink">
    <w:name w:val="FollowedHyperlink"/>
    <w:basedOn w:val="DefaultParagraphFont"/>
    <w:uiPriority w:val="99"/>
    <w:semiHidden/>
    <w:unhideWhenUsed/>
    <w:rsid w:val="00FE1860"/>
    <w:rPr>
      <w:color w:val="800080" w:themeColor="followedHyperlink"/>
      <w:u w:val="single"/>
    </w:rPr>
  </w:style>
  <w:style w:type="character" w:customStyle="1" w:styleId="apple-tab-span">
    <w:name w:val="apple-tab-span"/>
    <w:basedOn w:val="DefaultParagraphFont"/>
    <w:rsid w:val="00937BBC"/>
  </w:style>
  <w:style w:type="table" w:customStyle="1" w:styleId="afd">
    <w:name w:val="afd"/>
    <w:basedOn w:val="TableNormal2"/>
    <w:tblPr>
      <w:tblStyleRowBandSize w:val="1"/>
      <w:tblStyleColBandSize w:val="1"/>
      <w:tblCellMar>
        <w:left w:w="115" w:type="dxa"/>
        <w:right w:w="115" w:type="dxa"/>
      </w:tblCellMar>
    </w:tblPr>
  </w:style>
  <w:style w:type="table" w:customStyle="1" w:styleId="afe">
    <w:name w:val="afe"/>
    <w:basedOn w:val="TableNormal2"/>
    <w:tblPr>
      <w:tblStyleRowBandSize w:val="1"/>
      <w:tblStyleColBandSize w:val="1"/>
      <w:tblCellMar>
        <w:left w:w="115" w:type="dxa"/>
        <w:right w:w="115" w:type="dxa"/>
      </w:tblCellMar>
    </w:tblPr>
  </w:style>
  <w:style w:type="table" w:customStyle="1" w:styleId="aff">
    <w:name w:val="aff"/>
    <w:basedOn w:val="TableNormal2"/>
    <w:tblPr>
      <w:tblStyleRowBandSize w:val="1"/>
      <w:tblStyleColBandSize w:val="1"/>
      <w:tblCellMar>
        <w:left w:w="115" w:type="dxa"/>
        <w:right w:w="115" w:type="dxa"/>
      </w:tblCellMar>
    </w:tblPr>
  </w:style>
  <w:style w:type="table" w:customStyle="1" w:styleId="aff0">
    <w:name w:val="aff0"/>
    <w:basedOn w:val="TableNormal2"/>
    <w:tblPr>
      <w:tblStyleRowBandSize w:val="1"/>
      <w:tblStyleColBandSize w:val="1"/>
      <w:tblCellMar>
        <w:left w:w="115" w:type="dxa"/>
        <w:right w:w="115" w:type="dxa"/>
      </w:tblCellMar>
    </w:tblPr>
  </w:style>
  <w:style w:type="table" w:customStyle="1" w:styleId="aff1">
    <w:name w:val="aff1"/>
    <w:basedOn w:val="TableNormal2"/>
    <w:tblPr>
      <w:tblStyleRowBandSize w:val="1"/>
      <w:tblStyleColBandSize w:val="1"/>
      <w:tblCellMar>
        <w:left w:w="115" w:type="dxa"/>
        <w:right w:w="115" w:type="dxa"/>
      </w:tblCellMar>
    </w:tblPr>
  </w:style>
  <w:style w:type="table" w:customStyle="1" w:styleId="aff2">
    <w:name w:val="aff2"/>
    <w:basedOn w:val="TableNormal2"/>
    <w:tblPr>
      <w:tblStyleRowBandSize w:val="1"/>
      <w:tblStyleColBandSize w:val="1"/>
      <w:tblCellMar>
        <w:left w:w="115" w:type="dxa"/>
        <w:right w:w="115" w:type="dxa"/>
      </w:tblCellMar>
    </w:tblPr>
  </w:style>
  <w:style w:type="table" w:customStyle="1" w:styleId="aff3">
    <w:name w:val="aff3"/>
    <w:basedOn w:val="TableNormal2"/>
    <w:tblPr>
      <w:tblStyleRowBandSize w:val="1"/>
      <w:tblStyleColBandSize w:val="1"/>
      <w:tblCellMar>
        <w:left w:w="115" w:type="dxa"/>
        <w:right w:w="115" w:type="dxa"/>
      </w:tblCellMar>
    </w:tblPr>
  </w:style>
  <w:style w:type="table" w:customStyle="1" w:styleId="aff4">
    <w:name w:val="aff4"/>
    <w:basedOn w:val="TableNormal2"/>
    <w:tblPr>
      <w:tblStyleRowBandSize w:val="1"/>
      <w:tblStyleColBandSize w:val="1"/>
      <w:tblCellMar>
        <w:left w:w="115" w:type="dxa"/>
        <w:right w:w="115" w:type="dxa"/>
      </w:tblCellMar>
    </w:tblPr>
  </w:style>
  <w:style w:type="table" w:customStyle="1" w:styleId="aff5">
    <w:name w:val="aff5"/>
    <w:basedOn w:val="TableNormal2"/>
    <w:tblPr>
      <w:tblStyleRowBandSize w:val="1"/>
      <w:tblStyleColBandSize w:val="1"/>
      <w:tblCellMar>
        <w:left w:w="115" w:type="dxa"/>
        <w:right w:w="115" w:type="dxa"/>
      </w:tblCellMar>
    </w:tblPr>
  </w:style>
  <w:style w:type="table" w:customStyle="1" w:styleId="aff6">
    <w:name w:val="aff6"/>
    <w:basedOn w:val="TableNormal2"/>
    <w:tblPr>
      <w:tblStyleRowBandSize w:val="1"/>
      <w:tblStyleColBandSize w:val="1"/>
      <w:tblCellMar>
        <w:left w:w="115" w:type="dxa"/>
        <w:right w:w="115" w:type="dxa"/>
      </w:tblCellMar>
    </w:tblPr>
  </w:style>
  <w:style w:type="table" w:customStyle="1" w:styleId="aff7">
    <w:name w:val="aff7"/>
    <w:basedOn w:val="TableNormal2"/>
    <w:tblPr>
      <w:tblStyleRowBandSize w:val="1"/>
      <w:tblStyleColBandSize w:val="1"/>
      <w:tblCellMar>
        <w:left w:w="115" w:type="dxa"/>
        <w:right w:w="115" w:type="dxa"/>
      </w:tblCellMar>
    </w:tblPr>
  </w:style>
  <w:style w:type="table" w:customStyle="1" w:styleId="aff8">
    <w:name w:val="aff8"/>
    <w:basedOn w:val="TableNormal2"/>
    <w:tblPr>
      <w:tblStyleRowBandSize w:val="1"/>
      <w:tblStyleColBandSize w:val="1"/>
      <w:tblCellMar>
        <w:left w:w="115" w:type="dxa"/>
        <w:right w:w="115" w:type="dxa"/>
      </w:tblCellMar>
    </w:tblPr>
  </w:style>
  <w:style w:type="table" w:customStyle="1" w:styleId="aff9">
    <w:name w:val="aff9"/>
    <w:basedOn w:val="TableNormal2"/>
    <w:tblPr>
      <w:tblStyleRowBandSize w:val="1"/>
      <w:tblStyleColBandSize w:val="1"/>
      <w:tblCellMar>
        <w:left w:w="115" w:type="dxa"/>
        <w:right w:w="115" w:type="dxa"/>
      </w:tblCellMar>
    </w:tblPr>
  </w:style>
  <w:style w:type="table" w:customStyle="1" w:styleId="affa">
    <w:name w:val="affa"/>
    <w:basedOn w:val="TableNormal2"/>
    <w:tblPr>
      <w:tblStyleRowBandSize w:val="1"/>
      <w:tblStyleColBandSize w:val="1"/>
      <w:tblCellMar>
        <w:left w:w="115" w:type="dxa"/>
        <w:right w:w="115" w:type="dxa"/>
      </w:tblCellMar>
    </w:tblPr>
  </w:style>
  <w:style w:type="table" w:customStyle="1" w:styleId="affb">
    <w:name w:val="affb"/>
    <w:basedOn w:val="TableNormal2"/>
    <w:tblPr>
      <w:tblStyleRowBandSize w:val="1"/>
      <w:tblStyleColBandSize w:val="1"/>
      <w:tblCellMar>
        <w:left w:w="115" w:type="dxa"/>
        <w:right w:w="115" w:type="dxa"/>
      </w:tblCellMar>
    </w:tblPr>
  </w:style>
  <w:style w:type="table" w:customStyle="1" w:styleId="affc">
    <w:name w:val="affc"/>
    <w:basedOn w:val="TableNormal2"/>
    <w:tblPr>
      <w:tblStyleRowBandSize w:val="1"/>
      <w:tblStyleColBandSize w:val="1"/>
      <w:tblCellMar>
        <w:left w:w="115" w:type="dxa"/>
        <w:right w:w="115" w:type="dxa"/>
      </w:tblCellMar>
    </w:tblPr>
  </w:style>
  <w:style w:type="table" w:customStyle="1" w:styleId="affd">
    <w:name w:val="affd"/>
    <w:basedOn w:val="TableNormal2"/>
    <w:tblPr>
      <w:tblStyleRowBandSize w:val="1"/>
      <w:tblStyleColBandSize w:val="1"/>
      <w:tblCellMar>
        <w:left w:w="115" w:type="dxa"/>
        <w:right w:w="115" w:type="dxa"/>
      </w:tblCellMar>
    </w:tblPr>
  </w:style>
  <w:style w:type="table" w:customStyle="1" w:styleId="affe">
    <w:name w:val="affe"/>
    <w:basedOn w:val="TableNormal2"/>
    <w:tblPr>
      <w:tblStyleRowBandSize w:val="1"/>
      <w:tblStyleColBandSize w:val="1"/>
      <w:tblCellMar>
        <w:left w:w="115" w:type="dxa"/>
        <w:right w:w="115" w:type="dxa"/>
      </w:tblCellMar>
    </w:tblPr>
  </w:style>
  <w:style w:type="table" w:customStyle="1" w:styleId="afff">
    <w:name w:val="afff"/>
    <w:basedOn w:val="TableNormal2"/>
    <w:tblPr>
      <w:tblStyleRowBandSize w:val="1"/>
      <w:tblStyleColBandSize w:val="1"/>
      <w:tblCellMar>
        <w:left w:w="115" w:type="dxa"/>
        <w:right w:w="115" w:type="dxa"/>
      </w:tblCellMar>
    </w:tblPr>
  </w:style>
  <w:style w:type="table" w:customStyle="1" w:styleId="afff0">
    <w:name w:val="afff0"/>
    <w:basedOn w:val="TableNormal2"/>
    <w:tblPr>
      <w:tblStyleRowBandSize w:val="1"/>
      <w:tblStyleColBandSize w:val="1"/>
      <w:tblCellMar>
        <w:left w:w="115" w:type="dxa"/>
        <w:right w:w="115" w:type="dxa"/>
      </w:tblCellMar>
    </w:tblPr>
  </w:style>
  <w:style w:type="table" w:customStyle="1" w:styleId="afff1">
    <w:name w:val="afff1"/>
    <w:basedOn w:val="TableNormal2"/>
    <w:tblPr>
      <w:tblStyleRowBandSize w:val="1"/>
      <w:tblStyleColBandSize w:val="1"/>
      <w:tblCellMar>
        <w:left w:w="115" w:type="dxa"/>
        <w:right w:w="115" w:type="dxa"/>
      </w:tblCellMar>
    </w:tblPr>
  </w:style>
  <w:style w:type="table" w:customStyle="1" w:styleId="afff2">
    <w:name w:val="afff2"/>
    <w:basedOn w:val="TableNormal2"/>
    <w:tblPr>
      <w:tblStyleRowBandSize w:val="1"/>
      <w:tblStyleColBandSize w:val="1"/>
      <w:tblCellMar>
        <w:left w:w="115" w:type="dxa"/>
        <w:right w:w="115" w:type="dxa"/>
      </w:tblCellMar>
    </w:tblPr>
  </w:style>
  <w:style w:type="table" w:customStyle="1" w:styleId="afff3">
    <w:name w:val="afff3"/>
    <w:basedOn w:val="TableNormal2"/>
    <w:tblPr>
      <w:tblStyleRowBandSize w:val="1"/>
      <w:tblStyleColBandSize w:val="1"/>
      <w:tblCellMar>
        <w:left w:w="115" w:type="dxa"/>
        <w:right w:w="115" w:type="dxa"/>
      </w:tblCellMar>
    </w:tblPr>
  </w:style>
  <w:style w:type="table" w:customStyle="1" w:styleId="afff4">
    <w:name w:val="afff4"/>
    <w:basedOn w:val="TableNormal2"/>
    <w:tblPr>
      <w:tblStyleRowBandSize w:val="1"/>
      <w:tblStyleColBandSize w:val="1"/>
      <w:tblCellMar>
        <w:left w:w="115" w:type="dxa"/>
        <w:right w:w="115" w:type="dxa"/>
      </w:tblCellMar>
    </w:tblPr>
  </w:style>
  <w:style w:type="table" w:customStyle="1" w:styleId="afff5">
    <w:name w:val="afff5"/>
    <w:basedOn w:val="TableNormal2"/>
    <w:tblPr>
      <w:tblStyleRowBandSize w:val="1"/>
      <w:tblStyleColBandSize w:val="1"/>
      <w:tblCellMar>
        <w:left w:w="115" w:type="dxa"/>
        <w:right w:w="115" w:type="dxa"/>
      </w:tblCellMar>
    </w:tblPr>
  </w:style>
  <w:style w:type="table" w:customStyle="1" w:styleId="afff6">
    <w:name w:val="afff6"/>
    <w:basedOn w:val="TableNormal2"/>
    <w:tblPr>
      <w:tblStyleRowBandSize w:val="1"/>
      <w:tblStyleColBandSize w:val="1"/>
      <w:tblCellMar>
        <w:left w:w="115" w:type="dxa"/>
        <w:right w:w="115" w:type="dxa"/>
      </w:tblCellMar>
    </w:tblPr>
  </w:style>
  <w:style w:type="table" w:customStyle="1" w:styleId="afff7">
    <w:name w:val="afff7"/>
    <w:basedOn w:val="TableNormal2"/>
    <w:tblPr>
      <w:tblStyleRowBandSize w:val="1"/>
      <w:tblStyleColBandSize w:val="1"/>
      <w:tblCellMar>
        <w:left w:w="115" w:type="dxa"/>
        <w:right w:w="115" w:type="dxa"/>
      </w:tblCellMar>
    </w:tblPr>
  </w:style>
  <w:style w:type="table" w:customStyle="1" w:styleId="afff8">
    <w:name w:val="afff8"/>
    <w:basedOn w:val="TableNormal2"/>
    <w:tblPr>
      <w:tblStyleRowBandSize w:val="1"/>
      <w:tblStyleColBandSize w:val="1"/>
      <w:tblCellMar>
        <w:left w:w="115" w:type="dxa"/>
        <w:right w:w="115" w:type="dxa"/>
      </w:tblCellMar>
    </w:tblPr>
  </w:style>
  <w:style w:type="table" w:customStyle="1" w:styleId="afff9">
    <w:name w:val="afff9"/>
    <w:basedOn w:val="TableNormal2"/>
    <w:tblPr>
      <w:tblStyleRowBandSize w:val="1"/>
      <w:tblStyleColBandSize w:val="1"/>
      <w:tblCellMar>
        <w:left w:w="115" w:type="dxa"/>
        <w:right w:w="115" w:type="dxa"/>
      </w:tblCellMar>
    </w:tblPr>
  </w:style>
  <w:style w:type="table" w:customStyle="1" w:styleId="afffa">
    <w:name w:val="afffa"/>
    <w:basedOn w:val="TableNormal2"/>
    <w:tblPr>
      <w:tblStyleRowBandSize w:val="1"/>
      <w:tblStyleColBandSize w:val="1"/>
      <w:tblCellMar>
        <w:left w:w="115" w:type="dxa"/>
        <w:right w:w="115" w:type="dxa"/>
      </w:tblCellMar>
    </w:tblPr>
  </w:style>
  <w:style w:type="table" w:customStyle="1" w:styleId="afffb">
    <w:name w:val="afffb"/>
    <w:basedOn w:val="TableNormal2"/>
    <w:tblPr>
      <w:tblStyleRowBandSize w:val="1"/>
      <w:tblStyleColBandSize w:val="1"/>
      <w:tblCellMar>
        <w:left w:w="115" w:type="dxa"/>
        <w:right w:w="115" w:type="dxa"/>
      </w:tblCellMar>
    </w:tblPr>
  </w:style>
  <w:style w:type="table" w:customStyle="1" w:styleId="afffc">
    <w:name w:val="afffc"/>
    <w:basedOn w:val="TableNormal2"/>
    <w:tblPr>
      <w:tblStyleRowBandSize w:val="1"/>
      <w:tblStyleColBandSize w:val="1"/>
      <w:tblCellMar>
        <w:left w:w="115" w:type="dxa"/>
        <w:right w:w="115" w:type="dxa"/>
      </w:tblCellMar>
    </w:tblPr>
  </w:style>
  <w:style w:type="table" w:customStyle="1" w:styleId="afffd">
    <w:name w:val="afffd"/>
    <w:basedOn w:val="TableNormal2"/>
    <w:tblPr>
      <w:tblStyleRowBandSize w:val="1"/>
      <w:tblStyleColBandSize w:val="1"/>
      <w:tblCellMar>
        <w:left w:w="115" w:type="dxa"/>
        <w:right w:w="115" w:type="dxa"/>
      </w:tblCellMar>
    </w:tblPr>
  </w:style>
  <w:style w:type="table" w:customStyle="1" w:styleId="afffe">
    <w:name w:val="afffe"/>
    <w:basedOn w:val="TableNormal2"/>
    <w:tblPr>
      <w:tblStyleRowBandSize w:val="1"/>
      <w:tblStyleColBandSize w:val="1"/>
      <w:tblCellMar>
        <w:left w:w="115" w:type="dxa"/>
        <w:right w:w="115" w:type="dxa"/>
      </w:tblCellMar>
    </w:tblPr>
  </w:style>
  <w:style w:type="table" w:customStyle="1" w:styleId="affff">
    <w:name w:val="affff"/>
    <w:basedOn w:val="TableNormal2"/>
    <w:tblPr>
      <w:tblStyleRowBandSize w:val="1"/>
      <w:tblStyleColBandSize w:val="1"/>
      <w:tblCellMar>
        <w:left w:w="115" w:type="dxa"/>
        <w:right w:w="115" w:type="dxa"/>
      </w:tblCellMar>
    </w:tblPr>
  </w:style>
  <w:style w:type="table" w:customStyle="1" w:styleId="affff0">
    <w:name w:val="affff0"/>
    <w:basedOn w:val="TableNormal2"/>
    <w:tblPr>
      <w:tblStyleRowBandSize w:val="1"/>
      <w:tblStyleColBandSize w:val="1"/>
      <w:tblCellMar>
        <w:left w:w="115" w:type="dxa"/>
        <w:right w:w="115" w:type="dxa"/>
      </w:tblCellMar>
    </w:tblPr>
  </w:style>
  <w:style w:type="table" w:customStyle="1" w:styleId="affff1">
    <w:name w:val="affff1"/>
    <w:basedOn w:val="TableNormal2"/>
    <w:tblPr>
      <w:tblStyleRowBandSize w:val="1"/>
      <w:tblStyleColBandSize w:val="1"/>
      <w:tblCellMar>
        <w:left w:w="115" w:type="dxa"/>
        <w:right w:w="115" w:type="dxa"/>
      </w:tblCellMar>
    </w:tblPr>
  </w:style>
  <w:style w:type="table" w:customStyle="1" w:styleId="affff2">
    <w:name w:val="affff2"/>
    <w:basedOn w:val="TableNormal2"/>
    <w:tblPr>
      <w:tblStyleRowBandSize w:val="1"/>
      <w:tblStyleColBandSize w:val="1"/>
      <w:tblCellMar>
        <w:left w:w="115" w:type="dxa"/>
        <w:right w:w="115" w:type="dxa"/>
      </w:tblCellMar>
    </w:tblPr>
  </w:style>
  <w:style w:type="table" w:customStyle="1" w:styleId="affff3">
    <w:name w:val="affff3"/>
    <w:basedOn w:val="TableNormal2"/>
    <w:tblPr>
      <w:tblStyleRowBandSize w:val="1"/>
      <w:tblStyleColBandSize w:val="1"/>
      <w:tblCellMar>
        <w:left w:w="115" w:type="dxa"/>
        <w:right w:w="115" w:type="dxa"/>
      </w:tblCellMar>
    </w:tblPr>
  </w:style>
  <w:style w:type="table" w:customStyle="1" w:styleId="affff4">
    <w:name w:val="affff4"/>
    <w:basedOn w:val="TableNormal2"/>
    <w:tblPr>
      <w:tblStyleRowBandSize w:val="1"/>
      <w:tblStyleColBandSize w:val="1"/>
      <w:tblCellMar>
        <w:left w:w="115" w:type="dxa"/>
        <w:right w:w="115" w:type="dxa"/>
      </w:tblCellMar>
    </w:tblPr>
  </w:style>
  <w:style w:type="table" w:customStyle="1" w:styleId="affff5">
    <w:name w:val="affff5"/>
    <w:basedOn w:val="TableNormal2"/>
    <w:tblPr>
      <w:tblStyleRowBandSize w:val="1"/>
      <w:tblStyleColBandSize w:val="1"/>
      <w:tblCellMar>
        <w:left w:w="115" w:type="dxa"/>
        <w:right w:w="115" w:type="dxa"/>
      </w:tblCellMar>
    </w:tblPr>
  </w:style>
  <w:style w:type="table" w:customStyle="1" w:styleId="affff6">
    <w:name w:val="affff6"/>
    <w:basedOn w:val="TableNormal2"/>
    <w:tblPr>
      <w:tblStyleRowBandSize w:val="1"/>
      <w:tblStyleColBandSize w:val="1"/>
      <w:tblCellMar>
        <w:left w:w="115" w:type="dxa"/>
        <w:right w:w="115" w:type="dxa"/>
      </w:tblCellMar>
    </w:tblPr>
  </w:style>
  <w:style w:type="table" w:customStyle="1" w:styleId="affff7">
    <w:name w:val="affff7"/>
    <w:basedOn w:val="TableNormal2"/>
    <w:tblPr>
      <w:tblStyleRowBandSize w:val="1"/>
      <w:tblStyleColBandSize w:val="1"/>
      <w:tblCellMar>
        <w:left w:w="115" w:type="dxa"/>
        <w:right w:w="115" w:type="dxa"/>
      </w:tblCellMar>
    </w:tblPr>
  </w:style>
  <w:style w:type="table" w:customStyle="1" w:styleId="affff8">
    <w:name w:val="affff8"/>
    <w:basedOn w:val="TableNormal2"/>
    <w:tblPr>
      <w:tblStyleRowBandSize w:val="1"/>
      <w:tblStyleColBandSize w:val="1"/>
      <w:tblCellMar>
        <w:top w:w="100" w:type="dxa"/>
        <w:left w:w="90" w:type="dxa"/>
        <w:bottom w:w="100" w:type="dxa"/>
        <w:right w:w="100" w:type="dxa"/>
      </w:tblCellMar>
    </w:tblPr>
  </w:style>
  <w:style w:type="table" w:customStyle="1" w:styleId="affff9">
    <w:name w:val="affff9"/>
    <w:basedOn w:val="TableNormal2"/>
    <w:tblPr>
      <w:tblStyleRowBandSize w:val="1"/>
      <w:tblStyleColBandSize w:val="1"/>
      <w:tblCellMar>
        <w:top w:w="100" w:type="dxa"/>
        <w:left w:w="90" w:type="dxa"/>
        <w:bottom w:w="100" w:type="dxa"/>
        <w:right w:w="100" w:type="dxa"/>
      </w:tblCellMar>
    </w:tblPr>
  </w:style>
  <w:style w:type="table" w:customStyle="1" w:styleId="affffa">
    <w:name w:val="affffa"/>
    <w:basedOn w:val="TableNormal10"/>
    <w:tblPr>
      <w:tblStyleRowBandSize w:val="1"/>
      <w:tblStyleColBandSize w:val="1"/>
      <w:tblCellMar>
        <w:top w:w="100" w:type="dxa"/>
        <w:left w:w="90" w:type="dxa"/>
        <w:bottom w:w="100" w:type="dxa"/>
        <w:right w:w="100" w:type="dxa"/>
      </w:tblCellMar>
    </w:tblPr>
  </w:style>
  <w:style w:type="table" w:customStyle="1" w:styleId="affffb">
    <w:name w:val="affffb"/>
    <w:basedOn w:val="TableNormal10"/>
    <w:tblPr>
      <w:tblStyleRowBandSize w:val="1"/>
      <w:tblStyleColBandSize w:val="1"/>
      <w:tblCellMar>
        <w:top w:w="100" w:type="dxa"/>
        <w:left w:w="90" w:type="dxa"/>
        <w:bottom w:w="100" w:type="dxa"/>
        <w:right w:w="100" w:type="dxa"/>
      </w:tblCellMar>
    </w:tblPr>
  </w:style>
  <w:style w:type="table" w:customStyle="1" w:styleId="affffc">
    <w:name w:val="affffc"/>
    <w:basedOn w:val="TableNormal10"/>
    <w:tblPr>
      <w:tblStyleRowBandSize w:val="1"/>
      <w:tblStyleColBandSize w:val="1"/>
      <w:tblCellMar>
        <w:top w:w="100" w:type="dxa"/>
        <w:left w:w="90" w:type="dxa"/>
        <w:bottom w:w="100" w:type="dxa"/>
        <w:right w:w="100" w:type="dxa"/>
      </w:tblCellMar>
    </w:tblPr>
  </w:style>
  <w:style w:type="table" w:customStyle="1" w:styleId="affffd">
    <w:name w:val="affffd"/>
    <w:basedOn w:val="TableNormal10"/>
    <w:tblPr>
      <w:tblStyleRowBandSize w:val="1"/>
      <w:tblStyleColBandSize w:val="1"/>
      <w:tblCellMar>
        <w:top w:w="100" w:type="dxa"/>
        <w:left w:w="90" w:type="dxa"/>
        <w:bottom w:w="100" w:type="dxa"/>
        <w:right w:w="100" w:type="dxa"/>
      </w:tblCellMar>
    </w:tblPr>
  </w:style>
  <w:style w:type="table" w:customStyle="1" w:styleId="affffe">
    <w:name w:val="affffe"/>
    <w:basedOn w:val="TableNormal10"/>
    <w:tblPr>
      <w:tblStyleRowBandSize w:val="1"/>
      <w:tblStyleColBandSize w:val="1"/>
      <w:tblCellMar>
        <w:top w:w="100" w:type="dxa"/>
        <w:left w:w="90" w:type="dxa"/>
        <w:bottom w:w="100" w:type="dxa"/>
        <w:right w:w="100" w:type="dxa"/>
      </w:tblCellMar>
    </w:tblPr>
  </w:style>
  <w:style w:type="table" w:customStyle="1" w:styleId="afffff">
    <w:name w:val="afffff"/>
    <w:basedOn w:val="TableNormal10"/>
    <w:tblPr>
      <w:tblStyleRowBandSize w:val="1"/>
      <w:tblStyleColBandSize w:val="1"/>
      <w:tblCellMar>
        <w:top w:w="100" w:type="dxa"/>
        <w:left w:w="90" w:type="dxa"/>
        <w:bottom w:w="100" w:type="dxa"/>
        <w:right w:w="100" w:type="dxa"/>
      </w:tblCellMar>
    </w:tblPr>
  </w:style>
  <w:style w:type="table" w:customStyle="1" w:styleId="afffff0">
    <w:name w:val="afffff0"/>
    <w:basedOn w:val="TableNormal10"/>
    <w:tblPr>
      <w:tblStyleRowBandSize w:val="1"/>
      <w:tblStyleColBandSize w:val="1"/>
      <w:tblCellMar>
        <w:top w:w="100" w:type="dxa"/>
        <w:left w:w="90" w:type="dxa"/>
        <w:bottom w:w="100" w:type="dxa"/>
        <w:right w:w="100" w:type="dxa"/>
      </w:tblCellMar>
    </w:tblPr>
  </w:style>
  <w:style w:type="table" w:customStyle="1" w:styleId="afffff1">
    <w:name w:val="afffff1"/>
    <w:basedOn w:val="TableNormal10"/>
    <w:tblPr>
      <w:tblStyleRowBandSize w:val="1"/>
      <w:tblStyleColBandSize w:val="1"/>
      <w:tblCellMar>
        <w:top w:w="100" w:type="dxa"/>
        <w:left w:w="90" w:type="dxa"/>
        <w:bottom w:w="100" w:type="dxa"/>
        <w:right w:w="100" w:type="dxa"/>
      </w:tblCellMar>
    </w:tblPr>
  </w:style>
  <w:style w:type="table" w:customStyle="1" w:styleId="afffff2">
    <w:name w:val="afffff2"/>
    <w:basedOn w:val="TableNormal10"/>
    <w:tblPr>
      <w:tblStyleRowBandSize w:val="1"/>
      <w:tblStyleColBandSize w:val="1"/>
      <w:tblCellMar>
        <w:top w:w="100" w:type="dxa"/>
        <w:left w:w="90" w:type="dxa"/>
        <w:bottom w:w="100" w:type="dxa"/>
        <w:right w:w="100" w:type="dxa"/>
      </w:tblCellMar>
    </w:tblPr>
  </w:style>
  <w:style w:type="table" w:customStyle="1" w:styleId="afffff3">
    <w:name w:val="afffff3"/>
    <w:basedOn w:val="TableNormal10"/>
    <w:tblPr>
      <w:tblStyleRowBandSize w:val="1"/>
      <w:tblStyleColBandSize w:val="1"/>
      <w:tblCellMar>
        <w:top w:w="100" w:type="dxa"/>
        <w:left w:w="90" w:type="dxa"/>
        <w:bottom w:w="100" w:type="dxa"/>
        <w:right w:w="100" w:type="dxa"/>
      </w:tblCellMar>
    </w:tblPr>
  </w:style>
  <w:style w:type="table" w:customStyle="1" w:styleId="afffff4">
    <w:name w:val="afffff4"/>
    <w:basedOn w:val="TableNormal10"/>
    <w:tblPr>
      <w:tblStyleRowBandSize w:val="1"/>
      <w:tblStyleColBandSize w:val="1"/>
      <w:tblCellMar>
        <w:top w:w="100" w:type="dxa"/>
        <w:left w:w="90" w:type="dxa"/>
        <w:bottom w:w="100" w:type="dxa"/>
        <w:right w:w="100" w:type="dxa"/>
      </w:tblCellMar>
    </w:tblPr>
  </w:style>
  <w:style w:type="table" w:customStyle="1" w:styleId="afffff5">
    <w:name w:val="afffff5"/>
    <w:basedOn w:val="TableNormal10"/>
    <w:tblPr>
      <w:tblStyleRowBandSize w:val="1"/>
      <w:tblStyleColBandSize w:val="1"/>
      <w:tblCellMar>
        <w:top w:w="100" w:type="dxa"/>
        <w:left w:w="90" w:type="dxa"/>
        <w:bottom w:w="100" w:type="dxa"/>
        <w:right w:w="100" w:type="dxa"/>
      </w:tblCellMar>
    </w:tblPr>
  </w:style>
  <w:style w:type="table" w:customStyle="1" w:styleId="afffff6">
    <w:name w:val="afffff6"/>
    <w:basedOn w:val="TableNormal10"/>
    <w:tblPr>
      <w:tblStyleRowBandSize w:val="1"/>
      <w:tblStyleColBandSize w:val="1"/>
      <w:tblCellMar>
        <w:top w:w="100" w:type="dxa"/>
        <w:left w:w="90" w:type="dxa"/>
        <w:bottom w:w="100" w:type="dxa"/>
        <w:right w:w="100" w:type="dxa"/>
      </w:tblCellMar>
    </w:tblPr>
  </w:style>
  <w:style w:type="table" w:customStyle="1" w:styleId="afffff7">
    <w:name w:val="afffff7"/>
    <w:basedOn w:val="TableNormal10"/>
    <w:tblPr>
      <w:tblStyleRowBandSize w:val="1"/>
      <w:tblStyleColBandSize w:val="1"/>
      <w:tblCellMar>
        <w:top w:w="100" w:type="dxa"/>
        <w:left w:w="90" w:type="dxa"/>
        <w:bottom w:w="100" w:type="dxa"/>
        <w:right w:w="100" w:type="dxa"/>
      </w:tblCellMar>
    </w:tblPr>
  </w:style>
  <w:style w:type="table" w:customStyle="1" w:styleId="afffff8">
    <w:name w:val="afffff8"/>
    <w:basedOn w:val="TableNormal10"/>
    <w:tblPr>
      <w:tblStyleRowBandSize w:val="1"/>
      <w:tblStyleColBandSize w:val="1"/>
      <w:tblCellMar>
        <w:top w:w="100" w:type="dxa"/>
        <w:left w:w="90" w:type="dxa"/>
        <w:bottom w:w="100" w:type="dxa"/>
        <w:right w:w="100" w:type="dxa"/>
      </w:tblCellMar>
    </w:tblPr>
  </w:style>
  <w:style w:type="table" w:customStyle="1" w:styleId="afffff9">
    <w:name w:val="afffff9"/>
    <w:basedOn w:val="TableNormal10"/>
    <w:tblPr>
      <w:tblStyleRowBandSize w:val="1"/>
      <w:tblStyleColBandSize w:val="1"/>
      <w:tblCellMar>
        <w:top w:w="100" w:type="dxa"/>
        <w:left w:w="90" w:type="dxa"/>
        <w:bottom w:w="100" w:type="dxa"/>
        <w:right w:w="100" w:type="dxa"/>
      </w:tblCellMar>
    </w:tblPr>
  </w:style>
  <w:style w:type="table" w:customStyle="1" w:styleId="afffffa">
    <w:name w:val="afffffa"/>
    <w:basedOn w:val="TableNormal10"/>
    <w:tblPr>
      <w:tblStyleRowBandSize w:val="1"/>
      <w:tblStyleColBandSize w:val="1"/>
      <w:tblCellMar>
        <w:top w:w="100" w:type="dxa"/>
        <w:left w:w="90" w:type="dxa"/>
        <w:bottom w:w="100" w:type="dxa"/>
        <w:right w:w="100" w:type="dxa"/>
      </w:tblCellMar>
    </w:tblPr>
  </w:style>
  <w:style w:type="table" w:customStyle="1" w:styleId="afffffb">
    <w:name w:val="afffffb"/>
    <w:basedOn w:val="TableNormal10"/>
    <w:tblPr>
      <w:tblStyleRowBandSize w:val="1"/>
      <w:tblStyleColBandSize w:val="1"/>
      <w:tblCellMar>
        <w:top w:w="100" w:type="dxa"/>
        <w:left w:w="90" w:type="dxa"/>
        <w:bottom w:w="100" w:type="dxa"/>
        <w:right w:w="100" w:type="dxa"/>
      </w:tblCellMar>
    </w:tblPr>
  </w:style>
  <w:style w:type="table" w:customStyle="1" w:styleId="afffffc">
    <w:name w:val="afffffc"/>
    <w:basedOn w:val="TableNormal10"/>
    <w:tblPr>
      <w:tblStyleRowBandSize w:val="1"/>
      <w:tblStyleColBandSize w:val="1"/>
      <w:tblCellMar>
        <w:top w:w="100" w:type="dxa"/>
        <w:left w:w="90" w:type="dxa"/>
        <w:bottom w:w="100" w:type="dxa"/>
        <w:right w:w="100" w:type="dxa"/>
      </w:tblCellMar>
    </w:tblPr>
  </w:style>
  <w:style w:type="table" w:customStyle="1" w:styleId="afffffd">
    <w:name w:val="afffffd"/>
    <w:basedOn w:val="TableNormal10"/>
    <w:tblPr>
      <w:tblStyleRowBandSize w:val="1"/>
      <w:tblStyleColBandSize w:val="1"/>
      <w:tblCellMar>
        <w:top w:w="100" w:type="dxa"/>
        <w:left w:w="90" w:type="dxa"/>
        <w:bottom w:w="100" w:type="dxa"/>
        <w:right w:w="100" w:type="dxa"/>
      </w:tblCellMar>
    </w:tblPr>
  </w:style>
  <w:style w:type="table" w:customStyle="1" w:styleId="afffffe">
    <w:name w:val="afffffe"/>
    <w:basedOn w:val="TableNormal10"/>
    <w:tblPr>
      <w:tblStyleRowBandSize w:val="1"/>
      <w:tblStyleColBandSize w:val="1"/>
      <w:tblCellMar>
        <w:top w:w="100" w:type="dxa"/>
        <w:left w:w="90" w:type="dxa"/>
        <w:bottom w:w="100" w:type="dxa"/>
        <w:right w:w="100" w:type="dxa"/>
      </w:tblCellMar>
    </w:tblPr>
  </w:style>
  <w:style w:type="table" w:customStyle="1" w:styleId="affffff">
    <w:name w:val="affffff"/>
    <w:basedOn w:val="TableNormal10"/>
    <w:tblPr>
      <w:tblStyleRowBandSize w:val="1"/>
      <w:tblStyleColBandSize w:val="1"/>
      <w:tblCellMar>
        <w:top w:w="100" w:type="dxa"/>
        <w:left w:w="90" w:type="dxa"/>
        <w:bottom w:w="100" w:type="dxa"/>
        <w:right w:w="100" w:type="dxa"/>
      </w:tblCellMar>
    </w:tblPr>
  </w:style>
  <w:style w:type="table" w:customStyle="1" w:styleId="affffff0">
    <w:name w:val="affffff0"/>
    <w:basedOn w:val="TableNormal10"/>
    <w:tblPr>
      <w:tblStyleRowBandSize w:val="1"/>
      <w:tblStyleColBandSize w:val="1"/>
      <w:tblCellMar>
        <w:top w:w="100" w:type="dxa"/>
        <w:left w:w="90" w:type="dxa"/>
        <w:bottom w:w="100" w:type="dxa"/>
        <w:right w:w="100" w:type="dxa"/>
      </w:tblCellMar>
    </w:tblPr>
  </w:style>
  <w:style w:type="table" w:customStyle="1" w:styleId="affffff1">
    <w:name w:val="affffff1"/>
    <w:basedOn w:val="TableNormal10"/>
    <w:tblPr>
      <w:tblStyleRowBandSize w:val="1"/>
      <w:tblStyleColBandSize w:val="1"/>
      <w:tblCellMar>
        <w:top w:w="100" w:type="dxa"/>
        <w:left w:w="90" w:type="dxa"/>
        <w:bottom w:w="100" w:type="dxa"/>
        <w:right w:w="100" w:type="dxa"/>
      </w:tblCellMar>
    </w:tblPr>
  </w:style>
  <w:style w:type="table" w:customStyle="1" w:styleId="affffff2">
    <w:name w:val="affffff2"/>
    <w:basedOn w:val="TableNormal10"/>
    <w:tblPr>
      <w:tblStyleRowBandSize w:val="1"/>
      <w:tblStyleColBandSize w:val="1"/>
      <w:tblCellMar>
        <w:top w:w="100" w:type="dxa"/>
        <w:left w:w="90" w:type="dxa"/>
        <w:bottom w:w="100" w:type="dxa"/>
        <w:right w:w="100" w:type="dxa"/>
      </w:tblCellMar>
    </w:tblPr>
  </w:style>
  <w:style w:type="table" w:customStyle="1" w:styleId="affffff3">
    <w:name w:val="affffff3"/>
    <w:basedOn w:val="TableNormal10"/>
    <w:tblPr>
      <w:tblStyleRowBandSize w:val="1"/>
      <w:tblStyleColBandSize w:val="1"/>
      <w:tblCellMar>
        <w:top w:w="100" w:type="dxa"/>
        <w:left w:w="90" w:type="dxa"/>
        <w:bottom w:w="100" w:type="dxa"/>
        <w:right w:w="100" w:type="dxa"/>
      </w:tblCellMar>
    </w:tblPr>
  </w:style>
  <w:style w:type="table" w:customStyle="1" w:styleId="affffff4">
    <w:name w:val="affffff4"/>
    <w:basedOn w:val="TableNormal10"/>
    <w:tblPr>
      <w:tblStyleRowBandSize w:val="1"/>
      <w:tblStyleColBandSize w:val="1"/>
      <w:tblCellMar>
        <w:top w:w="100" w:type="dxa"/>
        <w:left w:w="90" w:type="dxa"/>
        <w:bottom w:w="100" w:type="dxa"/>
        <w:right w:w="100" w:type="dxa"/>
      </w:tblCellMar>
    </w:tblPr>
  </w:style>
  <w:style w:type="table" w:customStyle="1" w:styleId="affffff5">
    <w:name w:val="affffff5"/>
    <w:basedOn w:val="TableNormal10"/>
    <w:tblPr>
      <w:tblStyleRowBandSize w:val="1"/>
      <w:tblStyleColBandSize w:val="1"/>
      <w:tblCellMar>
        <w:top w:w="100" w:type="dxa"/>
        <w:left w:w="90" w:type="dxa"/>
        <w:bottom w:w="100" w:type="dxa"/>
        <w:right w:w="100" w:type="dxa"/>
      </w:tblCellMar>
    </w:tblPr>
  </w:style>
  <w:style w:type="table" w:customStyle="1" w:styleId="affffff6">
    <w:name w:val="affffff6"/>
    <w:basedOn w:val="TableNormal10"/>
    <w:tblPr>
      <w:tblStyleRowBandSize w:val="1"/>
      <w:tblStyleColBandSize w:val="1"/>
      <w:tblCellMar>
        <w:top w:w="100" w:type="dxa"/>
        <w:left w:w="90" w:type="dxa"/>
        <w:bottom w:w="100" w:type="dxa"/>
        <w:right w:w="100" w:type="dxa"/>
      </w:tblCellMar>
    </w:tblPr>
  </w:style>
  <w:style w:type="table" w:customStyle="1" w:styleId="affffff7">
    <w:name w:val="affffff7"/>
    <w:basedOn w:val="TableNormal10"/>
    <w:tblPr>
      <w:tblStyleRowBandSize w:val="1"/>
      <w:tblStyleColBandSize w:val="1"/>
      <w:tblCellMar>
        <w:top w:w="100" w:type="dxa"/>
        <w:left w:w="90" w:type="dxa"/>
        <w:bottom w:w="100" w:type="dxa"/>
        <w:right w:w="100" w:type="dxa"/>
      </w:tblCellMar>
    </w:tblPr>
  </w:style>
  <w:style w:type="table" w:customStyle="1" w:styleId="affffff8">
    <w:name w:val="affffff8"/>
    <w:basedOn w:val="TableNormal10"/>
    <w:tblPr>
      <w:tblStyleRowBandSize w:val="1"/>
      <w:tblStyleColBandSize w:val="1"/>
      <w:tblCellMar>
        <w:top w:w="100" w:type="dxa"/>
        <w:left w:w="90" w:type="dxa"/>
        <w:bottom w:w="100" w:type="dxa"/>
        <w:right w:w="100" w:type="dxa"/>
      </w:tblCellMar>
    </w:tblPr>
  </w:style>
  <w:style w:type="table" w:customStyle="1" w:styleId="affffff9">
    <w:name w:val="affffff9"/>
    <w:basedOn w:val="TableNormal10"/>
    <w:tblPr>
      <w:tblStyleRowBandSize w:val="1"/>
      <w:tblStyleColBandSize w:val="1"/>
      <w:tblCellMar>
        <w:top w:w="100" w:type="dxa"/>
        <w:left w:w="90" w:type="dxa"/>
        <w:bottom w:w="100" w:type="dxa"/>
        <w:right w:w="100" w:type="dxa"/>
      </w:tblCellMar>
    </w:tblPr>
  </w:style>
  <w:style w:type="table" w:customStyle="1" w:styleId="affffffa">
    <w:name w:val="affffffa"/>
    <w:basedOn w:val="TableNormal10"/>
    <w:tblPr>
      <w:tblStyleRowBandSize w:val="1"/>
      <w:tblStyleColBandSize w:val="1"/>
      <w:tblCellMar>
        <w:top w:w="100" w:type="dxa"/>
        <w:left w:w="90" w:type="dxa"/>
        <w:bottom w:w="100" w:type="dxa"/>
        <w:right w:w="100" w:type="dxa"/>
      </w:tblCellMar>
    </w:tblPr>
  </w:style>
  <w:style w:type="table" w:customStyle="1" w:styleId="affffffb">
    <w:name w:val="affffffb"/>
    <w:basedOn w:val="TableNormal10"/>
    <w:tblPr>
      <w:tblStyleRowBandSize w:val="1"/>
      <w:tblStyleColBandSize w:val="1"/>
      <w:tblCellMar>
        <w:top w:w="100" w:type="dxa"/>
        <w:left w:w="90" w:type="dxa"/>
        <w:bottom w:w="100" w:type="dxa"/>
        <w:right w:w="100" w:type="dxa"/>
      </w:tblCellMar>
    </w:tblPr>
  </w:style>
  <w:style w:type="table" w:customStyle="1" w:styleId="affffffc">
    <w:name w:val="affffffc"/>
    <w:basedOn w:val="TableNormal10"/>
    <w:tblPr>
      <w:tblStyleRowBandSize w:val="1"/>
      <w:tblStyleColBandSize w:val="1"/>
      <w:tblCellMar>
        <w:top w:w="100" w:type="dxa"/>
        <w:left w:w="90" w:type="dxa"/>
        <w:bottom w:w="100" w:type="dxa"/>
        <w:right w:w="100" w:type="dxa"/>
      </w:tblCellMar>
    </w:tblPr>
  </w:style>
  <w:style w:type="table" w:customStyle="1" w:styleId="affffffd">
    <w:name w:val="affffffd"/>
    <w:basedOn w:val="TableNormal10"/>
    <w:tblPr>
      <w:tblStyleRowBandSize w:val="1"/>
      <w:tblStyleColBandSize w:val="1"/>
      <w:tblCellMar>
        <w:top w:w="100" w:type="dxa"/>
        <w:left w:w="90" w:type="dxa"/>
        <w:bottom w:w="100" w:type="dxa"/>
        <w:right w:w="100" w:type="dxa"/>
      </w:tblCellMar>
    </w:tblPr>
  </w:style>
  <w:style w:type="table" w:customStyle="1" w:styleId="affffffe">
    <w:name w:val="affffffe"/>
    <w:basedOn w:val="TableNormal10"/>
    <w:tblPr>
      <w:tblStyleRowBandSize w:val="1"/>
      <w:tblStyleColBandSize w:val="1"/>
      <w:tblCellMar>
        <w:top w:w="100" w:type="dxa"/>
        <w:left w:w="90" w:type="dxa"/>
        <w:bottom w:w="100" w:type="dxa"/>
        <w:right w:w="100" w:type="dxa"/>
      </w:tblCellMar>
    </w:tblPr>
  </w:style>
  <w:style w:type="table" w:customStyle="1" w:styleId="afffffff">
    <w:name w:val="afffffff"/>
    <w:basedOn w:val="TableNormal10"/>
    <w:tblPr>
      <w:tblStyleRowBandSize w:val="1"/>
      <w:tblStyleColBandSize w:val="1"/>
      <w:tblCellMar>
        <w:top w:w="100" w:type="dxa"/>
        <w:left w:w="90" w:type="dxa"/>
        <w:bottom w:w="100" w:type="dxa"/>
        <w:right w:w="100" w:type="dxa"/>
      </w:tblCellMar>
    </w:tblPr>
  </w:style>
  <w:style w:type="table" w:customStyle="1" w:styleId="afffffff0">
    <w:name w:val="afffffff0"/>
    <w:basedOn w:val="TableNormal10"/>
    <w:tblPr>
      <w:tblStyleRowBandSize w:val="1"/>
      <w:tblStyleColBandSize w:val="1"/>
      <w:tblCellMar>
        <w:top w:w="100" w:type="dxa"/>
        <w:left w:w="90" w:type="dxa"/>
        <w:bottom w:w="100" w:type="dxa"/>
        <w:right w:w="100" w:type="dxa"/>
      </w:tblCellMar>
    </w:tblPr>
  </w:style>
  <w:style w:type="table" w:customStyle="1" w:styleId="afffffff1">
    <w:name w:val="afffffff1"/>
    <w:basedOn w:val="TableNormal10"/>
    <w:tblPr>
      <w:tblStyleRowBandSize w:val="1"/>
      <w:tblStyleColBandSize w:val="1"/>
      <w:tblCellMar>
        <w:top w:w="100" w:type="dxa"/>
        <w:left w:w="90" w:type="dxa"/>
        <w:bottom w:w="100" w:type="dxa"/>
        <w:right w:w="100" w:type="dxa"/>
      </w:tblCellMar>
    </w:tblPr>
  </w:style>
  <w:style w:type="table" w:customStyle="1" w:styleId="afffffff2">
    <w:name w:val="afffffff2"/>
    <w:basedOn w:val="TableNormal10"/>
    <w:tblPr>
      <w:tblStyleRowBandSize w:val="1"/>
      <w:tblStyleColBandSize w:val="1"/>
      <w:tblCellMar>
        <w:top w:w="100" w:type="dxa"/>
        <w:left w:w="90" w:type="dxa"/>
        <w:bottom w:w="100" w:type="dxa"/>
        <w:right w:w="100" w:type="dxa"/>
      </w:tblCellMar>
    </w:tblPr>
  </w:style>
  <w:style w:type="table" w:customStyle="1" w:styleId="afffffff3">
    <w:name w:val="afffffff3"/>
    <w:basedOn w:val="TableNormal10"/>
    <w:tblPr>
      <w:tblStyleRowBandSize w:val="1"/>
      <w:tblStyleColBandSize w:val="1"/>
      <w:tblCellMar>
        <w:top w:w="100" w:type="dxa"/>
        <w:left w:w="90" w:type="dxa"/>
        <w:bottom w:w="100" w:type="dxa"/>
        <w:right w:w="100" w:type="dxa"/>
      </w:tblCellMar>
    </w:tblPr>
  </w:style>
  <w:style w:type="table" w:customStyle="1" w:styleId="afffffff4">
    <w:name w:val="afffffff4"/>
    <w:basedOn w:val="TableNormal10"/>
    <w:tblPr>
      <w:tblStyleRowBandSize w:val="1"/>
      <w:tblStyleColBandSize w:val="1"/>
      <w:tblCellMar>
        <w:top w:w="100" w:type="dxa"/>
        <w:left w:w="90" w:type="dxa"/>
        <w:bottom w:w="100" w:type="dxa"/>
        <w:right w:w="100" w:type="dxa"/>
      </w:tblCellMar>
    </w:tblPr>
  </w:style>
  <w:style w:type="table" w:customStyle="1" w:styleId="afffffff5">
    <w:name w:val="afffffff5"/>
    <w:basedOn w:val="TableNormal10"/>
    <w:tblPr>
      <w:tblStyleRowBandSize w:val="1"/>
      <w:tblStyleColBandSize w:val="1"/>
      <w:tblCellMar>
        <w:top w:w="100" w:type="dxa"/>
        <w:left w:w="90" w:type="dxa"/>
        <w:bottom w:w="100" w:type="dxa"/>
        <w:right w:w="100" w:type="dxa"/>
      </w:tblCellMar>
    </w:tblPr>
  </w:style>
  <w:style w:type="table" w:customStyle="1" w:styleId="afffffff6">
    <w:name w:val="afffffff6"/>
    <w:basedOn w:val="TableNormal10"/>
    <w:tblPr>
      <w:tblStyleRowBandSize w:val="1"/>
      <w:tblStyleColBandSize w:val="1"/>
      <w:tblCellMar>
        <w:top w:w="100" w:type="dxa"/>
        <w:left w:w="90" w:type="dxa"/>
        <w:bottom w:w="100" w:type="dxa"/>
        <w:right w:w="100" w:type="dxa"/>
      </w:tblCellMar>
    </w:tblPr>
  </w:style>
  <w:style w:type="table" w:customStyle="1" w:styleId="afffffff7">
    <w:name w:val="afffffff7"/>
    <w:basedOn w:val="TableNormal01"/>
    <w:tblPr>
      <w:tblStyleRowBandSize w:val="1"/>
      <w:tblStyleColBandSize w:val="1"/>
      <w:tblCellMar>
        <w:top w:w="100" w:type="dxa"/>
        <w:left w:w="90" w:type="dxa"/>
        <w:bottom w:w="100" w:type="dxa"/>
        <w:right w:w="100" w:type="dxa"/>
      </w:tblCellMar>
    </w:tblPr>
  </w:style>
  <w:style w:type="table" w:customStyle="1" w:styleId="afffffff8">
    <w:name w:val="afffffff8"/>
    <w:basedOn w:val="TableNormal01"/>
    <w:tblPr>
      <w:tblStyleRowBandSize w:val="1"/>
      <w:tblStyleColBandSize w:val="1"/>
      <w:tblCellMar>
        <w:top w:w="100" w:type="dxa"/>
        <w:left w:w="90" w:type="dxa"/>
        <w:bottom w:w="100" w:type="dxa"/>
        <w:right w:w="100" w:type="dxa"/>
      </w:tblCellMar>
    </w:tblPr>
  </w:style>
  <w:style w:type="table" w:customStyle="1" w:styleId="afffffff9">
    <w:name w:val="afffffff9"/>
    <w:basedOn w:val="TableNormal01"/>
    <w:tblPr>
      <w:tblStyleRowBandSize w:val="1"/>
      <w:tblStyleColBandSize w:val="1"/>
      <w:tblCellMar>
        <w:top w:w="100" w:type="dxa"/>
        <w:left w:w="90" w:type="dxa"/>
        <w:bottom w:w="100" w:type="dxa"/>
        <w:right w:w="100" w:type="dxa"/>
      </w:tblCellMar>
    </w:tblPr>
  </w:style>
  <w:style w:type="table" w:customStyle="1" w:styleId="afffffffa">
    <w:name w:val="afffffffa"/>
    <w:basedOn w:val="TableNormal01"/>
    <w:tblPr>
      <w:tblStyleRowBandSize w:val="1"/>
      <w:tblStyleColBandSize w:val="1"/>
      <w:tblCellMar>
        <w:top w:w="100" w:type="dxa"/>
        <w:left w:w="90" w:type="dxa"/>
        <w:bottom w:w="100" w:type="dxa"/>
        <w:right w:w="100" w:type="dxa"/>
      </w:tblCellMar>
    </w:tblPr>
  </w:style>
  <w:style w:type="table" w:customStyle="1" w:styleId="afffffffb">
    <w:name w:val="afffffffb"/>
    <w:basedOn w:val="TableNormal01"/>
    <w:tblPr>
      <w:tblStyleRowBandSize w:val="1"/>
      <w:tblStyleColBandSize w:val="1"/>
      <w:tblCellMar>
        <w:top w:w="100" w:type="dxa"/>
        <w:left w:w="90" w:type="dxa"/>
        <w:bottom w:w="100" w:type="dxa"/>
        <w:right w:w="100" w:type="dxa"/>
      </w:tblCellMar>
    </w:tblPr>
  </w:style>
  <w:style w:type="table" w:customStyle="1" w:styleId="afffffffc">
    <w:name w:val="afffffffc"/>
    <w:basedOn w:val="TableNormal01"/>
    <w:tblPr>
      <w:tblStyleRowBandSize w:val="1"/>
      <w:tblStyleColBandSize w:val="1"/>
      <w:tblCellMar>
        <w:top w:w="100" w:type="dxa"/>
        <w:left w:w="90" w:type="dxa"/>
        <w:bottom w:w="100" w:type="dxa"/>
        <w:right w:w="100" w:type="dxa"/>
      </w:tblCellMar>
    </w:tblPr>
  </w:style>
  <w:style w:type="table" w:customStyle="1" w:styleId="afffffffd">
    <w:name w:val="afffffffd"/>
    <w:basedOn w:val="TableNormal01"/>
    <w:tblPr>
      <w:tblStyleRowBandSize w:val="1"/>
      <w:tblStyleColBandSize w:val="1"/>
      <w:tblCellMar>
        <w:top w:w="100" w:type="dxa"/>
        <w:left w:w="90" w:type="dxa"/>
        <w:bottom w:w="100" w:type="dxa"/>
        <w:right w:w="100" w:type="dxa"/>
      </w:tblCellMar>
    </w:tblPr>
  </w:style>
  <w:style w:type="table" w:customStyle="1" w:styleId="afffffffe">
    <w:name w:val="afffffffe"/>
    <w:basedOn w:val="TableNormal01"/>
    <w:tblPr>
      <w:tblStyleRowBandSize w:val="1"/>
      <w:tblStyleColBandSize w:val="1"/>
      <w:tblCellMar>
        <w:top w:w="100" w:type="dxa"/>
        <w:left w:w="90" w:type="dxa"/>
        <w:bottom w:w="100" w:type="dxa"/>
        <w:right w:w="100" w:type="dxa"/>
      </w:tblCellMar>
    </w:tblPr>
  </w:style>
  <w:style w:type="table" w:customStyle="1" w:styleId="affffffff">
    <w:name w:val="affffffff"/>
    <w:basedOn w:val="TableNormal01"/>
    <w:tblPr>
      <w:tblStyleRowBandSize w:val="1"/>
      <w:tblStyleColBandSize w:val="1"/>
      <w:tblCellMar>
        <w:top w:w="100" w:type="dxa"/>
        <w:left w:w="90" w:type="dxa"/>
        <w:bottom w:w="100" w:type="dxa"/>
        <w:right w:w="100" w:type="dxa"/>
      </w:tblCellMar>
    </w:tblPr>
  </w:style>
  <w:style w:type="table" w:customStyle="1" w:styleId="affffffff0">
    <w:name w:val="affffffff0"/>
    <w:basedOn w:val="TableNormal01"/>
    <w:tblPr>
      <w:tblStyleRowBandSize w:val="1"/>
      <w:tblStyleColBandSize w:val="1"/>
      <w:tblCellMar>
        <w:top w:w="100" w:type="dxa"/>
        <w:left w:w="90" w:type="dxa"/>
        <w:bottom w:w="100" w:type="dxa"/>
        <w:right w:w="100" w:type="dxa"/>
      </w:tblCellMar>
    </w:tblPr>
  </w:style>
  <w:style w:type="table" w:customStyle="1" w:styleId="affffffff1">
    <w:name w:val="affffffff1"/>
    <w:basedOn w:val="TableNormal01"/>
    <w:tblPr>
      <w:tblStyleRowBandSize w:val="1"/>
      <w:tblStyleColBandSize w:val="1"/>
      <w:tblCellMar>
        <w:top w:w="100" w:type="dxa"/>
        <w:left w:w="90" w:type="dxa"/>
        <w:bottom w:w="100" w:type="dxa"/>
        <w:right w:w="100" w:type="dxa"/>
      </w:tblCellMar>
    </w:tblPr>
  </w:style>
  <w:style w:type="table" w:customStyle="1" w:styleId="affffffff2">
    <w:name w:val="affffffff2"/>
    <w:basedOn w:val="TableNormal01"/>
    <w:tblPr>
      <w:tblStyleRowBandSize w:val="1"/>
      <w:tblStyleColBandSize w:val="1"/>
      <w:tblCellMar>
        <w:top w:w="100" w:type="dxa"/>
        <w:left w:w="90" w:type="dxa"/>
        <w:bottom w:w="100" w:type="dxa"/>
        <w:right w:w="100" w:type="dxa"/>
      </w:tblCellMar>
    </w:tblPr>
  </w:style>
  <w:style w:type="table" w:customStyle="1" w:styleId="affffffff3">
    <w:name w:val="affffffff3"/>
    <w:basedOn w:val="TableNormal01"/>
    <w:tblPr>
      <w:tblStyleRowBandSize w:val="1"/>
      <w:tblStyleColBandSize w:val="1"/>
      <w:tblCellMar>
        <w:top w:w="100" w:type="dxa"/>
        <w:left w:w="90" w:type="dxa"/>
        <w:bottom w:w="100" w:type="dxa"/>
        <w:right w:w="100" w:type="dxa"/>
      </w:tblCellMar>
    </w:tblPr>
  </w:style>
  <w:style w:type="table" w:customStyle="1" w:styleId="affffffff4">
    <w:name w:val="affffffff4"/>
    <w:basedOn w:val="TableNormal01"/>
    <w:tblPr>
      <w:tblStyleRowBandSize w:val="1"/>
      <w:tblStyleColBandSize w:val="1"/>
      <w:tblCellMar>
        <w:top w:w="100" w:type="dxa"/>
        <w:left w:w="90" w:type="dxa"/>
        <w:bottom w:w="100" w:type="dxa"/>
        <w:right w:w="100" w:type="dxa"/>
      </w:tblCellMar>
    </w:tblPr>
  </w:style>
  <w:style w:type="table" w:customStyle="1" w:styleId="affffffff5">
    <w:name w:val="affffffff5"/>
    <w:basedOn w:val="TableNormal01"/>
    <w:tblPr>
      <w:tblStyleRowBandSize w:val="1"/>
      <w:tblStyleColBandSize w:val="1"/>
      <w:tblCellMar>
        <w:top w:w="100" w:type="dxa"/>
        <w:left w:w="90" w:type="dxa"/>
        <w:bottom w:w="100" w:type="dxa"/>
        <w:right w:w="100" w:type="dxa"/>
      </w:tblCellMar>
    </w:tblPr>
  </w:style>
  <w:style w:type="table" w:customStyle="1" w:styleId="affffffff6">
    <w:name w:val="affffffff6"/>
    <w:basedOn w:val="TableNormal01"/>
    <w:tblPr>
      <w:tblStyleRowBandSize w:val="1"/>
      <w:tblStyleColBandSize w:val="1"/>
      <w:tblCellMar>
        <w:top w:w="100" w:type="dxa"/>
        <w:left w:w="90" w:type="dxa"/>
        <w:bottom w:w="100" w:type="dxa"/>
        <w:right w:w="100" w:type="dxa"/>
      </w:tblCellMar>
    </w:tblPr>
  </w:style>
  <w:style w:type="table" w:customStyle="1" w:styleId="affffffff7">
    <w:name w:val="affffffff7"/>
    <w:basedOn w:val="TableNormal01"/>
    <w:tblPr>
      <w:tblStyleRowBandSize w:val="1"/>
      <w:tblStyleColBandSize w:val="1"/>
      <w:tblCellMar>
        <w:top w:w="100" w:type="dxa"/>
        <w:left w:w="90" w:type="dxa"/>
        <w:bottom w:w="100" w:type="dxa"/>
        <w:right w:w="100" w:type="dxa"/>
      </w:tblCellMar>
    </w:tblPr>
  </w:style>
  <w:style w:type="table" w:customStyle="1" w:styleId="affffffff8">
    <w:name w:val="affffffff8"/>
    <w:basedOn w:val="TableNormal01"/>
    <w:tblPr>
      <w:tblStyleRowBandSize w:val="1"/>
      <w:tblStyleColBandSize w:val="1"/>
      <w:tblCellMar>
        <w:top w:w="100" w:type="dxa"/>
        <w:left w:w="90" w:type="dxa"/>
        <w:bottom w:w="100" w:type="dxa"/>
        <w:right w:w="100" w:type="dxa"/>
      </w:tblCellMar>
    </w:tblPr>
  </w:style>
  <w:style w:type="table" w:customStyle="1" w:styleId="affffffff9">
    <w:name w:val="affffffff9"/>
    <w:basedOn w:val="TableNormal01"/>
    <w:tblPr>
      <w:tblStyleRowBandSize w:val="1"/>
      <w:tblStyleColBandSize w:val="1"/>
      <w:tblCellMar>
        <w:top w:w="100" w:type="dxa"/>
        <w:left w:w="90" w:type="dxa"/>
        <w:bottom w:w="100" w:type="dxa"/>
        <w:right w:w="100" w:type="dxa"/>
      </w:tblCellMar>
    </w:tblPr>
  </w:style>
  <w:style w:type="table" w:customStyle="1" w:styleId="affffffffa">
    <w:name w:val="affffffffa"/>
    <w:basedOn w:val="TableNormal01"/>
    <w:tblPr>
      <w:tblStyleRowBandSize w:val="1"/>
      <w:tblStyleColBandSize w:val="1"/>
      <w:tblCellMar>
        <w:top w:w="100" w:type="dxa"/>
        <w:left w:w="90" w:type="dxa"/>
        <w:bottom w:w="100" w:type="dxa"/>
        <w:right w:w="100" w:type="dxa"/>
      </w:tblCellMar>
    </w:tblPr>
  </w:style>
  <w:style w:type="table" w:customStyle="1" w:styleId="affffffffb">
    <w:name w:val="affffffffb"/>
    <w:basedOn w:val="TableNormal01"/>
    <w:tblPr>
      <w:tblStyleRowBandSize w:val="1"/>
      <w:tblStyleColBandSize w:val="1"/>
      <w:tblCellMar>
        <w:top w:w="100" w:type="dxa"/>
        <w:left w:w="90" w:type="dxa"/>
        <w:bottom w:w="100" w:type="dxa"/>
        <w:right w:w="100" w:type="dxa"/>
      </w:tblCellMar>
    </w:tblPr>
  </w:style>
  <w:style w:type="table" w:customStyle="1" w:styleId="affffffffc">
    <w:name w:val="affffffffc"/>
    <w:basedOn w:val="TableNormal01"/>
    <w:tblPr>
      <w:tblStyleRowBandSize w:val="1"/>
      <w:tblStyleColBandSize w:val="1"/>
      <w:tblCellMar>
        <w:top w:w="100" w:type="dxa"/>
        <w:left w:w="90" w:type="dxa"/>
        <w:bottom w:w="100" w:type="dxa"/>
        <w:right w:w="100" w:type="dxa"/>
      </w:tblCellMar>
    </w:tblPr>
  </w:style>
  <w:style w:type="table" w:customStyle="1" w:styleId="affffffffd">
    <w:name w:val="affffffffd"/>
    <w:basedOn w:val="TableNormal01"/>
    <w:tblPr>
      <w:tblStyleRowBandSize w:val="1"/>
      <w:tblStyleColBandSize w:val="1"/>
      <w:tblCellMar>
        <w:top w:w="100" w:type="dxa"/>
        <w:left w:w="90" w:type="dxa"/>
        <w:bottom w:w="100" w:type="dxa"/>
        <w:right w:w="100" w:type="dxa"/>
      </w:tblCellMar>
    </w:tblPr>
  </w:style>
  <w:style w:type="table" w:customStyle="1" w:styleId="affffffffe">
    <w:name w:val="affffffffe"/>
    <w:basedOn w:val="TableNormal01"/>
    <w:tblPr>
      <w:tblStyleRowBandSize w:val="1"/>
      <w:tblStyleColBandSize w:val="1"/>
      <w:tblCellMar>
        <w:top w:w="100" w:type="dxa"/>
        <w:left w:w="90" w:type="dxa"/>
        <w:bottom w:w="100" w:type="dxa"/>
        <w:right w:w="100" w:type="dxa"/>
      </w:tblCellMar>
    </w:tblPr>
  </w:style>
  <w:style w:type="table" w:customStyle="1" w:styleId="afffffffff">
    <w:name w:val="afffffffff"/>
    <w:basedOn w:val="TableNormal01"/>
    <w:tblPr>
      <w:tblStyleRowBandSize w:val="1"/>
      <w:tblStyleColBandSize w:val="1"/>
      <w:tblCellMar>
        <w:top w:w="100" w:type="dxa"/>
        <w:left w:w="90" w:type="dxa"/>
        <w:bottom w:w="100" w:type="dxa"/>
        <w:right w:w="100" w:type="dxa"/>
      </w:tblCellMar>
    </w:tblPr>
  </w:style>
  <w:style w:type="table" w:customStyle="1" w:styleId="afffffffff0">
    <w:name w:val="afffffffff0"/>
    <w:basedOn w:val="TableNormal01"/>
    <w:tblPr>
      <w:tblStyleRowBandSize w:val="1"/>
      <w:tblStyleColBandSize w:val="1"/>
      <w:tblCellMar>
        <w:top w:w="100" w:type="dxa"/>
        <w:left w:w="90" w:type="dxa"/>
        <w:bottom w:w="100" w:type="dxa"/>
        <w:right w:w="100" w:type="dxa"/>
      </w:tblCellMar>
    </w:tblPr>
  </w:style>
  <w:style w:type="table" w:customStyle="1" w:styleId="afffffffff1">
    <w:name w:val="afffffffff1"/>
    <w:basedOn w:val="TableNormal01"/>
    <w:tblPr>
      <w:tblStyleRowBandSize w:val="1"/>
      <w:tblStyleColBandSize w:val="1"/>
      <w:tblCellMar>
        <w:top w:w="100" w:type="dxa"/>
        <w:left w:w="90" w:type="dxa"/>
        <w:bottom w:w="100" w:type="dxa"/>
        <w:right w:w="100" w:type="dxa"/>
      </w:tblCellMar>
    </w:tblPr>
  </w:style>
  <w:style w:type="table" w:customStyle="1" w:styleId="afffffffff2">
    <w:name w:val="afffffffff2"/>
    <w:basedOn w:val="TableNormal01"/>
    <w:tblPr>
      <w:tblStyleRowBandSize w:val="1"/>
      <w:tblStyleColBandSize w:val="1"/>
      <w:tblCellMar>
        <w:top w:w="100" w:type="dxa"/>
        <w:left w:w="90" w:type="dxa"/>
        <w:bottom w:w="100" w:type="dxa"/>
        <w:right w:w="100" w:type="dxa"/>
      </w:tblCellMar>
    </w:tblPr>
  </w:style>
  <w:style w:type="table" w:customStyle="1" w:styleId="afffffffff3">
    <w:name w:val="afffffffff3"/>
    <w:basedOn w:val="TableNormal01"/>
    <w:tblPr>
      <w:tblStyleRowBandSize w:val="1"/>
      <w:tblStyleColBandSize w:val="1"/>
      <w:tblCellMar>
        <w:top w:w="100" w:type="dxa"/>
        <w:left w:w="90" w:type="dxa"/>
        <w:bottom w:w="100" w:type="dxa"/>
        <w:right w:w="100" w:type="dxa"/>
      </w:tblCellMar>
    </w:tblPr>
  </w:style>
  <w:style w:type="table" w:customStyle="1" w:styleId="afffffffff4">
    <w:name w:val="afffffffff4"/>
    <w:basedOn w:val="TableNormal01"/>
    <w:tblPr>
      <w:tblStyleRowBandSize w:val="1"/>
      <w:tblStyleColBandSize w:val="1"/>
      <w:tblCellMar>
        <w:top w:w="100" w:type="dxa"/>
        <w:left w:w="90" w:type="dxa"/>
        <w:bottom w:w="100" w:type="dxa"/>
        <w:right w:w="100" w:type="dxa"/>
      </w:tblCellMar>
    </w:tblPr>
  </w:style>
  <w:style w:type="table" w:customStyle="1" w:styleId="afffffffff5">
    <w:name w:val="afffffffff5"/>
    <w:basedOn w:val="TableNormal01"/>
    <w:tblPr>
      <w:tblStyleRowBandSize w:val="1"/>
      <w:tblStyleColBandSize w:val="1"/>
      <w:tblCellMar>
        <w:top w:w="100" w:type="dxa"/>
        <w:left w:w="90" w:type="dxa"/>
        <w:bottom w:w="100" w:type="dxa"/>
        <w:right w:w="100" w:type="dxa"/>
      </w:tblCellMar>
    </w:tblPr>
  </w:style>
  <w:style w:type="table" w:customStyle="1" w:styleId="afffffffff6">
    <w:name w:val="afffffffff6"/>
    <w:basedOn w:val="TableNormal01"/>
    <w:tblPr>
      <w:tblStyleRowBandSize w:val="1"/>
      <w:tblStyleColBandSize w:val="1"/>
      <w:tblCellMar>
        <w:top w:w="100" w:type="dxa"/>
        <w:left w:w="9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8">
    <w:name w:val="afffffffff8"/>
    <w:basedOn w:val="TableNormal00"/>
    <w:tblPr>
      <w:tblStyleRowBandSize w:val="1"/>
      <w:tblStyleColBandSize w:val="1"/>
      <w:tblCellMar>
        <w:left w:w="90" w:type="dxa"/>
      </w:tblCellMar>
    </w:tblPr>
  </w:style>
  <w:style w:type="table" w:customStyle="1" w:styleId="afffffffff9">
    <w:name w:val="afffffffff9"/>
    <w:basedOn w:val="TableNormal00"/>
    <w:tblPr>
      <w:tblStyleRowBandSize w:val="1"/>
      <w:tblStyleColBandSize w:val="1"/>
      <w:tblCellMar>
        <w:left w:w="90" w:type="dxa"/>
      </w:tblCellMar>
    </w:tblPr>
  </w:style>
  <w:style w:type="table" w:customStyle="1" w:styleId="afffffffffa">
    <w:name w:val="afffffffffa"/>
    <w:basedOn w:val="TableNormal00"/>
    <w:tblPr>
      <w:tblStyleRowBandSize w:val="1"/>
      <w:tblStyleColBandSize w:val="1"/>
      <w:tblCellMar>
        <w:left w:w="90" w:type="dxa"/>
      </w:tblCellMar>
    </w:tblPr>
  </w:style>
  <w:style w:type="table" w:customStyle="1" w:styleId="afffffffffb">
    <w:name w:val="afffffffffb"/>
    <w:basedOn w:val="TableNormal00"/>
    <w:tblPr>
      <w:tblStyleRowBandSize w:val="1"/>
      <w:tblStyleColBandSize w:val="1"/>
      <w:tblCellMar>
        <w:left w:w="90" w:type="dxa"/>
      </w:tblCellMar>
    </w:tblPr>
  </w:style>
  <w:style w:type="table" w:customStyle="1" w:styleId="afffffffffc">
    <w:name w:val="afffffffffc"/>
    <w:basedOn w:val="TableNormal00"/>
    <w:tblPr>
      <w:tblStyleRowBandSize w:val="1"/>
      <w:tblStyleColBandSize w:val="1"/>
    </w:tblPr>
  </w:style>
  <w:style w:type="table" w:customStyle="1" w:styleId="afffffffffd">
    <w:name w:val="afffffffffd"/>
    <w:basedOn w:val="TableNormal00"/>
    <w:tblPr>
      <w:tblStyleRowBandSize w:val="1"/>
      <w:tblStyleColBandSize w:val="1"/>
      <w:tblCellMar>
        <w:left w:w="90" w:type="dxa"/>
      </w:tblCellMar>
    </w:tblPr>
  </w:style>
  <w:style w:type="table" w:customStyle="1" w:styleId="afffffffffe">
    <w:name w:val="afffffffffe"/>
    <w:basedOn w:val="TableNormal00"/>
    <w:tblPr>
      <w:tblStyleRowBandSize w:val="1"/>
      <w:tblStyleColBandSize w:val="1"/>
      <w:tblCellMar>
        <w:left w:w="9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aIhTfSZSLdW2gPjJ4FW/wxBNQ==">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18263</Words>
  <Characters>104104</Characters>
  <Application>Microsoft Office Word</Application>
  <DocSecurity>0</DocSecurity>
  <Lines>867</Lines>
  <Paragraphs>244</Paragraphs>
  <ScaleCrop>false</ScaleCrop>
  <Company/>
  <LinksUpToDate>false</LinksUpToDate>
  <CharactersWithSpaces>122123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Жулдыз</dc:creator>
  <cp:lastModifiedBy>Дюсембай Нургалиев</cp:lastModifiedBy>
  <cp:revision>7</cp:revision>
  <dcterms:created xsi:type="dcterms:W3CDTF">2023-02-28T13:34:00Z</dcterms:created>
  <dcterms:modified xsi:type="dcterms:W3CDTF">2026-05-28T05:49:00Z</dcterms:modified>
</cp:coreProperties>
</file>