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/>
          <w:b/>
          <w:color w:val="1F3864"/>
          <w:sz w:val="32"/>
        </w:rPr>
        <w:t>ТЕХНОЛОГИЧЕСКАЯ ЗАДАЧА</w:t>
      </w:r>
    </w:p>
    <w:p>
      <w:pPr>
        <w:spacing w:after="120"/>
        <w:jc w:val="center"/>
      </w:pPr>
      <w:r>
        <w:rPr>
          <w:rFonts w:ascii="Arial" w:hAnsi="Arial"/>
          <w:b/>
          <w:color w:val="1F3864"/>
          <w:sz w:val="24"/>
        </w:rPr>
        <w:t>Universal AI Agent Factory: автоматическое создание AI-агентов под бизнес-процессы компаний</w:t>
      </w:r>
    </w:p>
    <w:p>
      <w:pPr>
        <w:spacing w:after="60"/>
      </w:pPr>
      <w:r>
        <w:rPr>
          <w:b/>
        </w:rPr>
        <w:t xml:space="preserve">Заказчик: </w:t>
      </w:r>
      <w:r>
        <w:t>KOZ AI</w:t>
      </w:r>
    </w:p>
    <w:p>
      <w:pPr>
        <w:spacing w:after="60"/>
      </w:pPr>
      <w:r>
        <w:rPr>
          <w:b/>
        </w:rPr>
        <w:t xml:space="preserve">Участники: </w:t>
      </w:r>
      <w:r>
        <w:t>Необходимо уточнить требования Astana Hub к участникам и подтвердить допустимый круг исполнителей.</w:t>
      </w:r>
    </w:p>
    <w:p>
      <w:pPr>
        <w:spacing w:after="60"/>
      </w:pPr>
      <w:r>
        <w:rPr>
          <w:b/>
        </w:rPr>
        <w:t xml:space="preserve">Приём решений до: </w:t>
      </w:r>
      <w:r>
        <w:t>Требует подтверждения заказчиком. Внутренний срок подготовки проекта — не указывать как официальный срок приёма решений.</w:t>
      </w:r>
    </w:p>
    <w:p>
      <w:pPr>
        <w:spacing w:after="60"/>
      </w:pPr>
      <w:r>
        <w:rPr>
          <w:b/>
        </w:rPr>
        <w:t xml:space="preserve">Форма вознаграждения: </w:t>
      </w:r>
      <w:r>
        <w:t>Требует согласования с заказчиком.</w:t>
      </w:r>
    </w:p>
    <w:p>
      <w:pPr>
        <w:spacing w:after="60"/>
      </w:pPr>
      <w:r>
        <w:rPr>
          <w:b/>
        </w:rPr>
        <w:t xml:space="preserve">Статус продукта: </w:t>
      </w:r>
      <w:r>
        <w:t>Требует подтверждения. Если рабочий прототип уже существует, можно указать MVP; если разработка ещё ведётся, необходимо выбрать фактический статус.</w:t>
      </w:r>
    </w:p>
    <w:p>
      <w:pPr>
        <w:spacing w:after="60"/>
      </w:pPr>
      <w:r>
        <w:rPr>
          <w:b/>
        </w:rPr>
        <w:t xml:space="preserve">Тип задачи: </w:t>
      </w:r>
      <w:r>
        <w:t>Задачи ИКТ.</w:t>
      </w:r>
    </w:p>
    <w:p>
      <w:pPr>
        <w:spacing w:after="60"/>
      </w:pPr>
      <w:r>
        <w:rPr>
          <w:b/>
        </w:rPr>
        <w:t xml:space="preserve">Сфера применения: </w:t>
      </w:r>
      <w:r>
        <w:t>Искусственный интеллект, автоматизация бизнес-процессов, корпоративные информационные системы.</w:t>
      </w:r>
    </w:p>
    <w:p>
      <w:pPr>
        <w:spacing w:after="60"/>
      </w:pPr>
      <w:r>
        <w:rPr>
          <w:b/>
        </w:rPr>
        <w:t xml:space="preserve">Область задачи: </w:t>
      </w:r>
      <w:r>
        <w:t>Искусственный интеллект (AI), агентный искусственный интеллект (Agentic AI), инфраструктура искусственного интеллекта (AI Infrastructure), большие языковые модели (LLM), автоматизация бизнес-процессов.</w:t>
      </w:r>
    </w:p>
    <w:p>
      <w:pPr>
        <w:spacing w:after="60"/>
      </w:pPr>
      <w:r>
        <w:rPr>
          <w:b/>
        </w:rPr>
        <w:t xml:space="preserve">Тип продукта: </w:t>
      </w:r>
      <w:r>
        <w:t>Программное обеспечение / информационная система (ПО/ИС).</w:t>
      </w:r>
    </w:p>
    <w:p>
      <w:pPr>
        <w:spacing w:before="200" w:after="80"/>
      </w:pPr>
      <w:r>
        <w:rPr>
          <w:b/>
          <w:color w:val="1F3864"/>
          <w:sz w:val="22"/>
        </w:rPr>
        <w:t>Цель и описание задачи (проекта)</w:t>
      </w:r>
    </w:p>
    <w:p>
      <w:r>
        <w:t>Цель проекта — разработка универсальной платформы Universal AI Agent Factory, предназначенной для автоматического создания и настройки AI-агентов под бизнес-процессы компаний.</w:t>
      </w:r>
    </w:p>
    <w:p>
      <w:r>
        <w:t>Платформа должна анализировать корпоративный контекст организации, включая структуру компании, внутренние документы, регламенты, описания бизнес-процессов, используемые программные системы и доступные API. На основе полученной информации система должна определять процессы, подходящие для автоматизации, формировать архитектуру AI-агентов, распределять между ними функции и инструменты, настраивать необходимые права доступа и подготавливать конфигурации для последующего тестирования и внедрения.</w:t>
      </w:r>
    </w:p>
    <w:p>
      <w:r>
        <w:t>Ключевая особенность решения — универсальность архитектуры. Платформа должна адаптироваться к различным компаниям, отраслям и бизнес-процессам без необходимости переписывать основную архитектуру для каждого нового заказчика.</w:t>
      </w:r>
    </w:p>
    <w:p>
      <w:r>
        <w:t>Отдельное направление проекта — оптимизация стоимости эксплуатации AI-агентов. Для этого предполагается использовать экономичные модели принятия решений, маршрутизации запросов, классификации задач и выбора инструментов, включая подходы типа Jev или аналогичные решения. Полноценные LLM должны применяться преимущественно для сложных задач, требующих генерации контента, анализа и рассуждений.</w:t>
      </w:r>
    </w:p>
    <w:p>
      <w:r>
        <w:t>В рамках проекта необходимо проверить возможность существенного сокращения расходов на API языковых моделей. Целевой показатель — снижение затрат до 99% в применимых сценариях относительно выбранного базового решения. Достижение этого показателя должно подтверждаться сравнительными испытаниями.</w:t>
      </w:r>
    </w:p>
    <w:p>
      <w:pPr>
        <w:spacing w:before="200" w:after="80"/>
      </w:pPr>
      <w:r>
        <w:rPr>
          <w:b/>
          <w:color w:val="1F3864"/>
          <w:sz w:val="22"/>
        </w:rPr>
        <w:t>Описание проблемы</w:t>
      </w:r>
    </w:p>
    <w:p>
      <w:r>
        <w:t>Внедрение искусственного интеллекта в бизнес-процессы требует анализа внутренних документов и регламентов компании, изучения существующей IT-инфраструктуры, определения задач для автоматизации, настройки инструментов и интеграций, а также разработки и тестирования AI-агентов.</w:t>
      </w:r>
    </w:p>
    <w:p>
      <w:r>
        <w:t>При создании решений для каждой организации отдельно возникают высокие затраты на разработку, интеграцию, настройку и дальнейшее сопровождение. Архитектура, разработанная для одной компании, не всегда может быть перенесена в другую без существенных изменений.</w:t>
      </w:r>
    </w:p>
    <w:p>
      <w:r>
        <w:t>Дополнительной проблемой является стоимость эксплуатации систем на основе больших языковых моделей. Если использовать LLM для каждого запроса, включая простые операции классификации, маршрутизации и выбора инструментов, расходы на вычисления и API могут существенно возрастать.</w:t>
      </w:r>
    </w:p>
    <w:p>
      <w:r>
        <w:t>Отсутствие универсального механизма преобразования корпоративного контекста в готовую конфигурацию AI-агентов также усложняет масштабирование решений и увеличивает время внедрения автоматизации.</w:t>
      </w:r>
    </w:p>
    <w:p>
      <w:r>
        <w:t>Таким образом, существует потребность в платформе, которая сможет автоматически анализировать бизнес-контекст компании, проектировать и настраивать AI-агентов, обеспечивать их интеграцию с существующими системами и оптимизировать стоимость выполнения задач.</w:t>
      </w:r>
    </w:p>
    <w:p>
      <w:pPr>
        <w:spacing w:before="200" w:after="80"/>
      </w:pPr>
      <w:r>
        <w:rPr>
          <w:b/>
          <w:color w:val="1F3864"/>
          <w:sz w:val="22"/>
        </w:rPr>
        <w:t>Ожидаемый эффект</w:t>
      </w:r>
    </w:p>
    <w:p>
      <w:r>
        <w:t>В результате реализации проекта предполагается создание универсальной платформы для автоматизированного проектирования, конфигурирования и подготовки к внедрению AI-агентов под бизнес-процессы организаций.</w:t>
      </w:r>
    </w:p>
    <w:p>
      <w:r>
        <w:t>Использование решения позволит:</w:t>
      </w:r>
    </w:p>
    <w:p>
      <w:pPr>
        <w:pStyle w:val="ListBullet"/>
      </w:pPr>
      <w:r>
        <w:t>сократить время и трудозатраты на разработку и внедрение AI-агентов;</w:t>
      </w:r>
    </w:p>
    <w:p>
      <w:pPr>
        <w:pStyle w:val="ListBullet"/>
      </w:pPr>
      <w:r>
        <w:t>уменьшить объём ручного анализа корпоративных документов и бизнес-процессов;</w:t>
      </w:r>
    </w:p>
    <w:p>
      <w:pPr>
        <w:pStyle w:val="ListBullet"/>
      </w:pPr>
      <w:r>
        <w:t>обеспечить повторное использование архитектурных компонентов при работе с различными компаниями;</w:t>
      </w:r>
    </w:p>
    <w:p>
      <w:pPr>
        <w:pStyle w:val="ListBullet"/>
      </w:pPr>
      <w:r>
        <w:t>упростить интеграцию AI-агентов с корпоративными программными системами, API и источниками данных;</w:t>
      </w:r>
    </w:p>
    <w:p>
      <w:pPr>
        <w:pStyle w:val="ListBullet"/>
      </w:pPr>
      <w:r>
        <w:t>оптимизировать количество обращений к дорогостоящим языковым моделям;</w:t>
      </w:r>
    </w:p>
    <w:p>
      <w:pPr>
        <w:pStyle w:val="ListBullet"/>
      </w:pPr>
      <w:r>
        <w:t>снизить стоимость эксплуатации AI-решений при сохранении требуемого качества результатов;</w:t>
      </w:r>
    </w:p>
    <w:p>
      <w:pPr>
        <w:pStyle w:val="ListBullet"/>
      </w:pPr>
      <w:r>
        <w:t>повысить масштабируемость и адаптивность корпоративной AI-инфраструктуры.</w:t>
      </w:r>
    </w:p>
    <w:p>
      <w:r>
        <w:t>Эффективность платформы должна оцениваться по результатам испытаний на различных корпоративных сценариях. В частности, необходимо проверить качество анализа контекста незнакомой компании, корректность проектирования AI-агентов, работоспособность интеграций и возможность переноса решения на другую организацию без изменения основной архитектуры.</w:t>
      </w:r>
    </w:p>
    <w:p>
      <w:pPr>
        <w:spacing w:before="200" w:after="80"/>
      </w:pPr>
      <w:r>
        <w:rPr>
          <w:b/>
          <w:color w:val="1F3864"/>
          <w:sz w:val="22"/>
        </w:rPr>
        <w:t>Требования к предлагаемому решению</w:t>
      </w:r>
    </w:p>
    <w:p>
      <w:r>
        <w:t>Участникам необходимо представить технически обоснованное решение, включающее:</w:t>
      </w:r>
    </w:p>
    <w:p>
      <w:pPr>
        <w:ind w:left="216"/>
      </w:pPr>
      <w:r>
        <w:rPr>
          <w:b/>
        </w:rPr>
        <w:t xml:space="preserve">1. Архитектуру платформы. </w:t>
      </w:r>
      <w:r>
        <w:t>Описание основных компонентов системы, их взаимодействия и принципов масштабирования.</w:t>
      </w:r>
    </w:p>
    <w:p>
      <w:pPr>
        <w:ind w:left="216"/>
      </w:pPr>
      <w:r>
        <w:rPr>
          <w:b/>
        </w:rPr>
        <w:t xml:space="preserve">2. Механизм обработки корпоративного контекста. </w:t>
      </w:r>
      <w:r>
        <w:t>Подход к анализу документов, регламентов, бизнес-процессов, программных систем и API компании.</w:t>
      </w:r>
    </w:p>
    <w:p>
      <w:pPr>
        <w:ind w:left="216"/>
      </w:pPr>
      <w:r>
        <w:rPr>
          <w:b/>
        </w:rPr>
        <w:t xml:space="preserve">3. Автоматическое создание AI-агентов. </w:t>
      </w:r>
      <w:r>
        <w:t>Описание процесса определения задач для автоматизации, проектирования агентов, назначения функций, инструментов и прав доступа.</w:t>
      </w:r>
    </w:p>
    <w:p>
      <w:pPr>
        <w:ind w:left="216"/>
      </w:pPr>
      <w:r>
        <w:rPr>
          <w:b/>
        </w:rPr>
        <w:t xml:space="preserve">4. Механизм оптимизации затрат. </w:t>
      </w:r>
      <w:r>
        <w:t>Обоснование применения подходов типа Jev или альтернативных моделей для маршрутизации запросов, классификации задач и выбора инструментов с целью сокращения обращений к LLM.</w:t>
      </w:r>
    </w:p>
    <w:p>
      <w:pPr>
        <w:ind w:left="216"/>
      </w:pPr>
      <w:r>
        <w:rPr>
          <w:b/>
        </w:rPr>
        <w:t xml:space="preserve">5. Интеграцию с внешними системами. </w:t>
      </w:r>
      <w:r>
        <w:t>Подход к подключению программных продуктов, API, моделей и источников данных.</w:t>
      </w:r>
    </w:p>
    <w:p>
      <w:pPr>
        <w:ind w:left="216"/>
      </w:pPr>
      <w:r>
        <w:rPr>
          <w:b/>
        </w:rPr>
        <w:t xml:space="preserve">6. Безопасность и управление доступом. </w:t>
      </w:r>
      <w:r>
        <w:t>Механизмы разграничения прав, контроля действий агентов, мониторинга и перенастройки.</w:t>
      </w:r>
    </w:p>
    <w:p>
      <w:pPr>
        <w:ind w:left="216"/>
      </w:pPr>
      <w:r>
        <w:rPr>
          <w:b/>
        </w:rPr>
        <w:t xml:space="preserve">7. Практические сценарии применения. </w:t>
      </w:r>
      <w:r>
        <w:t>Не менее трёх Use Cases с описанием бизнес-задачи, работы AI-агентов и ожидаемого результата.</w:t>
      </w:r>
    </w:p>
    <w:p>
      <w:pPr>
        <w:ind w:left="216"/>
      </w:pPr>
      <w:r>
        <w:rPr>
          <w:b/>
        </w:rPr>
        <w:t xml:space="preserve">8. Методологию испытаний. </w:t>
      </w:r>
      <w:r>
        <w:t>Результаты сравнительного тестирования либо воспроизводимую методику оценки стоимости, скорости и качества работы.</w:t>
      </w:r>
    </w:p>
    <w:p>
      <w:pPr>
        <w:ind w:left="216"/>
      </w:pPr>
      <w:r>
        <w:rPr>
          <w:b/>
        </w:rPr>
        <w:t xml:space="preserve">9. Подтверждение работоспособности. </w:t>
      </w:r>
      <w:r>
        <w:t>Рабочий прототип ключевых компонентов или технические материалы, позволяющие проверить предложенную архитектуру и основные механизмы.</w:t>
      </w:r>
    </w:p>
    <w:p>
      <w:r>
        <w:t>Заявки, содержащие только концепцию или общее описание идеи без технической проработки и возможности проверки заявленных механизмов, не соответствуют требованиям задачи.</w:t>
      </w:r>
    </w:p>
    <w:p>
      <w:pPr>
        <w:spacing w:before="200" w:after="80"/>
      </w:pPr>
      <w:r>
        <w:rPr>
          <w:b/>
          <w:color w:val="1F3864"/>
          <w:sz w:val="22"/>
        </w:rPr>
        <w:t>Примечание</w:t>
      </w:r>
    </w:p>
    <w:p>
      <w:r>
        <w:t>Рассматриваются исполнители с опытом разработки решений на основе искусственного интеллекта, агентных систем, больших языковых моделей и автоматизации бизнес-процессов.</w:t>
      </w:r>
    </w:p>
    <w:p>
      <w:r>
        <w:t>Предпочтителен опыт проектирования универсальных программных архитектур, обработки корпоративного контекста, создания AI-агентов, интеграции через API, оптимизации затрат на использование LLM, а также обеспечения безопасности и масштабируемости информационных систем.</w:t>
      </w:r>
    </w:p>
    <w:p>
      <w:r>
        <w:t>В заявке необходимо указать предлагаемый технический подход, архитектуру решения, примерные сроки и стоимость реализации, примеры релевантных проектов, а также результаты испытаний или план их проведения.</w:t>
      </w:r>
    </w:p>
    <w:p>
      <w:r>
        <w:rPr>
          <w:b/>
        </w:rPr>
        <w:t>Важное условие: участник должен продемонстрировать возможность обработки контекста незнакомой компании, создания и проверки AI-агентов и адаптации решения к другой организации без необходимости переписывать основную архитектуру.</w:t>
      </w:r>
    </w:p>
    <w:sectPr w:rsidR="00FC693F" w:rsidRPr="0006063C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