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555E" w14:textId="77777777" w:rsidR="002A3468" w:rsidRPr="002A3468" w:rsidRDefault="002A3468" w:rsidP="002A3468">
      <w:pPr>
        <w:rPr>
          <w:b/>
          <w:bCs/>
        </w:rPr>
      </w:pPr>
      <w:r w:rsidRPr="002A3468">
        <w:rPr>
          <w:b/>
          <w:bCs/>
        </w:rPr>
        <w:t>Описание технологической задачи</w:t>
      </w:r>
    </w:p>
    <w:p w14:paraId="654DC872" w14:textId="77777777" w:rsidR="002A3468" w:rsidRDefault="002A3468" w:rsidP="002A3468">
      <w:pPr>
        <w:rPr>
          <w:b/>
          <w:bCs/>
        </w:rPr>
      </w:pPr>
      <w:r w:rsidRPr="002A3468">
        <w:rPr>
          <w:b/>
          <w:bCs/>
        </w:rPr>
        <w:t>Разработка цифровой платформы «Единый портал поддержки бизнеса» на базе универсального конструктора</w:t>
      </w:r>
    </w:p>
    <w:p w14:paraId="75100146" w14:textId="77777777" w:rsidR="009F2D0C" w:rsidRDefault="009F2D0C" w:rsidP="002A3468">
      <w:pPr>
        <w:rPr>
          <w:b/>
          <w:bCs/>
        </w:rPr>
      </w:pPr>
    </w:p>
    <w:p w14:paraId="5CCF7BA3" w14:textId="2AF863CD" w:rsidR="00CF78FB" w:rsidRPr="002A3468" w:rsidRDefault="002A3468" w:rsidP="00CF78FB">
      <w:pPr>
        <w:rPr>
          <w:b/>
          <w:bCs/>
        </w:rPr>
      </w:pPr>
      <w:r w:rsidRPr="002A3468">
        <w:rPr>
          <w:b/>
          <w:bCs/>
        </w:rPr>
        <w:t xml:space="preserve">1. </w:t>
      </w:r>
      <w:r w:rsidR="00951DBC">
        <w:rPr>
          <w:b/>
          <w:bCs/>
        </w:rPr>
        <w:t>Порядок проведения</w:t>
      </w:r>
      <w:r w:rsidR="00CF78FB" w:rsidRPr="002A3468">
        <w:rPr>
          <w:b/>
          <w:bCs/>
        </w:rPr>
        <w:t xml:space="preserve"> конкурса</w:t>
      </w:r>
    </w:p>
    <w:p w14:paraId="61345CF6" w14:textId="16196978" w:rsidR="00CF78FB" w:rsidRPr="002A3468" w:rsidRDefault="00CF78FB" w:rsidP="00CF78FB">
      <w:pPr>
        <w:numPr>
          <w:ilvl w:val="0"/>
          <w:numId w:val="23"/>
        </w:numPr>
      </w:pPr>
      <w:r w:rsidRPr="002A3468">
        <w:t>Объявление конкурса.</w:t>
      </w:r>
    </w:p>
    <w:p w14:paraId="7F784A55" w14:textId="62C7E75D" w:rsidR="00CF78FB" w:rsidRPr="002A3468" w:rsidRDefault="00CF78FB" w:rsidP="00CF78FB">
      <w:pPr>
        <w:numPr>
          <w:ilvl w:val="0"/>
          <w:numId w:val="23"/>
        </w:numPr>
      </w:pPr>
      <w:r w:rsidRPr="002A3468">
        <w:t>Прием заявок</w:t>
      </w:r>
      <w:r>
        <w:t xml:space="preserve"> и </w:t>
      </w:r>
      <w:r>
        <w:rPr>
          <w:lang w:val="en-US"/>
        </w:rPr>
        <w:t>MVP</w:t>
      </w:r>
      <w:r w:rsidRPr="002A3468">
        <w:t xml:space="preserve"> от участников.</w:t>
      </w:r>
    </w:p>
    <w:p w14:paraId="5C6C9E54" w14:textId="58BD5FAE" w:rsidR="00CF78FB" w:rsidRPr="002A3468" w:rsidRDefault="00CF78FB" w:rsidP="00CF78FB">
      <w:pPr>
        <w:numPr>
          <w:ilvl w:val="0"/>
          <w:numId w:val="23"/>
        </w:numPr>
      </w:pPr>
      <w:r>
        <w:t xml:space="preserve">Этап 1: </w:t>
      </w:r>
      <w:r w:rsidRPr="002A3468">
        <w:t>Предварительная экспертная оценка заявок.</w:t>
      </w:r>
      <w:r>
        <w:t xml:space="preserve"> </w:t>
      </w:r>
      <w:r w:rsidRPr="002A3468">
        <w:t>Отбор 5 финалистов.</w:t>
      </w:r>
    </w:p>
    <w:p w14:paraId="5E171088" w14:textId="04CB3869" w:rsidR="00CF78FB" w:rsidRPr="002A3468" w:rsidRDefault="00CF78FB" w:rsidP="00CF78FB">
      <w:pPr>
        <w:numPr>
          <w:ilvl w:val="0"/>
          <w:numId w:val="23"/>
        </w:numPr>
      </w:pPr>
      <w:r>
        <w:t xml:space="preserve">Этап 2: </w:t>
      </w:r>
      <w:r w:rsidRPr="002A3468">
        <w:t>Финальный питчинг перед жюри.</w:t>
      </w:r>
      <w:r>
        <w:t xml:space="preserve"> </w:t>
      </w:r>
      <w:r w:rsidRPr="002A3468">
        <w:t>Определение победителя.</w:t>
      </w:r>
    </w:p>
    <w:p w14:paraId="35E21177" w14:textId="77777777" w:rsidR="00CF78FB" w:rsidRDefault="00CF78FB" w:rsidP="00CF78FB">
      <w:r w:rsidRPr="002A3468">
        <w:t>К финальному питчингу допускаются 5 наиболее сильных решений по итогам предварительной оценки.</w:t>
      </w:r>
    </w:p>
    <w:p w14:paraId="5FE876A0" w14:textId="77777777" w:rsidR="00CF78FB" w:rsidRPr="002A3468" w:rsidRDefault="00CF78FB" w:rsidP="00CF78FB">
      <w:pPr>
        <w:rPr>
          <w:b/>
          <w:bCs/>
        </w:rPr>
      </w:pPr>
      <w:r w:rsidRPr="002A3468">
        <w:rPr>
          <w:b/>
          <w:bCs/>
        </w:rPr>
        <w:t>2. Контекст задачи</w:t>
      </w:r>
    </w:p>
    <w:p w14:paraId="741BCB23" w14:textId="77777777" w:rsidR="00CF78FB" w:rsidRPr="002A3468" w:rsidRDefault="00CF78FB" w:rsidP="00CF78FB">
      <w:r w:rsidRPr="002A3468">
        <w:t>АО «Национальный инвестиционный холдинг «Байтерек» и его дочерние организации предоставляют широкий перечень мер поддержки бизнеса, включая кредитование, субсидирование, гарантирование, лизинг, страхование, инвестирование, поддержку экспорта и иные инструменты.</w:t>
      </w:r>
    </w:p>
    <w:p w14:paraId="694CF6F2" w14:textId="77777777" w:rsidR="00CF78FB" w:rsidRPr="002A3468" w:rsidRDefault="00CF78FB" w:rsidP="00CF78FB">
      <w:r w:rsidRPr="002A3468">
        <w:t>Сегодня информация об услугах и мерах поддержки размещена на разных сайтах и в разных цифровых сервисах. Это усложняет путь предпринимателя: пользователю приходится самостоятельно искать нужную меру поддержки, разбираться в условиях, повторно вводить данные, заполнять объемные формы и отслеживать статусы в разных системах.</w:t>
      </w:r>
    </w:p>
    <w:p w14:paraId="48AA9E38" w14:textId="2EA11B79" w:rsidR="00CF78FB" w:rsidRPr="002A3468" w:rsidRDefault="00CF78FB" w:rsidP="00CF78FB">
      <w:r w:rsidRPr="002A3468">
        <w:t xml:space="preserve">Проект «Единый портал поддержки бизнеса» </w:t>
      </w:r>
      <w:r w:rsidR="00951DBC">
        <w:t xml:space="preserve">(далее – ЕППБ) </w:t>
      </w:r>
      <w:r w:rsidRPr="002A3468">
        <w:t>направлен на создание единой цифровой точки входа, через которую предприниматель сможет найти подходящую меру поддержки, подать заявку, отслеживать статус, обмениваться документами и получать результат оказания услуги.</w:t>
      </w:r>
    </w:p>
    <w:p w14:paraId="5484B14B" w14:textId="77777777" w:rsidR="00CF78FB" w:rsidRPr="002A3468" w:rsidRDefault="00CF78FB" w:rsidP="00CF78FB">
      <w:r w:rsidRPr="002A3468">
        <w:t>Ключевая идея проекта — не разработка одной электронной услуги, а создание масштабируемой платформы-конструктора, которая позволит быстро запускать и изменять услуги без отдельной разработки под каждую меру поддержки.</w:t>
      </w:r>
    </w:p>
    <w:p w14:paraId="01927A1E" w14:textId="77777777" w:rsidR="00CF78FB" w:rsidRPr="002A3468" w:rsidRDefault="00CF78FB" w:rsidP="00CF78FB">
      <w:pPr>
        <w:rPr>
          <w:b/>
          <w:bCs/>
        </w:rPr>
      </w:pPr>
      <w:r w:rsidRPr="002A3468">
        <w:rPr>
          <w:b/>
          <w:bCs/>
        </w:rPr>
        <w:t>3. Цель задачи</w:t>
      </w:r>
    </w:p>
    <w:p w14:paraId="6B638BA4" w14:textId="77777777" w:rsidR="00CF78FB" w:rsidRPr="002A3468" w:rsidRDefault="00CF78FB" w:rsidP="00CF78FB">
      <w:r w:rsidRPr="002A3468">
        <w:t xml:space="preserve">Цель задачи — разработать MVP цифровой платформы «Единый портал поддержки бизнеса», ключевым элементом которой является универсальный </w:t>
      </w:r>
      <w:proofErr w:type="spellStart"/>
      <w:r w:rsidRPr="002A3468">
        <w:t>no-code</w:t>
      </w:r>
      <w:proofErr w:type="spellEnd"/>
      <w:r w:rsidRPr="002A3468">
        <w:t>/</w:t>
      </w:r>
      <w:proofErr w:type="spellStart"/>
      <w:r w:rsidRPr="002A3468">
        <w:t>low-code</w:t>
      </w:r>
      <w:proofErr w:type="spellEnd"/>
      <w:r w:rsidRPr="002A3468">
        <w:t xml:space="preserve"> конструктор услуг, форм, клиентских сценариев и бизнес-логики.</w:t>
      </w:r>
    </w:p>
    <w:p w14:paraId="64F0FC00" w14:textId="77777777" w:rsidR="00CF78FB" w:rsidRPr="002A3468" w:rsidRDefault="00CF78FB" w:rsidP="00CF78FB">
      <w:r w:rsidRPr="002A3468">
        <w:t>Решение должно показать, что услуги Холдинга могут быть переведены в цифровой формат через гибкий инструмент, позволяющий администраторам и авторам услуг самостоятельно создавать, изменять и публиковать пользовательские сценарии.</w:t>
      </w:r>
    </w:p>
    <w:p w14:paraId="0C008743" w14:textId="77777777" w:rsidR="00CF78FB" w:rsidRDefault="00CF78FB" w:rsidP="00CF78FB">
      <w:r w:rsidRPr="002A3468">
        <w:lastRenderedPageBreak/>
        <w:t>Особое внимание должно быть уделено клиентскому подходу: решение должно быть понятным, удобным и полезным для предпринимателя, а не только технически работоспособным.</w:t>
      </w:r>
    </w:p>
    <w:p w14:paraId="2CC4AC18" w14:textId="77777777" w:rsidR="00357887" w:rsidRDefault="00357887" w:rsidP="00357887">
      <w:r w:rsidRPr="00951DBC">
        <w:t>Решение должно отражать статус Холдинга как национального института развития и формировать современный, единый и доверительный цифровой канал взаимодействия с предпринимателями.</w:t>
      </w:r>
    </w:p>
    <w:p w14:paraId="4DDDCC25" w14:textId="231D67EC" w:rsidR="00951DBC" w:rsidRPr="00951DBC" w:rsidRDefault="00951DBC" w:rsidP="00951DBC">
      <w:pPr>
        <w:rPr>
          <w:b/>
          <w:bCs/>
        </w:rPr>
      </w:pPr>
      <w:r w:rsidRPr="00951DBC">
        <w:rPr>
          <w:b/>
          <w:bCs/>
        </w:rPr>
        <w:t>4. Контекст текущего ИТ-ландшафта</w:t>
      </w:r>
    </w:p>
    <w:p w14:paraId="42993BE9" w14:textId="77777777" w:rsidR="00951DBC" w:rsidRPr="00951DBC" w:rsidRDefault="00951DBC" w:rsidP="00951DBC">
      <w:r w:rsidRPr="00951DBC">
        <w:t>При подготовке решения участникам необходимо учитывать следующие исходные условия:</w:t>
      </w:r>
    </w:p>
    <w:p w14:paraId="0B9C3A75" w14:textId="77777777" w:rsidR="00951DBC" w:rsidRPr="00951DBC" w:rsidRDefault="00951DBC" w:rsidP="00951DBC">
      <w:r w:rsidRPr="00951DBC">
        <w:t>• ЕППБ включает публичную часть, единый личный кабинет пользователя и административный кабинет для управления контентом, услугами, формами и настройками;</w:t>
      </w:r>
    </w:p>
    <w:p w14:paraId="037B41B2" w14:textId="77777777" w:rsidR="00951DBC" w:rsidRPr="00951DBC" w:rsidRDefault="00951DBC" w:rsidP="00951DBC">
      <w:r w:rsidRPr="00951DBC">
        <w:t>• внутреннее рассмотрение заявок, маршрутизация и принятие решений осуществляются в действующих BPM-системах дочерних организаций. ЕППБ обеспечивает пользовательский путь, передачу заявки, отображение статусов, документов и уведомлений, но не заменяет BPM-системы;</w:t>
      </w:r>
    </w:p>
    <w:p w14:paraId="2A93FD11" w14:textId="77777777" w:rsidR="00951DBC" w:rsidRPr="00951DBC" w:rsidRDefault="00951DBC" w:rsidP="00951DBC">
      <w:r w:rsidRPr="00951DBC">
        <w:t>• интеграционное взаимодействие с внутренними и внешними системами планируется через Единую интеграционную шину Холдинга;</w:t>
      </w:r>
    </w:p>
    <w:p w14:paraId="0A603FE2" w14:textId="77777777" w:rsidR="00951DBC" w:rsidRPr="00951DBC" w:rsidRDefault="00951DBC" w:rsidP="00951DBC">
      <w:r w:rsidRPr="00951DBC">
        <w:t>• в Холдинге развивается единая CRM-система, поэтому разработка самостоятельной CRM-функциональности в составе решения не требуется;</w:t>
      </w:r>
    </w:p>
    <w:p w14:paraId="297F7840" w14:textId="77777777" w:rsidR="00951DBC" w:rsidRPr="00951DBC" w:rsidRDefault="00951DBC" w:rsidP="00951DBC">
      <w:r w:rsidRPr="00951DBC">
        <w:t xml:space="preserve">• для авторизации пользователей предусматривается использование </w:t>
      </w:r>
      <w:proofErr w:type="spellStart"/>
      <w:r w:rsidRPr="00951DBC">
        <w:t>eGov</w:t>
      </w:r>
      <w:proofErr w:type="spellEnd"/>
      <w:r w:rsidRPr="00951DBC">
        <w:t xml:space="preserve"> IDP, а для подписания документов — сервисов ЭЦП;</w:t>
      </w:r>
    </w:p>
    <w:p w14:paraId="1A34FD1A" w14:textId="77777777" w:rsidR="00951DBC" w:rsidRPr="00951DBC" w:rsidRDefault="00951DBC" w:rsidP="00951DBC">
      <w:r w:rsidRPr="00951DBC">
        <w:t>• контент, карточки услуг и формы в перспективе должны настраиваться уполномоченными сотрудниками Холдинга и дочерних организаций без необходимости разработки программного кода;</w:t>
      </w:r>
    </w:p>
    <w:p w14:paraId="60557C6D" w14:textId="4FE4EA31" w:rsidR="00951DBC" w:rsidRPr="00951DBC" w:rsidRDefault="00951DBC" w:rsidP="00951DBC">
      <w:r w:rsidRPr="00951DBC">
        <w:t xml:space="preserve">• специализированные сервисы, аналитические системы, дашборды и онлайн-бронирование могут сохраняться на стороне соответствующих систем и подключаться к ЕППБ через интеграции, ссылки или </w:t>
      </w:r>
      <w:proofErr w:type="spellStart"/>
      <w:r w:rsidRPr="00951DBC">
        <w:t>embedding</w:t>
      </w:r>
      <w:proofErr w:type="spellEnd"/>
      <w:r w:rsidRPr="00951DBC">
        <w:t>.</w:t>
      </w:r>
    </w:p>
    <w:p w14:paraId="4A9340AE" w14:textId="77777777" w:rsidR="00951DBC" w:rsidRPr="00951DBC" w:rsidRDefault="00951DBC" w:rsidP="00951DBC">
      <w:r w:rsidRPr="00951DBC">
        <w:t>Участники могут предлагать дополнительные функциональные возможности, если они развивают ценность ЕППБ и не дублируют действующие или планируемые корпоративные системы.</w:t>
      </w:r>
    </w:p>
    <w:p w14:paraId="0B51C11A" w14:textId="401ACA70" w:rsidR="00CF78FB" w:rsidRPr="002A3468" w:rsidRDefault="00162C68" w:rsidP="00CF78FB">
      <w:pPr>
        <w:rPr>
          <w:b/>
          <w:bCs/>
        </w:rPr>
      </w:pPr>
      <w:r>
        <w:rPr>
          <w:b/>
          <w:bCs/>
        </w:rPr>
        <w:t>5</w:t>
      </w:r>
      <w:r w:rsidR="00CF78FB" w:rsidRPr="002A3468">
        <w:rPr>
          <w:b/>
          <w:bCs/>
        </w:rPr>
        <w:t>. Контрольный кейс</w:t>
      </w:r>
    </w:p>
    <w:p w14:paraId="541229C2" w14:textId="1D87EC43" w:rsidR="008141EB" w:rsidRDefault="00CF78FB" w:rsidP="00CF78FB">
      <w:r w:rsidRPr="002A3468">
        <w:t xml:space="preserve">В качестве контрольного кейса участникам </w:t>
      </w:r>
      <w:r w:rsidR="008207FE">
        <w:t>предлагается</w:t>
      </w:r>
      <w:r w:rsidRPr="002A3468">
        <w:t xml:space="preserve"> реализовать</w:t>
      </w:r>
      <w:r w:rsidR="008141EB" w:rsidRPr="008141EB">
        <w:t xml:space="preserve"> </w:t>
      </w:r>
      <w:r w:rsidR="008141EB">
        <w:t xml:space="preserve">2 меры господдержки на выбор, предоставляемые Холдингом и его дочерними организациями. Все меры господдержки </w:t>
      </w:r>
      <w:r w:rsidR="003F44CF">
        <w:t xml:space="preserve">представлены на портале </w:t>
      </w:r>
      <w:hyperlink r:id="rId6" w:history="1">
        <w:r w:rsidR="003F44CF" w:rsidRPr="005C2CAB">
          <w:rPr>
            <w:rStyle w:val="ac"/>
          </w:rPr>
          <w:t>https://bgov.kz/</w:t>
        </w:r>
      </w:hyperlink>
      <w:r w:rsidR="003F44CF">
        <w:t xml:space="preserve">. </w:t>
      </w:r>
      <w:r w:rsidR="003F44CF">
        <w:lastRenderedPageBreak/>
        <w:t xml:space="preserve">Подробнее о каждой мере господдержки </w:t>
      </w:r>
      <w:r w:rsidR="008141EB">
        <w:t xml:space="preserve">можно </w:t>
      </w:r>
      <w:r w:rsidR="003F44CF">
        <w:t xml:space="preserve">также </w:t>
      </w:r>
      <w:r w:rsidR="008141EB">
        <w:t xml:space="preserve">найти на официальных сайтах </w:t>
      </w:r>
      <w:r w:rsidR="003F44CF">
        <w:t>дочерних компаний</w:t>
      </w:r>
      <w:r w:rsidR="008141EB">
        <w:t xml:space="preserve"> Холдинга:</w:t>
      </w:r>
    </w:p>
    <w:p w14:paraId="7B358A7A" w14:textId="52648906" w:rsidR="008141EB" w:rsidRDefault="008141EB" w:rsidP="00CF78FB">
      <w:hyperlink r:id="rId7" w:history="1">
        <w:r w:rsidRPr="005C2CAB">
          <w:rPr>
            <w:rStyle w:val="ac"/>
          </w:rPr>
          <w:t>https://idfrk.kz/ru/</w:t>
        </w:r>
      </w:hyperlink>
    </w:p>
    <w:p w14:paraId="3A598A48" w14:textId="77470FD8" w:rsidR="008141EB" w:rsidRDefault="008141EB" w:rsidP="00CF78FB">
      <w:pPr>
        <w:rPr>
          <w:lang w:val="en-US"/>
        </w:rPr>
      </w:pPr>
      <w:hyperlink r:id="rId8" w:history="1">
        <w:r w:rsidRPr="005C2CAB">
          <w:rPr>
            <w:rStyle w:val="ac"/>
            <w:lang w:val="en-US"/>
          </w:rPr>
          <w:t>https</w:t>
        </w:r>
        <w:r w:rsidRPr="008141EB">
          <w:rPr>
            <w:rStyle w:val="ac"/>
            <w:lang w:val="en-US"/>
          </w:rPr>
          <w:t>://</w:t>
        </w:r>
        <w:r w:rsidRPr="005C2CAB">
          <w:rPr>
            <w:rStyle w:val="ac"/>
            <w:lang w:val="en-US"/>
          </w:rPr>
          <w:t>www</w:t>
        </w:r>
        <w:r w:rsidRPr="008141EB">
          <w:rPr>
            <w:rStyle w:val="ac"/>
            <w:lang w:val="en-US"/>
          </w:rPr>
          <w:t>.</w:t>
        </w:r>
        <w:r w:rsidRPr="005C2CAB">
          <w:rPr>
            <w:rStyle w:val="ac"/>
            <w:lang w:val="en-US"/>
          </w:rPr>
          <w:t>kdb</w:t>
        </w:r>
        <w:r w:rsidRPr="008141EB">
          <w:rPr>
            <w:rStyle w:val="ac"/>
            <w:lang w:val="en-US"/>
          </w:rPr>
          <w:t>.</w:t>
        </w:r>
        <w:r w:rsidRPr="005C2CAB">
          <w:rPr>
            <w:rStyle w:val="ac"/>
            <w:lang w:val="en-US"/>
          </w:rPr>
          <w:t>kz</w:t>
        </w:r>
        <w:r w:rsidRPr="008141EB">
          <w:rPr>
            <w:rStyle w:val="ac"/>
            <w:lang w:val="en-US"/>
          </w:rPr>
          <w:t>/</w:t>
        </w:r>
        <w:r w:rsidRPr="005C2CAB">
          <w:rPr>
            <w:rStyle w:val="ac"/>
            <w:lang w:val="en-US"/>
          </w:rPr>
          <w:t>services</w:t>
        </w:r>
        <w:r w:rsidRPr="008141EB">
          <w:rPr>
            <w:rStyle w:val="ac"/>
            <w:lang w:val="en-US"/>
          </w:rPr>
          <w:t>/</w:t>
        </w:r>
      </w:hyperlink>
      <w:r w:rsidRPr="008141EB">
        <w:rPr>
          <w:lang w:val="en-US"/>
        </w:rPr>
        <w:t xml:space="preserve"> (</w:t>
      </w:r>
      <w:r w:rsidRPr="008141EB">
        <w:rPr>
          <w:lang w:val="en-US"/>
        </w:rPr>
        <w:t>/investment-projects/</w:t>
      </w:r>
      <w:r>
        <w:rPr>
          <w:lang w:val="en-US"/>
        </w:rPr>
        <w:t xml:space="preserve">, </w:t>
      </w:r>
      <w:r w:rsidRPr="008141EB">
        <w:rPr>
          <w:lang w:val="en-US"/>
        </w:rPr>
        <w:t>/export-operations/</w:t>
      </w:r>
      <w:r>
        <w:rPr>
          <w:lang w:val="en-US"/>
        </w:rPr>
        <w:t xml:space="preserve">, </w:t>
      </w:r>
      <w:r w:rsidRPr="008141EB">
        <w:rPr>
          <w:lang w:val="en-US"/>
        </w:rPr>
        <w:t>/guarantee/</w:t>
      </w:r>
      <w:r>
        <w:rPr>
          <w:lang w:val="en-US"/>
        </w:rPr>
        <w:t>)</w:t>
      </w:r>
    </w:p>
    <w:p w14:paraId="050EBE40" w14:textId="64EE0CE1" w:rsidR="008141EB" w:rsidRDefault="003F44CF" w:rsidP="00CF78FB">
      <w:pPr>
        <w:rPr>
          <w:lang w:val="en-US"/>
        </w:rPr>
      </w:pPr>
      <w:hyperlink r:id="rId9" w:history="1">
        <w:r w:rsidRPr="005C2CAB">
          <w:rPr>
            <w:rStyle w:val="ac"/>
            <w:lang w:val="en-US"/>
          </w:rPr>
          <w:t>https://damu.kz/ru/</w:t>
        </w:r>
      </w:hyperlink>
    </w:p>
    <w:p w14:paraId="321115A5" w14:textId="4046CD85" w:rsidR="003F44CF" w:rsidRDefault="003F44CF" w:rsidP="00CF78FB">
      <w:pPr>
        <w:rPr>
          <w:lang w:val="en-US"/>
        </w:rPr>
      </w:pPr>
      <w:hyperlink r:id="rId10" w:history="1">
        <w:r w:rsidRPr="005C2CAB">
          <w:rPr>
            <w:rStyle w:val="ac"/>
            <w:lang w:val="en-US"/>
          </w:rPr>
          <w:t>https://homeportal.kz/ru/</w:t>
        </w:r>
      </w:hyperlink>
    </w:p>
    <w:p w14:paraId="692D0735" w14:textId="12285F88" w:rsidR="003F44CF" w:rsidRDefault="003F44CF" w:rsidP="00CF78FB">
      <w:pPr>
        <w:rPr>
          <w:lang w:val="en-US"/>
        </w:rPr>
      </w:pPr>
      <w:hyperlink r:id="rId11" w:history="1">
        <w:r w:rsidRPr="005C2CAB">
          <w:rPr>
            <w:rStyle w:val="ac"/>
            <w:lang w:val="en-US"/>
          </w:rPr>
          <w:t>https://kazakhexport.kz/</w:t>
        </w:r>
      </w:hyperlink>
    </w:p>
    <w:p w14:paraId="43194F35" w14:textId="49CA025D" w:rsidR="003F44CF" w:rsidRDefault="003F44CF" w:rsidP="00CF78FB">
      <w:pPr>
        <w:rPr>
          <w:lang w:val="en-US"/>
        </w:rPr>
      </w:pPr>
      <w:hyperlink r:id="rId12" w:history="1">
        <w:r w:rsidRPr="005C2CAB">
          <w:rPr>
            <w:rStyle w:val="ac"/>
            <w:lang w:val="en-US"/>
          </w:rPr>
          <w:t>https://kaf.kz/ru/</w:t>
        </w:r>
      </w:hyperlink>
    </w:p>
    <w:p w14:paraId="08AA2D2C" w14:textId="00AF8495" w:rsidR="003F44CF" w:rsidRDefault="003F44CF" w:rsidP="00CF78FB">
      <w:pPr>
        <w:rPr>
          <w:lang w:val="en-US"/>
        </w:rPr>
      </w:pPr>
      <w:hyperlink r:id="rId13" w:history="1">
        <w:r w:rsidRPr="005C2CAB">
          <w:rPr>
            <w:rStyle w:val="ac"/>
            <w:lang w:val="en-US"/>
          </w:rPr>
          <w:t>https://agrocredit.kz/ru/</w:t>
        </w:r>
      </w:hyperlink>
    </w:p>
    <w:p w14:paraId="31274B51" w14:textId="271528B5" w:rsidR="003F44CF" w:rsidRPr="008141EB" w:rsidRDefault="003F44CF" w:rsidP="00CF78FB">
      <w:pPr>
        <w:rPr>
          <w:lang w:val="en-US"/>
        </w:rPr>
      </w:pPr>
      <w:hyperlink r:id="rId14" w:history="1">
        <w:r w:rsidRPr="005C2CAB">
          <w:rPr>
            <w:rStyle w:val="ac"/>
            <w:lang w:val="en-US"/>
          </w:rPr>
          <w:t>https://qic.kz/ru/biznesu/</w:t>
        </w:r>
      </w:hyperlink>
      <w:r>
        <w:rPr>
          <w:lang w:val="en-US"/>
        </w:rPr>
        <w:t xml:space="preserve"> </w:t>
      </w:r>
    </w:p>
    <w:p w14:paraId="4431E29C" w14:textId="0FFEA886" w:rsidR="00F7422A" w:rsidRPr="00D67EEC" w:rsidRDefault="003F44CF" w:rsidP="00CF78FB">
      <w:r>
        <w:t>Как пример, предлагается</w:t>
      </w:r>
      <w:r w:rsidR="00D67EEC">
        <w:t xml:space="preserve"> реализовать следующие меры господдержки</w:t>
      </w:r>
      <w:r w:rsidR="00F7422A" w:rsidRPr="00D67EEC">
        <w:t>:</w:t>
      </w:r>
    </w:p>
    <w:p w14:paraId="799DAC03" w14:textId="66D6E5A0" w:rsidR="000B5ACE" w:rsidRPr="00D67EEC" w:rsidRDefault="00F7422A" w:rsidP="00CF78FB">
      <w:pPr>
        <w:rPr>
          <w:b/>
          <w:bCs/>
        </w:rPr>
      </w:pPr>
      <w:r>
        <w:t xml:space="preserve">1) </w:t>
      </w:r>
      <w:r w:rsidR="00CF78FB" w:rsidRPr="002A3468">
        <w:t>сложную услугу</w:t>
      </w:r>
      <w:r>
        <w:t xml:space="preserve"> </w:t>
      </w:r>
      <w:r w:rsidR="00CF78FB" w:rsidRPr="002A3468">
        <w:rPr>
          <w:b/>
          <w:bCs/>
        </w:rPr>
        <w:t>«Приобретение вагонов в лизинг»</w:t>
      </w:r>
      <w:r w:rsidR="000B5ACE">
        <w:rPr>
          <w:b/>
          <w:bCs/>
        </w:rPr>
        <w:t xml:space="preserve"> </w:t>
      </w:r>
      <w:r w:rsidR="00D67EEC">
        <w:rPr>
          <w:b/>
          <w:bCs/>
        </w:rPr>
        <w:t xml:space="preserve">- </w:t>
      </w:r>
      <w:r w:rsidR="00D67EEC">
        <w:rPr>
          <w:b/>
          <w:bCs/>
          <w:lang w:val="en-US"/>
        </w:rPr>
        <w:t>I</w:t>
      </w:r>
      <w:r w:rsidR="00D67EEC" w:rsidRPr="00D67EEC">
        <w:rPr>
          <w:b/>
          <w:bCs/>
        </w:rPr>
        <w:t xml:space="preserve"> </w:t>
      </w:r>
      <w:r w:rsidR="00D67EEC">
        <w:rPr>
          <w:b/>
          <w:bCs/>
        </w:rPr>
        <w:t>этап</w:t>
      </w:r>
      <w:r w:rsidR="000B5ACE" w:rsidRPr="000B5ACE">
        <w:br/>
      </w:r>
      <w:hyperlink r:id="rId15" w:tgtFrame="_blank" w:history="1">
        <w:r w:rsidR="000B5ACE" w:rsidRPr="000B5ACE">
          <w:rPr>
            <w:rStyle w:val="ac"/>
          </w:rPr>
          <w:t>https://bgov.kz/ru/services/wagons_</w:t>
        </w:r>
        <w:r w:rsidR="000B5ACE" w:rsidRPr="000B5ACE">
          <w:rPr>
            <w:rStyle w:val="ac"/>
          </w:rPr>
          <w:t>i</w:t>
        </w:r>
        <w:r w:rsidR="000B5ACE" w:rsidRPr="000B5ACE">
          <w:rPr>
            <w:rStyle w:val="ac"/>
          </w:rPr>
          <w:t>nd</w:t>
        </w:r>
      </w:hyperlink>
    </w:p>
    <w:p w14:paraId="5D5E15F9" w14:textId="49A202EE" w:rsidR="00F7422A" w:rsidRPr="00F7422A" w:rsidRDefault="00F7422A" w:rsidP="00F7422A">
      <w:pPr>
        <w:rPr>
          <w:b/>
          <w:bCs/>
        </w:rPr>
      </w:pPr>
      <w:r>
        <w:t xml:space="preserve">2) популярную услугу </w:t>
      </w:r>
      <w:r w:rsidRPr="00F7422A">
        <w:rPr>
          <w:b/>
          <w:bCs/>
        </w:rPr>
        <w:t>Агробизнес животноводство</w:t>
      </w:r>
      <w:r>
        <w:rPr>
          <w:b/>
          <w:bCs/>
        </w:rPr>
        <w:t>.</w:t>
      </w:r>
    </w:p>
    <w:p w14:paraId="0AA5461A" w14:textId="04C2E3D1" w:rsidR="00F7422A" w:rsidRPr="002A3468" w:rsidRDefault="00F7422A" w:rsidP="00CF78FB">
      <w:hyperlink r:id="rId16" w:tgtFrame="_blank" w:history="1">
        <w:r w:rsidRPr="00F7422A">
          <w:rPr>
            <w:rStyle w:val="ac"/>
          </w:rPr>
          <w:t>https://bgov.kz/ru/services/agroanimal2</w:t>
        </w:r>
      </w:hyperlink>
    </w:p>
    <w:p w14:paraId="70382ACB" w14:textId="5D26C7BB" w:rsidR="00CF78FB" w:rsidRPr="002A3468" w:rsidRDefault="00F7422A" w:rsidP="00CF78FB">
      <w:r>
        <w:t>Каждая у</w:t>
      </w:r>
      <w:r w:rsidR="00CF78FB" w:rsidRPr="002A3468">
        <w:t>слуг</w:t>
      </w:r>
      <w:r>
        <w:t>а</w:t>
      </w:r>
      <w:r w:rsidR="00CF78FB" w:rsidRPr="002A3468">
        <w:t xml:space="preserve"> должна быть представлена как многоэтапный пользовательский сценарий, включающий первичную подачу заявки и последующее предоставление расширенных данных или документов.</w:t>
      </w:r>
    </w:p>
    <w:p w14:paraId="35CEB152" w14:textId="77777777" w:rsidR="00CF78FB" w:rsidRPr="002A3468" w:rsidRDefault="00CF78FB" w:rsidP="00CF78FB">
      <w:r w:rsidRPr="002A3468">
        <w:t>Контрольный кейс используется для проверки гибкости конструктора, способности работать со сложными формами, документами, условиями, статусами и разными сценариями заполнения.</w:t>
      </w:r>
    </w:p>
    <w:p w14:paraId="55756F21" w14:textId="77777777" w:rsidR="00CF78FB" w:rsidRPr="002A3468" w:rsidRDefault="00CF78FB" w:rsidP="00CF78FB">
      <w:r w:rsidRPr="002A3468">
        <w:t xml:space="preserve">Реализация услуги напрямую «в коде» без использования конструктора не соответствует сути задачи. Участник должен показать, что услуга собрана именно </w:t>
      </w:r>
      <w:proofErr w:type="gramStart"/>
      <w:r w:rsidRPr="002A3468">
        <w:t>через конструктор</w:t>
      </w:r>
      <w:proofErr w:type="gramEnd"/>
      <w:r w:rsidRPr="002A3468">
        <w:t>.</w:t>
      </w:r>
    </w:p>
    <w:p w14:paraId="153524C0" w14:textId="2B21977A" w:rsidR="00CF78FB" w:rsidRPr="002A3468" w:rsidRDefault="00162C68" w:rsidP="00CF78FB">
      <w:pPr>
        <w:rPr>
          <w:b/>
          <w:bCs/>
        </w:rPr>
      </w:pPr>
      <w:r>
        <w:rPr>
          <w:b/>
          <w:bCs/>
        </w:rPr>
        <w:t>6</w:t>
      </w:r>
      <w:r w:rsidR="00CF78FB" w:rsidRPr="002A3468">
        <w:rPr>
          <w:b/>
          <w:bCs/>
        </w:rPr>
        <w:t>. Требования к решению</w:t>
      </w:r>
    </w:p>
    <w:p w14:paraId="32CF9279" w14:textId="66ADA68C" w:rsidR="00CF78FB" w:rsidRPr="002A3468" w:rsidRDefault="00162C68" w:rsidP="00CF78FB">
      <w:pPr>
        <w:rPr>
          <w:b/>
          <w:bCs/>
        </w:rPr>
      </w:pPr>
      <w:r>
        <w:rPr>
          <w:b/>
          <w:bCs/>
        </w:rPr>
        <w:t>6</w:t>
      </w:r>
      <w:r w:rsidR="00CF78FB" w:rsidRPr="002A3468">
        <w:rPr>
          <w:b/>
          <w:bCs/>
        </w:rPr>
        <w:t>.1. Главная страница и первый пользовательский опыт</w:t>
      </w:r>
    </w:p>
    <w:p w14:paraId="6032F2B0" w14:textId="77777777" w:rsidR="00CF78FB" w:rsidRPr="002A3468" w:rsidRDefault="00CF78FB" w:rsidP="00CF78FB">
      <w:r w:rsidRPr="002A3468">
        <w:t>Главная страница является обязательной частью демонстрации. Она должна быть не формальной информационной страницей, а точкой входа в клиентский путь предпринимателя.</w:t>
      </w:r>
    </w:p>
    <w:p w14:paraId="1D9535C3" w14:textId="77777777" w:rsidR="00CF78FB" w:rsidRPr="002A3468" w:rsidRDefault="00CF78FB" w:rsidP="00CF78FB">
      <w:r w:rsidRPr="002A3468">
        <w:t>Пользователь с первого экрана должен понимать, какие меры поддержки доступны, с чего начать, как найти подходящую услугу, как перейти к подаче заявки и где отслеживать свои обращения.</w:t>
      </w:r>
    </w:p>
    <w:p w14:paraId="003C3BEE" w14:textId="77777777" w:rsidR="00CF78FB" w:rsidRPr="002A3468" w:rsidRDefault="00CF78FB" w:rsidP="00CF78FB">
      <w:r w:rsidRPr="002A3468">
        <w:lastRenderedPageBreak/>
        <w:t>Участники самостоятельно определяют структуру главной страницы, визуальную подачу и сценарии взаимодействия. Могут быть использованы поиск, каталог, навигация по направлениям поддержки, подбор услуги, AI-помощник, быстрый вход в личный кабинет или иные механизмы.</w:t>
      </w:r>
    </w:p>
    <w:p w14:paraId="21D3D4E2" w14:textId="2C584A74" w:rsidR="00CF78FB" w:rsidRPr="002A3468" w:rsidRDefault="00162C68" w:rsidP="00CF78FB">
      <w:pPr>
        <w:rPr>
          <w:b/>
          <w:bCs/>
        </w:rPr>
      </w:pPr>
      <w:r>
        <w:rPr>
          <w:b/>
          <w:bCs/>
        </w:rPr>
        <w:t>6</w:t>
      </w:r>
      <w:r w:rsidR="00CF78FB" w:rsidRPr="002A3468">
        <w:rPr>
          <w:b/>
          <w:bCs/>
        </w:rPr>
        <w:t>.2. Клиентский путь и UI/UX</w:t>
      </w:r>
    </w:p>
    <w:p w14:paraId="569A9727" w14:textId="77777777" w:rsidR="00CF78FB" w:rsidRPr="002A3468" w:rsidRDefault="00CF78FB" w:rsidP="00CF78FB">
      <w:r w:rsidRPr="002A3468">
        <w:t>Клиентский путь должен быть понятным, последовательным и ориентированным на предпринимателя.</w:t>
      </w:r>
    </w:p>
    <w:p w14:paraId="03A58C1D" w14:textId="77777777" w:rsidR="00CF78FB" w:rsidRPr="002A3468" w:rsidRDefault="00CF78FB" w:rsidP="00CF78FB">
      <w:r w:rsidRPr="002A3468">
        <w:t>Решение должно показать, как пользователь проходит путь от выбора услуги до подачи заявки без лишней сложности, непонятной терминологии и перегруженных форм.</w:t>
      </w:r>
    </w:p>
    <w:p w14:paraId="00FCD8F4" w14:textId="77777777" w:rsidR="00CF78FB" w:rsidRPr="002A3468" w:rsidRDefault="00CF78FB" w:rsidP="00CF78FB">
      <w:r w:rsidRPr="002A3468">
        <w:t>Сложная услуга должна быть разбита на логические шаги. Пользователь должен понимать, где он находится, что уже заполнено, что требуется дальше и какой результат он получит.</w:t>
      </w:r>
    </w:p>
    <w:p w14:paraId="7F1BC6C1" w14:textId="77777777" w:rsidR="00CF78FB" w:rsidRPr="002A3468" w:rsidRDefault="00CF78FB" w:rsidP="00CF78FB">
      <w:r w:rsidRPr="002A3468">
        <w:t>Интерфейс должен быть современным, аккуратным, доверительным и удобным как для пользователя, так и для администратора.</w:t>
      </w:r>
    </w:p>
    <w:p w14:paraId="67A4CA35" w14:textId="25885304" w:rsidR="00CF78FB" w:rsidRPr="002A3468" w:rsidRDefault="00162C68" w:rsidP="00CF78FB">
      <w:pPr>
        <w:rPr>
          <w:b/>
          <w:bCs/>
        </w:rPr>
      </w:pPr>
      <w:r>
        <w:rPr>
          <w:b/>
          <w:bCs/>
        </w:rPr>
        <w:t>6</w:t>
      </w:r>
      <w:r w:rsidR="00CF78FB" w:rsidRPr="002A3468">
        <w:rPr>
          <w:b/>
          <w:bCs/>
        </w:rPr>
        <w:t>.3. Конструктор услуг и форм</w:t>
      </w:r>
    </w:p>
    <w:p w14:paraId="37EE2E71" w14:textId="77777777" w:rsidR="00CF78FB" w:rsidRPr="002A3468" w:rsidRDefault="00CF78FB" w:rsidP="00CF78FB">
      <w:r w:rsidRPr="002A3468">
        <w:t xml:space="preserve">Решение должно предусматривать </w:t>
      </w:r>
      <w:proofErr w:type="spellStart"/>
      <w:r w:rsidRPr="002A3468">
        <w:t>no-code</w:t>
      </w:r>
      <w:proofErr w:type="spellEnd"/>
      <w:r w:rsidRPr="002A3468">
        <w:t>/</w:t>
      </w:r>
      <w:proofErr w:type="spellStart"/>
      <w:r w:rsidRPr="002A3468">
        <w:t>low-code</w:t>
      </w:r>
      <w:proofErr w:type="spellEnd"/>
      <w:r w:rsidRPr="002A3468">
        <w:t xml:space="preserve"> конструктор, позволяющий создавать и изменять услуги без разработки отдельной формы в коде.</w:t>
      </w:r>
    </w:p>
    <w:p w14:paraId="47788110" w14:textId="77777777" w:rsidR="00CF78FB" w:rsidRPr="002A3468" w:rsidRDefault="00CF78FB" w:rsidP="00CF78FB">
      <w:r w:rsidRPr="002A3468">
        <w:t>Конструктор должен позволять настраивать основные элементы услуги: карточку, этапы, поля, правила, условия отображения, подсказки, документы, справочники, расчетные элементы или иные компоненты, необходимые для работы услуги.</w:t>
      </w:r>
    </w:p>
    <w:p w14:paraId="74FC1EBF" w14:textId="77777777" w:rsidR="00CF78FB" w:rsidRPr="002A3468" w:rsidRDefault="00CF78FB" w:rsidP="00CF78FB">
      <w:r w:rsidRPr="002A3468">
        <w:t>Конструктор должен быть понятен не только разработчику, но и бизнес-аналитику, продуктовому менеджеру или ответственному сотруднику дочерней организации.</w:t>
      </w:r>
    </w:p>
    <w:p w14:paraId="073480B9" w14:textId="4AE1E7D7" w:rsidR="00CF78FB" w:rsidRPr="002A3468" w:rsidRDefault="00162C68" w:rsidP="00CF78FB">
      <w:pPr>
        <w:rPr>
          <w:b/>
          <w:bCs/>
        </w:rPr>
      </w:pPr>
      <w:r>
        <w:rPr>
          <w:b/>
          <w:bCs/>
        </w:rPr>
        <w:t>6</w:t>
      </w:r>
      <w:r w:rsidR="00CF78FB" w:rsidRPr="002A3468">
        <w:rPr>
          <w:b/>
          <w:bCs/>
        </w:rPr>
        <w:t>.4. Работа со сложными формами</w:t>
      </w:r>
    </w:p>
    <w:p w14:paraId="043AEC16" w14:textId="77777777" w:rsidR="00CF78FB" w:rsidRPr="002A3468" w:rsidRDefault="00CF78FB" w:rsidP="00CF78FB">
      <w:r w:rsidRPr="002A3468">
        <w:t>Решение должно показать подход к упрощению сложных форм.</w:t>
      </w:r>
    </w:p>
    <w:p w14:paraId="637FC847" w14:textId="77777777" w:rsidR="00CF78FB" w:rsidRPr="002A3468" w:rsidRDefault="00CF78FB" w:rsidP="00CF78FB">
      <w:r w:rsidRPr="002A3468">
        <w:t>Участникам необходимо продемонстрировать, как длинная и сложная форма может быть преобразована в понятный пошаговый сценарий.</w:t>
      </w:r>
    </w:p>
    <w:p w14:paraId="38334627" w14:textId="77777777" w:rsidR="00CF78FB" w:rsidRPr="002A3468" w:rsidRDefault="00CF78FB" w:rsidP="00CF78FB">
      <w:r w:rsidRPr="002A3468">
        <w:t xml:space="preserve">Ожидается, что решение покажет подходы к группировке полей, скрытию нерелевантных вопросов, </w:t>
      </w:r>
      <w:proofErr w:type="spellStart"/>
      <w:r w:rsidRPr="002A3468">
        <w:t>предзаполнению</w:t>
      </w:r>
      <w:proofErr w:type="spellEnd"/>
      <w:r w:rsidRPr="002A3468">
        <w:t xml:space="preserve"> данных, использованию справочников, расчету отдельных значений, отображению подсказок и сокращению ручных действий пользователя.</w:t>
      </w:r>
    </w:p>
    <w:p w14:paraId="22171166" w14:textId="16674871" w:rsidR="00CF78FB" w:rsidRPr="002A3468" w:rsidRDefault="00162C68" w:rsidP="00CF78FB">
      <w:pPr>
        <w:rPr>
          <w:b/>
          <w:bCs/>
        </w:rPr>
      </w:pPr>
      <w:r>
        <w:rPr>
          <w:b/>
          <w:bCs/>
        </w:rPr>
        <w:t>6</w:t>
      </w:r>
      <w:r w:rsidR="00CF78FB" w:rsidRPr="002A3468">
        <w:rPr>
          <w:b/>
          <w:bCs/>
        </w:rPr>
        <w:t>.5. Логика ветвления и персонализация</w:t>
      </w:r>
    </w:p>
    <w:p w14:paraId="6A03379D" w14:textId="77777777" w:rsidR="00CF78FB" w:rsidRPr="002A3468" w:rsidRDefault="00CF78FB" w:rsidP="00CF78FB">
      <w:r w:rsidRPr="002A3468">
        <w:t>Решение должно поддерживать сценарии, при которых состав вопросов, документов или дальнейших шагов зависит от ответов пользователя, типа заявителя, выбранной услуги, этапа или иных условий.</w:t>
      </w:r>
    </w:p>
    <w:p w14:paraId="18797FC4" w14:textId="77777777" w:rsidR="00CF78FB" w:rsidRPr="002A3468" w:rsidRDefault="00CF78FB" w:rsidP="00CF78FB">
      <w:r w:rsidRPr="002A3468">
        <w:lastRenderedPageBreak/>
        <w:t>Пользователь не должен видеть лишние поля и действия, которые не относятся к его ситуации.</w:t>
      </w:r>
    </w:p>
    <w:p w14:paraId="0827541A" w14:textId="77777777" w:rsidR="00CF78FB" w:rsidRPr="002A3468" w:rsidRDefault="00CF78FB" w:rsidP="00CF78FB">
      <w:r w:rsidRPr="002A3468">
        <w:t>Участники могут предложить собственную модель ветвлений, условий и персонализации.</w:t>
      </w:r>
    </w:p>
    <w:p w14:paraId="67D23160" w14:textId="6E1BA194" w:rsidR="00CF78FB" w:rsidRPr="002A3468" w:rsidRDefault="00162C68" w:rsidP="00CF78FB">
      <w:pPr>
        <w:rPr>
          <w:b/>
          <w:bCs/>
        </w:rPr>
      </w:pPr>
      <w:r>
        <w:rPr>
          <w:b/>
          <w:bCs/>
        </w:rPr>
        <w:t>6</w:t>
      </w:r>
      <w:r w:rsidR="00CF78FB" w:rsidRPr="002A3468">
        <w:rPr>
          <w:b/>
          <w:bCs/>
        </w:rPr>
        <w:t>.6. AI-компонент</w:t>
      </w:r>
    </w:p>
    <w:p w14:paraId="05BD181B" w14:textId="77777777" w:rsidR="00CF78FB" w:rsidRPr="002A3468" w:rsidRDefault="00CF78FB" w:rsidP="00CF78FB">
      <w:r w:rsidRPr="002A3468">
        <w:t>Решение должно включать AI-компонент, направленный на улучшение пользовательского или административного опыта.</w:t>
      </w:r>
    </w:p>
    <w:p w14:paraId="42526A52" w14:textId="77777777" w:rsidR="00CF78FB" w:rsidRPr="002A3468" w:rsidRDefault="00CF78FB" w:rsidP="00CF78FB">
      <w:r w:rsidRPr="002A3468">
        <w:t>AI может использоваться для подбора услуги, объяснения условий простым языком, подсказок при заполнении, проверки полноты заявки, выявления ошибок, помощи автору при создании формы, генерации структуры услуги, предложения логики ветвления или иных сценариев.</w:t>
      </w:r>
    </w:p>
    <w:p w14:paraId="6EC5B390" w14:textId="77777777" w:rsidR="00CF78FB" w:rsidRDefault="00CF78FB" w:rsidP="00CF78FB">
      <w:r w:rsidRPr="002A3468">
        <w:t>Оцениваться будет не сам факт наличия AI, а его практическая ценность для пользователя и применимость в рамках Единого портала поддержки бизнеса.</w:t>
      </w:r>
    </w:p>
    <w:p w14:paraId="3449D461" w14:textId="39B240E2" w:rsidR="00D67EEC" w:rsidRPr="00350CF0" w:rsidRDefault="00D67EEC" w:rsidP="00CF78FB">
      <w:r>
        <w:t>Также следует учитывать наличие реализованного чатбота Холдинга, чтобы не дублировать существующий функционал.</w:t>
      </w:r>
    </w:p>
    <w:p w14:paraId="0F183AD3" w14:textId="2552FF27" w:rsidR="003F5715" w:rsidRPr="00162C68" w:rsidRDefault="00162C68" w:rsidP="003F5715">
      <w:r w:rsidRPr="00162C68">
        <w:rPr>
          <w:b/>
          <w:bCs/>
        </w:rPr>
        <w:t>6</w:t>
      </w:r>
      <w:r w:rsidR="00CF78FB" w:rsidRPr="00162C68">
        <w:rPr>
          <w:b/>
          <w:bCs/>
        </w:rPr>
        <w:t>.7.</w:t>
      </w:r>
      <w:r w:rsidR="003F5715" w:rsidRPr="00162C68">
        <w:rPr>
          <w:b/>
          <w:bCs/>
        </w:rPr>
        <w:t xml:space="preserve"> Модуль аналитической отчетности дочерних организаций </w:t>
      </w:r>
    </w:p>
    <w:p w14:paraId="52EB5F6C" w14:textId="77777777" w:rsidR="001F2C1D" w:rsidRPr="00162C68" w:rsidRDefault="001F2C1D" w:rsidP="001F2C1D">
      <w:r w:rsidRPr="00162C68">
        <w:t>Решение должно предусматривать единый раздел для размещения готовых аналитических материалов, интерактивных отчетов, финансовой отчетности и дашбордов Холдинга и дочерних организаций.</w:t>
      </w:r>
    </w:p>
    <w:p w14:paraId="08AB3AFF" w14:textId="77777777" w:rsidR="001F2C1D" w:rsidRPr="00162C68" w:rsidRDefault="001F2C1D" w:rsidP="001F2C1D">
      <w:r w:rsidRPr="00162C68">
        <w:t xml:space="preserve">В рамках MVP не требуется разработка собственных дашбордов или интеграций с BI-системами. Необходимо показать каталог материалов, карточку с кратким описанием, источником и периодом актуальности, а также возможность перехода или встраивания внешнего ресурса через ссылку или </w:t>
      </w:r>
      <w:proofErr w:type="spellStart"/>
      <w:r w:rsidRPr="00162C68">
        <w:t>embedding</w:t>
      </w:r>
      <w:proofErr w:type="spellEnd"/>
      <w:r w:rsidRPr="00162C68">
        <w:t>.</w:t>
      </w:r>
    </w:p>
    <w:p w14:paraId="479BAA11" w14:textId="77777777" w:rsidR="001F2C1D" w:rsidRDefault="001F2C1D" w:rsidP="001F2C1D">
      <w:r w:rsidRPr="00162C68">
        <w:t>Модуль должен позволять размещать различные виды материалов: аналитические порталы, интерактивные отчеты, финансовую и годовую отчетность, исследования, обзоры и дашборды дочерних организаций.</w:t>
      </w:r>
    </w:p>
    <w:p w14:paraId="1C605B20" w14:textId="0C74A21E" w:rsidR="003F5715" w:rsidRPr="000F63C4" w:rsidRDefault="00162C68" w:rsidP="001F2C1D">
      <w:pPr>
        <w:rPr>
          <w:b/>
          <w:bCs/>
        </w:rPr>
      </w:pPr>
      <w:r>
        <w:rPr>
          <w:b/>
          <w:bCs/>
        </w:rPr>
        <w:t>6</w:t>
      </w:r>
      <w:r w:rsidR="003F5715" w:rsidRPr="000F63C4">
        <w:rPr>
          <w:b/>
          <w:bCs/>
        </w:rPr>
        <w:t>.8. Интерактивная карта проектов</w:t>
      </w:r>
    </w:p>
    <w:p w14:paraId="37949332" w14:textId="77777777" w:rsidR="003F5715" w:rsidRPr="000F63C4" w:rsidRDefault="003F5715" w:rsidP="003F5715">
      <w:r w:rsidRPr="000F63C4">
        <w:t>Необходимо реализовать интерактивную карту проектов, профинансированных группой Холдинга, с возможностью просмотра детальной информации по каждому проекту.</w:t>
      </w:r>
    </w:p>
    <w:p w14:paraId="59DFC452" w14:textId="77777777" w:rsidR="003F5715" w:rsidRPr="000F63C4" w:rsidRDefault="003F5715" w:rsidP="003F5715">
      <w:r w:rsidRPr="000F63C4">
        <w:t>Функциональные требования:</w:t>
      </w:r>
    </w:p>
    <w:p w14:paraId="787B71DA" w14:textId="77777777" w:rsidR="003F5715" w:rsidRPr="000F63C4" w:rsidRDefault="003F5715" w:rsidP="003F5715">
      <w:pPr>
        <w:numPr>
          <w:ilvl w:val="0"/>
          <w:numId w:val="35"/>
        </w:numPr>
      </w:pPr>
      <w:r w:rsidRPr="000F63C4">
        <w:t>Отобразить на интерактивной карте проекты, профинансированные Холдингом и его дочерними организациями.</w:t>
      </w:r>
    </w:p>
    <w:p w14:paraId="32CB9FE6" w14:textId="77777777" w:rsidR="003F5715" w:rsidRPr="000F63C4" w:rsidRDefault="003F5715" w:rsidP="003F5715">
      <w:pPr>
        <w:numPr>
          <w:ilvl w:val="0"/>
          <w:numId w:val="35"/>
        </w:numPr>
      </w:pPr>
      <w:r w:rsidRPr="000F63C4">
        <w:t>Обеспечить привязку проектов к географическому расположению: регион, населенный пункт, координаты при наличии.</w:t>
      </w:r>
    </w:p>
    <w:p w14:paraId="48C1FD04" w14:textId="77777777" w:rsidR="003F5715" w:rsidRPr="000F63C4" w:rsidRDefault="003F5715" w:rsidP="003F5715">
      <w:pPr>
        <w:numPr>
          <w:ilvl w:val="0"/>
          <w:numId w:val="35"/>
        </w:numPr>
      </w:pPr>
      <w:r w:rsidRPr="000F63C4">
        <w:lastRenderedPageBreak/>
        <w:t>Реализовать возможность фильтрации проектов по дочерней организации, региону, отрасли, статусу проекта, периоду финансирования и иным доступным параметрам.</w:t>
      </w:r>
    </w:p>
    <w:p w14:paraId="551460B6" w14:textId="77777777" w:rsidR="003F5715" w:rsidRPr="000F63C4" w:rsidRDefault="003F5715" w:rsidP="003F5715">
      <w:pPr>
        <w:numPr>
          <w:ilvl w:val="0"/>
          <w:numId w:val="35"/>
        </w:numPr>
      </w:pPr>
      <w:r w:rsidRPr="000F63C4">
        <w:t>При клике на проект на карте отображать карточку проекта с основными сведениями:</w:t>
      </w:r>
    </w:p>
    <w:p w14:paraId="09CF134B" w14:textId="77777777" w:rsidR="003F5715" w:rsidRPr="000F63C4" w:rsidRDefault="003F5715" w:rsidP="003F5715">
      <w:pPr>
        <w:numPr>
          <w:ilvl w:val="1"/>
          <w:numId w:val="35"/>
        </w:numPr>
      </w:pPr>
      <w:r w:rsidRPr="000F63C4">
        <w:t>наименование проекта;</w:t>
      </w:r>
    </w:p>
    <w:p w14:paraId="6823CA4F" w14:textId="77777777" w:rsidR="003F5715" w:rsidRPr="000F63C4" w:rsidRDefault="003F5715" w:rsidP="003F5715">
      <w:pPr>
        <w:numPr>
          <w:ilvl w:val="1"/>
          <w:numId w:val="35"/>
        </w:numPr>
      </w:pPr>
      <w:r w:rsidRPr="000F63C4">
        <w:t>дочерняя организация;</w:t>
      </w:r>
    </w:p>
    <w:p w14:paraId="40151D07" w14:textId="77777777" w:rsidR="003F5715" w:rsidRPr="000F63C4" w:rsidRDefault="003F5715" w:rsidP="003F5715">
      <w:pPr>
        <w:numPr>
          <w:ilvl w:val="1"/>
          <w:numId w:val="35"/>
        </w:numPr>
      </w:pPr>
      <w:r w:rsidRPr="000F63C4">
        <w:t>регион и местоположение;</w:t>
      </w:r>
    </w:p>
    <w:p w14:paraId="050777B4" w14:textId="77777777" w:rsidR="003F5715" w:rsidRPr="000F63C4" w:rsidRDefault="003F5715" w:rsidP="003F5715">
      <w:pPr>
        <w:numPr>
          <w:ilvl w:val="1"/>
          <w:numId w:val="35"/>
        </w:numPr>
      </w:pPr>
      <w:r w:rsidRPr="000F63C4">
        <w:t>отрасль/направление;</w:t>
      </w:r>
    </w:p>
    <w:p w14:paraId="0A87E5EC" w14:textId="77777777" w:rsidR="003F5715" w:rsidRPr="000F63C4" w:rsidRDefault="003F5715" w:rsidP="003F5715">
      <w:pPr>
        <w:numPr>
          <w:ilvl w:val="1"/>
          <w:numId w:val="35"/>
        </w:numPr>
      </w:pPr>
      <w:r w:rsidRPr="000F63C4">
        <w:t>сумма финансирования;</w:t>
      </w:r>
    </w:p>
    <w:p w14:paraId="1A8C44AF" w14:textId="77777777" w:rsidR="003F5715" w:rsidRPr="000F63C4" w:rsidRDefault="003F5715" w:rsidP="003F5715">
      <w:pPr>
        <w:numPr>
          <w:ilvl w:val="1"/>
          <w:numId w:val="35"/>
        </w:numPr>
      </w:pPr>
      <w:r w:rsidRPr="000F63C4">
        <w:t>период реализации;</w:t>
      </w:r>
    </w:p>
    <w:p w14:paraId="1233BF06" w14:textId="77777777" w:rsidR="003F5715" w:rsidRPr="000F63C4" w:rsidRDefault="003F5715" w:rsidP="003F5715">
      <w:pPr>
        <w:numPr>
          <w:ilvl w:val="1"/>
          <w:numId w:val="35"/>
        </w:numPr>
      </w:pPr>
      <w:r w:rsidRPr="000F63C4">
        <w:t>текущий статус;</w:t>
      </w:r>
    </w:p>
    <w:p w14:paraId="66340DAA" w14:textId="77777777" w:rsidR="003F5715" w:rsidRPr="000F63C4" w:rsidRDefault="003F5715" w:rsidP="003F5715">
      <w:pPr>
        <w:numPr>
          <w:ilvl w:val="1"/>
          <w:numId w:val="35"/>
        </w:numPr>
      </w:pPr>
      <w:r w:rsidRPr="000F63C4">
        <w:t>краткое описание проекта;</w:t>
      </w:r>
    </w:p>
    <w:p w14:paraId="75FD0D58" w14:textId="77777777" w:rsidR="003F5715" w:rsidRPr="000F63C4" w:rsidRDefault="003F5715" w:rsidP="003F5715">
      <w:pPr>
        <w:numPr>
          <w:ilvl w:val="1"/>
          <w:numId w:val="35"/>
        </w:numPr>
      </w:pPr>
      <w:r w:rsidRPr="000F63C4">
        <w:t>иные доступные показатели.</w:t>
      </w:r>
    </w:p>
    <w:p w14:paraId="07F5D9F7" w14:textId="77777777" w:rsidR="003F5715" w:rsidRPr="000F63C4" w:rsidRDefault="003F5715" w:rsidP="003F5715">
      <w:pPr>
        <w:numPr>
          <w:ilvl w:val="0"/>
          <w:numId w:val="35"/>
        </w:numPr>
      </w:pPr>
      <w:r w:rsidRPr="000F63C4">
        <w:t>Предусмотреть возможность перехода из карточки проекта к расширенной информации при наличии соответствующих данных.</w:t>
      </w:r>
    </w:p>
    <w:p w14:paraId="7DB788E8" w14:textId="77777777" w:rsidR="003F5715" w:rsidRPr="000F63C4" w:rsidRDefault="003F5715" w:rsidP="003F5715">
      <w:pPr>
        <w:numPr>
          <w:ilvl w:val="0"/>
          <w:numId w:val="35"/>
        </w:numPr>
      </w:pPr>
      <w:r w:rsidRPr="000F63C4">
        <w:t>Обеспечить получение и актуализацию данных по проектам из доступных информационных систем, включая ИС Аналитического центра, при наличии соответствующей интеграции.</w:t>
      </w:r>
    </w:p>
    <w:p w14:paraId="050C249F" w14:textId="77777777" w:rsidR="003F5715" w:rsidRPr="000F63C4" w:rsidRDefault="003F5715" w:rsidP="003F5715">
      <w:pPr>
        <w:numPr>
          <w:ilvl w:val="0"/>
          <w:numId w:val="35"/>
        </w:numPr>
      </w:pPr>
      <w:r w:rsidRPr="000F63C4">
        <w:t>Предусмотреть визуальное отображение количества и распределения проектов по регионам.</w:t>
      </w:r>
    </w:p>
    <w:p w14:paraId="3DE59073" w14:textId="77777777" w:rsidR="003F5715" w:rsidRPr="000F63C4" w:rsidRDefault="003F5715" w:rsidP="003F5715">
      <w:r w:rsidRPr="000F63C4">
        <w:t>Ожидаемый результат:</w:t>
      </w:r>
    </w:p>
    <w:p w14:paraId="2AE35775" w14:textId="77777777" w:rsidR="003F5715" w:rsidRPr="000F63C4" w:rsidRDefault="003F5715" w:rsidP="003F5715">
      <w:r w:rsidRPr="000F63C4">
        <w:t>Реализована интерактивная карта, позволяющая наглядно отображать проекты, профинансированные группой Холдинга, с возможностью быстрого просмотра информации по каждому проекту и анализа распределения проектов по регионам.</w:t>
      </w:r>
    </w:p>
    <w:p w14:paraId="38B3F94F" w14:textId="405DC041" w:rsidR="00357887" w:rsidRPr="000F63C4" w:rsidRDefault="00162C68" w:rsidP="00357887">
      <w:pPr>
        <w:rPr>
          <w:b/>
          <w:bCs/>
        </w:rPr>
      </w:pPr>
      <w:r>
        <w:rPr>
          <w:b/>
          <w:bCs/>
        </w:rPr>
        <w:t>6</w:t>
      </w:r>
      <w:r w:rsidR="00357887" w:rsidRPr="000F63C4">
        <w:rPr>
          <w:b/>
          <w:bCs/>
        </w:rPr>
        <w:t>.9. Инструменты и материалы для развития бизнеса</w:t>
      </w:r>
    </w:p>
    <w:p w14:paraId="6B7011AE" w14:textId="77777777" w:rsidR="00357887" w:rsidRPr="000F63C4" w:rsidRDefault="00357887" w:rsidP="00357887">
      <w:r w:rsidRPr="000F63C4">
        <w:t>Решение должно предусматривать отдельный раздел или функциональный блок с полезными материалами и цифровыми инструментами для предпринимателей.</w:t>
      </w:r>
    </w:p>
    <w:p w14:paraId="45633313" w14:textId="77777777" w:rsidR="00357887" w:rsidRPr="00357887" w:rsidRDefault="00357887" w:rsidP="00357887">
      <w:r w:rsidRPr="000F63C4">
        <w:t>В рамках MVP участникам необходимо продемонстрировать подход к размещению и навигации по таким материалам и инструментам. В составе блока могут быть представлены база знаний, инструкции, обучающие и справочные материалы, шаблоны документов, чек-листы, калькуляторы, аналитические обзоры, а также иные сервисы, полезные для запуска, ведения и развития бизнеса.</w:t>
      </w:r>
    </w:p>
    <w:p w14:paraId="31868B1B" w14:textId="49F3F306" w:rsidR="00CF78FB" w:rsidRPr="002A3468" w:rsidRDefault="00162C68" w:rsidP="00CF78FB">
      <w:pPr>
        <w:rPr>
          <w:b/>
          <w:bCs/>
        </w:rPr>
      </w:pPr>
      <w:r>
        <w:rPr>
          <w:b/>
          <w:bCs/>
        </w:rPr>
        <w:t>6</w:t>
      </w:r>
      <w:r w:rsidR="003F5715" w:rsidRPr="00350CF0">
        <w:rPr>
          <w:b/>
          <w:bCs/>
        </w:rPr>
        <w:t>.</w:t>
      </w:r>
      <w:r w:rsidR="00357887">
        <w:rPr>
          <w:b/>
          <w:bCs/>
        </w:rPr>
        <w:t>10</w:t>
      </w:r>
      <w:r w:rsidR="003F5715" w:rsidRPr="00350CF0">
        <w:rPr>
          <w:b/>
          <w:bCs/>
        </w:rPr>
        <w:t>.</w:t>
      </w:r>
      <w:r w:rsidR="00CF78FB" w:rsidRPr="002A3468">
        <w:rPr>
          <w:b/>
          <w:bCs/>
        </w:rPr>
        <w:t xml:space="preserve"> Личный кабинет</w:t>
      </w:r>
    </w:p>
    <w:p w14:paraId="119364F3" w14:textId="77777777" w:rsidR="00CF78FB" w:rsidRPr="002A3468" w:rsidRDefault="00CF78FB" w:rsidP="00CF78FB">
      <w:r w:rsidRPr="002A3468">
        <w:lastRenderedPageBreak/>
        <w:t>Решение должно предусматривать прототип личного кабинета пользователя.</w:t>
      </w:r>
    </w:p>
    <w:p w14:paraId="5E948575" w14:textId="77777777" w:rsidR="00CF78FB" w:rsidRPr="002A3468" w:rsidRDefault="00CF78FB" w:rsidP="00CF78FB">
      <w:r w:rsidRPr="002A3468">
        <w:t>Личный кабинет должен показать, как пользователь работает со своими заявками после подачи: видит перечень заявок, статусы, документы, уведомления, историю действий или иные элементы сопровождения.</w:t>
      </w:r>
    </w:p>
    <w:p w14:paraId="02D0C8C7" w14:textId="71DED817" w:rsidR="00CF78FB" w:rsidRPr="002A3468" w:rsidRDefault="00162C68" w:rsidP="00CF78FB">
      <w:pPr>
        <w:rPr>
          <w:b/>
          <w:bCs/>
        </w:rPr>
      </w:pPr>
      <w:r>
        <w:rPr>
          <w:b/>
          <w:bCs/>
        </w:rPr>
        <w:t>6</w:t>
      </w:r>
      <w:r w:rsidR="00CF78FB" w:rsidRPr="002A3468">
        <w:rPr>
          <w:b/>
          <w:bCs/>
        </w:rPr>
        <w:t>.</w:t>
      </w:r>
      <w:r w:rsidR="003F5715" w:rsidRPr="00350CF0">
        <w:rPr>
          <w:b/>
          <w:bCs/>
        </w:rPr>
        <w:t>1</w:t>
      </w:r>
      <w:r w:rsidR="00357887">
        <w:rPr>
          <w:b/>
          <w:bCs/>
        </w:rPr>
        <w:t>1</w:t>
      </w:r>
      <w:r w:rsidR="00CF78FB" w:rsidRPr="002A3468">
        <w:rPr>
          <w:b/>
          <w:bCs/>
        </w:rPr>
        <w:t>. Административный кабинет</w:t>
      </w:r>
    </w:p>
    <w:p w14:paraId="1EB323A8" w14:textId="77777777" w:rsidR="00CF78FB" w:rsidRPr="002A3468" w:rsidRDefault="00CF78FB" w:rsidP="00CF78FB">
      <w:r w:rsidRPr="002A3468">
        <w:t>Решение должно предусматривать административный интерфейс для управления услугами, формами, настройками, справочниками, заявками или другими сущностями портала.</w:t>
      </w:r>
    </w:p>
    <w:p w14:paraId="596BA1B3" w14:textId="77777777" w:rsidR="00CF78FB" w:rsidRPr="002A3468" w:rsidRDefault="00CF78FB" w:rsidP="00CF78FB">
      <w:r w:rsidRPr="002A3468">
        <w:t>Главное — показать, что решение может быть администрируемым и пригодным для дальнейшего развития.</w:t>
      </w:r>
    </w:p>
    <w:p w14:paraId="11272D51" w14:textId="72A5EDAA" w:rsidR="00CF78FB" w:rsidRPr="002A3468" w:rsidRDefault="00162C68" w:rsidP="00CF78FB">
      <w:pPr>
        <w:rPr>
          <w:b/>
          <w:bCs/>
        </w:rPr>
      </w:pPr>
      <w:r>
        <w:rPr>
          <w:b/>
          <w:bCs/>
        </w:rPr>
        <w:t>6</w:t>
      </w:r>
      <w:r w:rsidR="00CF78FB" w:rsidRPr="002A3468">
        <w:rPr>
          <w:b/>
          <w:bCs/>
        </w:rPr>
        <w:t>.</w:t>
      </w:r>
      <w:r w:rsidR="003F5715" w:rsidRPr="00350CF0">
        <w:rPr>
          <w:b/>
          <w:bCs/>
        </w:rPr>
        <w:t>1</w:t>
      </w:r>
      <w:r w:rsidR="00357887">
        <w:rPr>
          <w:b/>
          <w:bCs/>
        </w:rPr>
        <w:t>2</w:t>
      </w:r>
      <w:r w:rsidR="00CF78FB" w:rsidRPr="002A3468">
        <w:rPr>
          <w:b/>
          <w:bCs/>
        </w:rPr>
        <w:t>. Имитация интеграций</w:t>
      </w:r>
    </w:p>
    <w:p w14:paraId="27023560" w14:textId="77777777" w:rsidR="00CF78FB" w:rsidRPr="002A3468" w:rsidRDefault="00CF78FB" w:rsidP="00CF78FB">
      <w:r w:rsidRPr="002A3468">
        <w:t>На этапе конкурса реальная интеграция с государственными и корпоративными информационными системами не требуется.</w:t>
      </w:r>
    </w:p>
    <w:p w14:paraId="1AC65927" w14:textId="77777777" w:rsidR="00CF78FB" w:rsidRPr="002A3468" w:rsidRDefault="00CF78FB" w:rsidP="00CF78FB">
      <w:r w:rsidRPr="002A3468">
        <w:t xml:space="preserve">При этом решение должно показать готовность к интеграции через </w:t>
      </w:r>
      <w:proofErr w:type="spellStart"/>
      <w:r w:rsidRPr="002A3468">
        <w:t>mock</w:t>
      </w:r>
      <w:proofErr w:type="spellEnd"/>
      <w:r w:rsidRPr="002A3468">
        <w:t>-сервисы, демонстрационные API, тестовые справочники или иную имитацию обмена данными.</w:t>
      </w:r>
    </w:p>
    <w:p w14:paraId="4656E643" w14:textId="77777777" w:rsidR="00CF78FB" w:rsidRPr="002A3468" w:rsidRDefault="00CF78FB" w:rsidP="00CF78FB">
      <w:r w:rsidRPr="002A3468">
        <w:t>Могут быть показаны получение данных о пользователе или компании, проверка ИИН/БИН, передача заявки во внешнюю систему, получение статуса, проверка ЭЦП, обмен документами, уведомления или другие интеграционные сценарии.</w:t>
      </w:r>
    </w:p>
    <w:p w14:paraId="0ECC81EB" w14:textId="039E6D7F" w:rsidR="00CF78FB" w:rsidRPr="002A3468" w:rsidRDefault="00162C68" w:rsidP="00CF78FB">
      <w:pPr>
        <w:rPr>
          <w:b/>
          <w:bCs/>
        </w:rPr>
      </w:pPr>
      <w:r>
        <w:rPr>
          <w:b/>
          <w:bCs/>
        </w:rPr>
        <w:t>6</w:t>
      </w:r>
      <w:r w:rsidR="00CF78FB" w:rsidRPr="002A3468">
        <w:rPr>
          <w:b/>
          <w:bCs/>
        </w:rPr>
        <w:t>.1</w:t>
      </w:r>
      <w:r w:rsidR="00357887">
        <w:rPr>
          <w:b/>
          <w:bCs/>
        </w:rPr>
        <w:t>3</w:t>
      </w:r>
      <w:r w:rsidR="00CF78FB" w:rsidRPr="002A3468">
        <w:rPr>
          <w:b/>
          <w:bCs/>
        </w:rPr>
        <w:t>. Масштабируемость</w:t>
      </w:r>
    </w:p>
    <w:p w14:paraId="56A0C539" w14:textId="77777777" w:rsidR="00CF78FB" w:rsidRPr="002A3468" w:rsidRDefault="00CF78FB" w:rsidP="00CF78FB">
      <w:r w:rsidRPr="002A3468">
        <w:t>Решение должно быть применимо не только к одной контрольной услуге, но и к дальнейшему запуску большого количества услуг Холдинга.</w:t>
      </w:r>
    </w:p>
    <w:p w14:paraId="70BB0607" w14:textId="77777777" w:rsidR="00CF78FB" w:rsidRPr="002A3468" w:rsidRDefault="00CF78FB" w:rsidP="00CF78FB">
      <w:r w:rsidRPr="002A3468">
        <w:t>Участник должен показать, за счет каких принципов решение может масштабироваться на 70+ мер поддержки, подключение новых услуг, новых организаций, новых сценариев, интеграций и пользовательских ролей.</w:t>
      </w:r>
    </w:p>
    <w:p w14:paraId="51E33114" w14:textId="4D88EE5A" w:rsidR="00CF78FB" w:rsidRPr="002A3468" w:rsidRDefault="00162C68" w:rsidP="00CF78FB">
      <w:pPr>
        <w:rPr>
          <w:b/>
          <w:bCs/>
        </w:rPr>
      </w:pPr>
      <w:r>
        <w:rPr>
          <w:b/>
          <w:bCs/>
        </w:rPr>
        <w:t>7</w:t>
      </w:r>
      <w:r w:rsidR="00CF78FB" w:rsidRPr="002A3468">
        <w:rPr>
          <w:b/>
          <w:bCs/>
        </w:rPr>
        <w:t>. Ожидаемые результаты от участников</w:t>
      </w:r>
      <w:r w:rsidR="000B5ACE">
        <w:rPr>
          <w:b/>
          <w:bCs/>
        </w:rPr>
        <w:t xml:space="preserve"> (чек-лист)</w:t>
      </w:r>
    </w:p>
    <w:p w14:paraId="13DEB3E5" w14:textId="77777777" w:rsidR="00CF78FB" w:rsidRPr="000B5ACE" w:rsidRDefault="00CF78FB" w:rsidP="00CF78FB">
      <w:r w:rsidRPr="000B5ACE">
        <w:t>Участник должен представить:</w:t>
      </w:r>
    </w:p>
    <w:p w14:paraId="080802F5" w14:textId="647578D6" w:rsidR="00CF78FB" w:rsidRPr="000B5ACE" w:rsidRDefault="00CF78FB" w:rsidP="00CF78FB">
      <w:pPr>
        <w:numPr>
          <w:ilvl w:val="0"/>
          <w:numId w:val="22"/>
        </w:numPr>
      </w:pPr>
      <w:r w:rsidRPr="000B5ACE">
        <w:t>MVP административного конструктора;</w:t>
      </w:r>
    </w:p>
    <w:p w14:paraId="0A6993A4" w14:textId="77777777" w:rsidR="00CF78FB" w:rsidRPr="000B5ACE" w:rsidRDefault="00CF78FB" w:rsidP="00CF78FB">
      <w:pPr>
        <w:numPr>
          <w:ilvl w:val="0"/>
          <w:numId w:val="22"/>
        </w:numPr>
      </w:pPr>
      <w:r w:rsidRPr="000B5ACE">
        <w:t>краткое описание архитектурного подхода;</w:t>
      </w:r>
    </w:p>
    <w:p w14:paraId="4A784D4D" w14:textId="09A9A587" w:rsidR="00CF78FB" w:rsidRDefault="00CF78FB" w:rsidP="00CF78FB">
      <w:pPr>
        <w:numPr>
          <w:ilvl w:val="0"/>
          <w:numId w:val="22"/>
        </w:numPr>
      </w:pPr>
      <w:r w:rsidRPr="002A3468">
        <w:t>MVP главной страницы портала;</w:t>
      </w:r>
    </w:p>
    <w:p w14:paraId="1F2E7AD5" w14:textId="77777777" w:rsidR="00357887" w:rsidRPr="00162C68" w:rsidRDefault="00357887" w:rsidP="00357887">
      <w:pPr>
        <w:numPr>
          <w:ilvl w:val="0"/>
          <w:numId w:val="22"/>
        </w:numPr>
      </w:pPr>
      <w:r w:rsidRPr="00162C68">
        <w:t>MVP раздела или функционального блока с полезными материалами и цифровыми инструментами для предпринимателей;</w:t>
      </w:r>
    </w:p>
    <w:p w14:paraId="043A6C7A" w14:textId="6EDBDF8C" w:rsidR="00CF78FB" w:rsidRPr="00162C68" w:rsidRDefault="00CF78FB" w:rsidP="00CF78FB">
      <w:pPr>
        <w:numPr>
          <w:ilvl w:val="0"/>
          <w:numId w:val="22"/>
        </w:numPr>
      </w:pPr>
      <w:r w:rsidRPr="00162C68">
        <w:t>MVP клиентского пути подачи заявки;</w:t>
      </w:r>
    </w:p>
    <w:p w14:paraId="50602E34" w14:textId="49D63E55" w:rsidR="00CF78FB" w:rsidRPr="00162C68" w:rsidRDefault="00CF78FB" w:rsidP="00CF78FB">
      <w:pPr>
        <w:numPr>
          <w:ilvl w:val="0"/>
          <w:numId w:val="22"/>
        </w:numPr>
      </w:pPr>
      <w:r w:rsidRPr="00162C68">
        <w:t>MVP карточки услуги;</w:t>
      </w:r>
    </w:p>
    <w:p w14:paraId="14D96F56" w14:textId="041BDFCB" w:rsidR="00CF78FB" w:rsidRPr="00162C68" w:rsidRDefault="00CF78FB" w:rsidP="00CF78FB">
      <w:pPr>
        <w:numPr>
          <w:ilvl w:val="0"/>
          <w:numId w:val="22"/>
        </w:numPr>
      </w:pPr>
      <w:r w:rsidRPr="00162C68">
        <w:lastRenderedPageBreak/>
        <w:t>MVP личного кабинета;</w:t>
      </w:r>
    </w:p>
    <w:p w14:paraId="6869E7EE" w14:textId="60625872" w:rsidR="003F5715" w:rsidRPr="00162C68" w:rsidRDefault="001F2C1D" w:rsidP="003F5715">
      <w:pPr>
        <w:numPr>
          <w:ilvl w:val="0"/>
          <w:numId w:val="22"/>
        </w:numPr>
      </w:pPr>
      <w:r w:rsidRPr="00162C68">
        <w:t xml:space="preserve">MVP </w:t>
      </w:r>
      <w:r w:rsidR="00012F93" w:rsidRPr="00162C68">
        <w:t>встроенн</w:t>
      </w:r>
      <w:r w:rsidRPr="00162C68">
        <w:t>ого</w:t>
      </w:r>
      <w:r w:rsidR="00CF78FB" w:rsidRPr="00162C68">
        <w:t xml:space="preserve"> AI-компонент;</w:t>
      </w:r>
    </w:p>
    <w:p w14:paraId="45FE3B0E" w14:textId="7A87540F" w:rsidR="003F5715" w:rsidRPr="00162C68" w:rsidRDefault="001F2C1D" w:rsidP="003F5715">
      <w:pPr>
        <w:numPr>
          <w:ilvl w:val="0"/>
          <w:numId w:val="22"/>
        </w:numPr>
      </w:pPr>
      <w:r w:rsidRPr="00162C68">
        <w:t xml:space="preserve">MVP </w:t>
      </w:r>
      <w:r w:rsidR="003F5715" w:rsidRPr="00162C68">
        <w:t>модул</w:t>
      </w:r>
      <w:r w:rsidRPr="00162C68">
        <w:t>я</w:t>
      </w:r>
      <w:r w:rsidR="003F5715" w:rsidRPr="00162C68">
        <w:t xml:space="preserve"> аналитической отчетности дочерних организаций</w:t>
      </w:r>
    </w:p>
    <w:p w14:paraId="45099D8A" w14:textId="5010B1F4" w:rsidR="003F5715" w:rsidRPr="00162C68" w:rsidRDefault="001F2C1D" w:rsidP="003F5715">
      <w:pPr>
        <w:numPr>
          <w:ilvl w:val="0"/>
          <w:numId w:val="22"/>
        </w:numPr>
      </w:pPr>
      <w:proofErr w:type="gramStart"/>
      <w:r w:rsidRPr="00162C68">
        <w:t xml:space="preserve">MVP  </w:t>
      </w:r>
      <w:r w:rsidR="003F5715" w:rsidRPr="00162C68">
        <w:t>интерактивн</w:t>
      </w:r>
      <w:r w:rsidRPr="00162C68">
        <w:t>ой</w:t>
      </w:r>
      <w:proofErr w:type="gramEnd"/>
      <w:r w:rsidR="003F5715" w:rsidRPr="00162C68">
        <w:t xml:space="preserve"> карт</w:t>
      </w:r>
      <w:r w:rsidRPr="00162C68">
        <w:t>ы</w:t>
      </w:r>
      <w:r w:rsidR="003F5715" w:rsidRPr="00162C68">
        <w:t xml:space="preserve"> проектов</w:t>
      </w:r>
    </w:p>
    <w:p w14:paraId="7AA198A1" w14:textId="0609745A" w:rsidR="00CF78FB" w:rsidRPr="00162C68" w:rsidRDefault="001F2C1D" w:rsidP="00CF78FB">
      <w:pPr>
        <w:numPr>
          <w:ilvl w:val="0"/>
          <w:numId w:val="22"/>
        </w:numPr>
      </w:pPr>
      <w:r w:rsidRPr="00162C68">
        <w:t xml:space="preserve">MVP </w:t>
      </w:r>
      <w:r w:rsidR="00CF78FB" w:rsidRPr="00162C68">
        <w:t>интеграционного взаимодействия;</w:t>
      </w:r>
    </w:p>
    <w:p w14:paraId="24694104" w14:textId="77777777" w:rsidR="00CF78FB" w:rsidRDefault="00CF78FB" w:rsidP="00CF78FB">
      <w:pPr>
        <w:numPr>
          <w:ilvl w:val="0"/>
          <w:numId w:val="22"/>
        </w:numPr>
      </w:pPr>
      <w:r w:rsidRPr="00162C68">
        <w:t>презентацию решения для финального питчинга.</w:t>
      </w:r>
    </w:p>
    <w:p w14:paraId="0ECCFE24" w14:textId="58B4EB67" w:rsidR="00D67EEC" w:rsidRPr="00D67EEC" w:rsidRDefault="00D67EEC" w:rsidP="00D67EEC">
      <w:pPr>
        <w:rPr>
          <w:b/>
          <w:bCs/>
        </w:rPr>
      </w:pPr>
      <w:r w:rsidRPr="00D67EEC">
        <w:rPr>
          <w:b/>
          <w:bCs/>
        </w:rPr>
        <w:t>Важно!</w:t>
      </w:r>
    </w:p>
    <w:p w14:paraId="7DC472F9" w14:textId="77777777" w:rsidR="00D67EEC" w:rsidRPr="00011F5C" w:rsidRDefault="00D67EEC" w:rsidP="00D67EEC">
      <w:r w:rsidRPr="00011F5C">
        <w:rPr>
          <w:b/>
          <w:bCs/>
        </w:rPr>
        <w:t>Требования к материалам заявки</w:t>
      </w:r>
    </w:p>
    <w:p w14:paraId="747BB017" w14:textId="77777777" w:rsidR="00D67EEC" w:rsidRPr="00011F5C" w:rsidRDefault="00D67EEC" w:rsidP="00D67EEC">
      <w:r w:rsidRPr="00011F5C">
        <w:t>Для участия в конкурсе участник должен предоставить:</w:t>
      </w:r>
    </w:p>
    <w:p w14:paraId="481F6973" w14:textId="77777777" w:rsidR="00D67EEC" w:rsidRPr="00011F5C" w:rsidRDefault="00D67EEC" w:rsidP="00D67EEC">
      <w:pPr>
        <w:numPr>
          <w:ilvl w:val="0"/>
          <w:numId w:val="36"/>
        </w:numPr>
      </w:pPr>
      <w:r w:rsidRPr="00011F5C">
        <w:t>ссылку на развернутое MVP-решение, доступное для просмотра и тестирования;</w:t>
      </w:r>
    </w:p>
    <w:p w14:paraId="781D4DCB" w14:textId="77777777" w:rsidR="00D67EEC" w:rsidRPr="00011F5C" w:rsidRDefault="00D67EEC" w:rsidP="00D67EEC">
      <w:pPr>
        <w:numPr>
          <w:ilvl w:val="0"/>
          <w:numId w:val="36"/>
        </w:numPr>
      </w:pPr>
      <w:r w:rsidRPr="00011F5C">
        <w:t>полный исходный код MVP — в виде архива либо ссылки на репозиторий с предоставлением доступа для экспертной оценки;</w:t>
      </w:r>
    </w:p>
    <w:p w14:paraId="173E6FF7" w14:textId="77777777" w:rsidR="00D67EEC" w:rsidRPr="00011F5C" w:rsidRDefault="00D67EEC" w:rsidP="00D67EEC">
      <w:pPr>
        <w:numPr>
          <w:ilvl w:val="0"/>
          <w:numId w:val="36"/>
        </w:numPr>
      </w:pPr>
      <w:r w:rsidRPr="00011F5C">
        <w:t>презентацию решения в формате PDF или PowerPoint.</w:t>
      </w:r>
    </w:p>
    <w:p w14:paraId="515A1D16" w14:textId="77777777" w:rsidR="00D67EEC" w:rsidRPr="00011F5C" w:rsidRDefault="00D67EEC" w:rsidP="00D67EEC">
      <w:r w:rsidRPr="00011F5C">
        <w:t>Ссылка на MVP и исходный код должны быть доступны экспертной комиссии на протяжении всего периода проведения конкурса.</w:t>
      </w:r>
    </w:p>
    <w:p w14:paraId="091AC457" w14:textId="77777777" w:rsidR="00D67EEC" w:rsidRPr="00011F5C" w:rsidRDefault="00D67EEC" w:rsidP="00D67EEC">
      <w:r w:rsidRPr="00011F5C">
        <w:t>Заявки, не содержащие хотя бы один из указанных материалов, к рассмотрению не допускаются.</w:t>
      </w:r>
    </w:p>
    <w:p w14:paraId="740F9A53" w14:textId="6711310B" w:rsidR="002A3468" w:rsidRPr="002A3468" w:rsidRDefault="00162C68" w:rsidP="002A3468">
      <w:pPr>
        <w:rPr>
          <w:b/>
          <w:bCs/>
        </w:rPr>
      </w:pPr>
      <w:r>
        <w:rPr>
          <w:b/>
          <w:bCs/>
        </w:rPr>
        <w:t>8</w:t>
      </w:r>
      <w:r w:rsidR="000B5ACE">
        <w:rPr>
          <w:b/>
          <w:bCs/>
        </w:rPr>
        <w:t xml:space="preserve">. </w:t>
      </w:r>
      <w:r w:rsidR="002A3468" w:rsidRPr="002A3468">
        <w:rPr>
          <w:b/>
          <w:bCs/>
        </w:rPr>
        <w:t>Сценарий демонстрации решения</w:t>
      </w:r>
    </w:p>
    <w:p w14:paraId="15A044FC" w14:textId="77777777" w:rsidR="002A3468" w:rsidRPr="002A3468" w:rsidRDefault="002A3468" w:rsidP="002A3468">
      <w:r w:rsidRPr="002A3468">
        <w:t>Оценка решения начинается с первого входа пользователя на портал. Участникам необходимо показать не отдельную форму заявки, а цельный клиентский путь предпринимателя.</w:t>
      </w:r>
    </w:p>
    <w:p w14:paraId="40834180" w14:textId="72B6CD3F" w:rsidR="002A3468" w:rsidRPr="002A3468" w:rsidRDefault="002A3468" w:rsidP="002A3468">
      <w:r w:rsidRPr="002A3468">
        <w:t>В рамках демонстрации необходимо показать</w:t>
      </w:r>
      <w:r w:rsidR="008F7975">
        <w:t xml:space="preserve"> минимально</w:t>
      </w:r>
      <w:r w:rsidRPr="002A3468">
        <w:t xml:space="preserve"> следующий сценарий:</w:t>
      </w:r>
    </w:p>
    <w:p w14:paraId="4592D9C9" w14:textId="472A82F0" w:rsidR="002A3468" w:rsidRPr="002A3468" w:rsidRDefault="002A3468" w:rsidP="008F7975">
      <w:pPr>
        <w:numPr>
          <w:ilvl w:val="0"/>
          <w:numId w:val="21"/>
        </w:numPr>
      </w:pPr>
      <w:r w:rsidRPr="002A3468">
        <w:t>Пользователь заходит на главную страницу Единого портала поддержки бизнеса.</w:t>
      </w:r>
      <w:r w:rsidR="008F7975">
        <w:t xml:space="preserve"> </w:t>
      </w:r>
      <w:r w:rsidRPr="002A3468">
        <w:t>На первом экране понимает назначение портала и доступные действия.</w:t>
      </w:r>
    </w:p>
    <w:p w14:paraId="2DB9BF8C" w14:textId="77777777" w:rsidR="002A3468" w:rsidRPr="002A3468" w:rsidRDefault="002A3468" w:rsidP="002A3468">
      <w:pPr>
        <w:numPr>
          <w:ilvl w:val="0"/>
          <w:numId w:val="21"/>
        </w:numPr>
      </w:pPr>
      <w:r w:rsidRPr="002A3468">
        <w:t>Находит или подбирает подходящую меру поддержки через поиск, каталог, навигацию, AI-помощника или иной предложенный механизм.</w:t>
      </w:r>
    </w:p>
    <w:p w14:paraId="0E5833D5" w14:textId="2A2B1632" w:rsidR="002A3468" w:rsidRPr="002A3468" w:rsidRDefault="002A3468" w:rsidP="008F7975">
      <w:pPr>
        <w:numPr>
          <w:ilvl w:val="0"/>
          <w:numId w:val="21"/>
        </w:numPr>
      </w:pPr>
      <w:r w:rsidRPr="002A3468">
        <w:t>Начинает подачу заявки на контрольную услугу.</w:t>
      </w:r>
      <w:r w:rsidR="008F7975">
        <w:t xml:space="preserve"> </w:t>
      </w:r>
      <w:r w:rsidRPr="002A3468">
        <w:t>Проходит сложную услугу как понятный пошаговый сценарий, а не как длинную анкету.</w:t>
      </w:r>
      <w:r w:rsidR="008F7975">
        <w:t xml:space="preserve"> </w:t>
      </w:r>
      <w:r w:rsidRPr="002A3468">
        <w:t xml:space="preserve">Использует подсказки, </w:t>
      </w:r>
      <w:proofErr w:type="spellStart"/>
      <w:r w:rsidRPr="002A3468">
        <w:t>предзаполненные</w:t>
      </w:r>
      <w:proofErr w:type="spellEnd"/>
      <w:r w:rsidRPr="002A3468">
        <w:t xml:space="preserve"> данные, проверку ошибок и иную помощь.</w:t>
      </w:r>
    </w:p>
    <w:p w14:paraId="68C92E8B" w14:textId="77777777" w:rsidR="002A3468" w:rsidRPr="002A3468" w:rsidRDefault="002A3468" w:rsidP="002A3468">
      <w:pPr>
        <w:numPr>
          <w:ilvl w:val="0"/>
          <w:numId w:val="21"/>
        </w:numPr>
      </w:pPr>
      <w:r w:rsidRPr="002A3468">
        <w:t>Отправляет заявку и видит подтверждение, номер заявки, статус или следующий шаг.</w:t>
      </w:r>
    </w:p>
    <w:p w14:paraId="090B853B" w14:textId="77777777" w:rsidR="002A3468" w:rsidRDefault="002A3468" w:rsidP="002A3468">
      <w:pPr>
        <w:numPr>
          <w:ilvl w:val="0"/>
          <w:numId w:val="21"/>
        </w:numPr>
      </w:pPr>
      <w:r w:rsidRPr="002A3468">
        <w:lastRenderedPageBreak/>
        <w:t>В личном кабинете видит свои заявки, документы, уведомления и статусы.</w:t>
      </w:r>
    </w:p>
    <w:p w14:paraId="0548864B" w14:textId="4665D843" w:rsidR="003F5715" w:rsidRPr="000F63C4" w:rsidRDefault="003F5715" w:rsidP="003F5715">
      <w:pPr>
        <w:numPr>
          <w:ilvl w:val="0"/>
          <w:numId w:val="21"/>
        </w:numPr>
      </w:pPr>
      <w:r w:rsidRPr="000F63C4">
        <w:t>В отдельном разделе видит и может воспользоваться модулем аналитической отчетности дочерних организаций</w:t>
      </w:r>
    </w:p>
    <w:p w14:paraId="0E62F473" w14:textId="684C9DCF" w:rsidR="003F5715" w:rsidRPr="000F63C4" w:rsidRDefault="003F5715" w:rsidP="003F5715">
      <w:pPr>
        <w:numPr>
          <w:ilvl w:val="0"/>
          <w:numId w:val="21"/>
        </w:numPr>
      </w:pPr>
      <w:r w:rsidRPr="000F63C4">
        <w:t>В отдельном разделе видит и может воспользоваться интерактивной картой проектов</w:t>
      </w:r>
    </w:p>
    <w:p w14:paraId="4B98B115" w14:textId="37E1BDB3" w:rsidR="00357887" w:rsidRPr="000F63C4" w:rsidRDefault="00357887" w:rsidP="003F5715">
      <w:pPr>
        <w:numPr>
          <w:ilvl w:val="0"/>
          <w:numId w:val="21"/>
        </w:numPr>
      </w:pPr>
      <w:r w:rsidRPr="000F63C4">
        <w:t>Пользователь может перейти к полезным материалам и инструментам для развития бизнеса и воспользоваться ими.</w:t>
      </w:r>
    </w:p>
    <w:p w14:paraId="7C09E67A" w14:textId="6A6DEB00" w:rsidR="000B5ACE" w:rsidRDefault="000B5ACE" w:rsidP="000B5ACE">
      <w:pPr>
        <w:ind w:left="360"/>
      </w:pPr>
      <w:r w:rsidRPr="002A3468">
        <w:t>Главная цель демонстрации — показать цельный продуктовый сценарий: от первого контакта предпринимателя с порталом до подачи заявки и дальнейшего сопровождения.</w:t>
      </w:r>
    </w:p>
    <w:p w14:paraId="25B49538" w14:textId="44E5E92C" w:rsidR="004731F2" w:rsidRPr="004731F2" w:rsidRDefault="00162C68" w:rsidP="004731F2">
      <w:pPr>
        <w:rPr>
          <w:b/>
          <w:bCs/>
        </w:rPr>
      </w:pPr>
      <w:r>
        <w:rPr>
          <w:b/>
          <w:bCs/>
        </w:rPr>
        <w:t>9</w:t>
      </w:r>
      <w:r w:rsidR="004731F2" w:rsidRPr="004731F2">
        <w:rPr>
          <w:b/>
          <w:bCs/>
        </w:rPr>
        <w:t>. Критерии оценки решений</w:t>
      </w:r>
    </w:p>
    <w:p w14:paraId="1BCD4A22" w14:textId="77777777" w:rsidR="004731F2" w:rsidRPr="004731F2" w:rsidRDefault="004731F2" w:rsidP="004731F2">
      <w:r w:rsidRPr="004731F2">
        <w:t>Оценка решений проводится в два этапа.</w:t>
      </w:r>
    </w:p>
    <w:p w14:paraId="2DA1BB17" w14:textId="77777777" w:rsidR="004731F2" w:rsidRPr="004731F2" w:rsidRDefault="004731F2" w:rsidP="004731F2">
      <w:r w:rsidRPr="004731F2">
        <w:rPr>
          <w:b/>
          <w:bCs/>
        </w:rPr>
        <w:t>Этап 1</w:t>
      </w:r>
      <w:r w:rsidRPr="004731F2">
        <w:t xml:space="preserve"> — предварительная экспертная оценка решений.</w:t>
      </w:r>
      <w:r w:rsidRPr="004731F2">
        <w:br/>
      </w:r>
      <w:r w:rsidRPr="004731F2">
        <w:rPr>
          <w:b/>
          <w:bCs/>
        </w:rPr>
        <w:t>Этап 2</w:t>
      </w:r>
      <w:r w:rsidRPr="004731F2">
        <w:t xml:space="preserve"> — финальный питчинг перед жюри.</w:t>
      </w:r>
    </w:p>
    <w:p w14:paraId="309338CC" w14:textId="77777777" w:rsidR="004731F2" w:rsidRPr="004731F2" w:rsidRDefault="004731F2" w:rsidP="004731F2">
      <w:r w:rsidRPr="004731F2">
        <w:t xml:space="preserve">Общая сумма баллов — </w:t>
      </w:r>
      <w:r w:rsidRPr="004731F2">
        <w:rPr>
          <w:b/>
          <w:bCs/>
        </w:rPr>
        <w:t>100 баллов</w:t>
      </w:r>
      <w:r w:rsidRPr="004731F2">
        <w:t>.</w:t>
      </w:r>
    </w:p>
    <w:p w14:paraId="07A2B4A2" w14:textId="77777777" w:rsidR="004731F2" w:rsidRPr="004731F2" w:rsidRDefault="004731F2" w:rsidP="004731F2">
      <w:pPr>
        <w:rPr>
          <w:b/>
          <w:bCs/>
        </w:rPr>
      </w:pPr>
      <w:r w:rsidRPr="004731F2">
        <w:rPr>
          <w:b/>
          <w:bCs/>
        </w:rPr>
        <w:t>Этап 1. Предварительная экспертная оценка — 65 баллов</w:t>
      </w:r>
    </w:p>
    <w:p w14:paraId="07F86D18" w14:textId="7DBCCEA7" w:rsidR="004731F2" w:rsidRPr="004731F2" w:rsidRDefault="00162C68" w:rsidP="004731F2">
      <w:pPr>
        <w:rPr>
          <w:b/>
          <w:bCs/>
        </w:rPr>
      </w:pPr>
      <w:r>
        <w:rPr>
          <w:b/>
          <w:bCs/>
        </w:rPr>
        <w:t>9</w:t>
      </w:r>
      <w:r w:rsidR="004731F2" w:rsidRPr="004731F2">
        <w:rPr>
          <w:b/>
          <w:bCs/>
        </w:rPr>
        <w:t>.1. Соответствие задаче — 1</w:t>
      </w:r>
      <w:r w:rsidR="003F5715">
        <w:rPr>
          <w:b/>
          <w:bCs/>
        </w:rPr>
        <w:t>5</w:t>
      </w:r>
      <w:r w:rsidR="004731F2" w:rsidRPr="004731F2">
        <w:rPr>
          <w:b/>
          <w:bCs/>
        </w:rPr>
        <w:t xml:space="preserve"> баллов</w:t>
      </w:r>
    </w:p>
    <w:p w14:paraId="607DD4B5" w14:textId="77777777" w:rsidR="004731F2" w:rsidRPr="004731F2" w:rsidRDefault="004731F2" w:rsidP="004731F2">
      <w:r w:rsidRPr="004731F2">
        <w:t>Оценивается полнота реализации контрольного кейса, наличие клиентского и административного контуров, демонстрация многоэтапной услуги и соответствие решения идее платформы-конструктора.</w:t>
      </w:r>
    </w:p>
    <w:p w14:paraId="56561D49" w14:textId="77777777" w:rsidR="004731F2" w:rsidRPr="004731F2" w:rsidRDefault="004731F2" w:rsidP="004731F2">
      <w:r w:rsidRPr="004731F2">
        <w:t>В рамках критерия оценивается:</w:t>
      </w:r>
    </w:p>
    <w:p w14:paraId="40AE6B30" w14:textId="77777777" w:rsidR="004731F2" w:rsidRPr="004731F2" w:rsidRDefault="004731F2" w:rsidP="004731F2">
      <w:pPr>
        <w:numPr>
          <w:ilvl w:val="0"/>
          <w:numId w:val="29"/>
        </w:numPr>
      </w:pPr>
      <w:r w:rsidRPr="004731F2">
        <w:t>реализация контрольной услуги;</w:t>
      </w:r>
    </w:p>
    <w:p w14:paraId="7E52D8F7" w14:textId="77777777" w:rsidR="004731F2" w:rsidRPr="004731F2" w:rsidRDefault="004731F2" w:rsidP="004731F2">
      <w:pPr>
        <w:numPr>
          <w:ilvl w:val="0"/>
          <w:numId w:val="29"/>
        </w:numPr>
      </w:pPr>
      <w:r w:rsidRPr="004731F2">
        <w:t>наличие клиентского пути подачи заявки;</w:t>
      </w:r>
    </w:p>
    <w:p w14:paraId="4B5A7557" w14:textId="77777777" w:rsidR="004731F2" w:rsidRPr="004731F2" w:rsidRDefault="004731F2" w:rsidP="004731F2">
      <w:pPr>
        <w:numPr>
          <w:ilvl w:val="0"/>
          <w:numId w:val="29"/>
        </w:numPr>
      </w:pPr>
      <w:r w:rsidRPr="004731F2">
        <w:t>наличие административного контура;</w:t>
      </w:r>
    </w:p>
    <w:p w14:paraId="68545CF3" w14:textId="77777777" w:rsidR="004731F2" w:rsidRDefault="004731F2" w:rsidP="004731F2">
      <w:pPr>
        <w:numPr>
          <w:ilvl w:val="0"/>
          <w:numId w:val="29"/>
        </w:numPr>
      </w:pPr>
      <w:r w:rsidRPr="004731F2">
        <w:t>демонстрация многоэтапности услуги;</w:t>
      </w:r>
    </w:p>
    <w:p w14:paraId="08A015F1" w14:textId="2511B411" w:rsidR="003F5715" w:rsidRPr="000F63C4" w:rsidRDefault="003F5715" w:rsidP="003F5715">
      <w:pPr>
        <w:numPr>
          <w:ilvl w:val="0"/>
          <w:numId w:val="29"/>
        </w:numPr>
      </w:pPr>
      <w:r w:rsidRPr="000F63C4">
        <w:t>наличие модуля аналитической отчетности дочерних организаций</w:t>
      </w:r>
      <w:r w:rsidR="00357887" w:rsidRPr="000F63C4">
        <w:t>;</w:t>
      </w:r>
    </w:p>
    <w:p w14:paraId="0076843D" w14:textId="3335B1E4" w:rsidR="003F5715" w:rsidRPr="000F63C4" w:rsidRDefault="003F5715" w:rsidP="003F5715">
      <w:pPr>
        <w:numPr>
          <w:ilvl w:val="0"/>
          <w:numId w:val="29"/>
        </w:numPr>
      </w:pPr>
      <w:r w:rsidRPr="000F63C4">
        <w:t>наличие интерактивной карты проектов</w:t>
      </w:r>
      <w:r w:rsidR="00357887" w:rsidRPr="000F63C4">
        <w:t>;</w:t>
      </w:r>
    </w:p>
    <w:p w14:paraId="66E342F5" w14:textId="219C3ED9" w:rsidR="00357887" w:rsidRPr="000F63C4" w:rsidRDefault="00357887" w:rsidP="003F5715">
      <w:pPr>
        <w:numPr>
          <w:ilvl w:val="0"/>
          <w:numId w:val="29"/>
        </w:numPr>
      </w:pPr>
      <w:r w:rsidRPr="000F63C4">
        <w:t>наличие раздела или функционального блока с полезными материалами и цифровыми инструментами для предпринимателей;</w:t>
      </w:r>
    </w:p>
    <w:p w14:paraId="077EC806" w14:textId="77777777" w:rsidR="004731F2" w:rsidRPr="000F63C4" w:rsidRDefault="004731F2" w:rsidP="004731F2">
      <w:pPr>
        <w:numPr>
          <w:ilvl w:val="0"/>
          <w:numId w:val="29"/>
        </w:numPr>
      </w:pPr>
      <w:r w:rsidRPr="000F63C4">
        <w:t>отсутствие жесткой реализации услуги только в коде без использования конструктора.</w:t>
      </w:r>
    </w:p>
    <w:p w14:paraId="25CC3751" w14:textId="6B50331A" w:rsidR="004731F2" w:rsidRPr="000F63C4" w:rsidRDefault="00162C68" w:rsidP="004731F2">
      <w:pPr>
        <w:rPr>
          <w:b/>
          <w:bCs/>
        </w:rPr>
      </w:pPr>
      <w:r>
        <w:rPr>
          <w:b/>
          <w:bCs/>
        </w:rPr>
        <w:t>9</w:t>
      </w:r>
      <w:r w:rsidR="004731F2" w:rsidRPr="000F63C4">
        <w:rPr>
          <w:b/>
          <w:bCs/>
        </w:rPr>
        <w:t xml:space="preserve">.2. Возможности конструктора форм — </w:t>
      </w:r>
      <w:r w:rsidR="003F5715" w:rsidRPr="000F63C4">
        <w:rPr>
          <w:b/>
          <w:bCs/>
        </w:rPr>
        <w:t>9</w:t>
      </w:r>
      <w:r w:rsidR="004731F2" w:rsidRPr="000F63C4">
        <w:rPr>
          <w:b/>
          <w:bCs/>
        </w:rPr>
        <w:t xml:space="preserve"> баллов</w:t>
      </w:r>
    </w:p>
    <w:p w14:paraId="2672ED8D" w14:textId="77777777" w:rsidR="004731F2" w:rsidRPr="004731F2" w:rsidRDefault="004731F2" w:rsidP="004731F2">
      <w:r w:rsidRPr="000F63C4">
        <w:lastRenderedPageBreak/>
        <w:t>Оценивается гибкость и удобство административного инструмента, а также</w:t>
      </w:r>
      <w:r w:rsidRPr="004731F2">
        <w:t xml:space="preserve"> возможность создавать, изменять и публиковать услуги без отдельной разработки.</w:t>
      </w:r>
    </w:p>
    <w:p w14:paraId="22100CDF" w14:textId="77777777" w:rsidR="004731F2" w:rsidRPr="004731F2" w:rsidRDefault="004731F2" w:rsidP="004731F2">
      <w:r w:rsidRPr="004731F2">
        <w:t>В рамках критерия оценивается:</w:t>
      </w:r>
    </w:p>
    <w:p w14:paraId="5CCA87E6" w14:textId="0693FAE5" w:rsidR="004731F2" w:rsidRPr="004731F2" w:rsidRDefault="004731F2" w:rsidP="004731F2">
      <w:pPr>
        <w:numPr>
          <w:ilvl w:val="0"/>
          <w:numId w:val="30"/>
        </w:numPr>
      </w:pPr>
      <w:r w:rsidRPr="004731F2">
        <w:t xml:space="preserve">логика полей — </w:t>
      </w:r>
      <w:r w:rsidR="003F5715">
        <w:t>3</w:t>
      </w:r>
      <w:r w:rsidRPr="004731F2">
        <w:t xml:space="preserve"> баллов;</w:t>
      </w:r>
    </w:p>
    <w:p w14:paraId="60CC67EE" w14:textId="63412A90" w:rsidR="004731F2" w:rsidRPr="004731F2" w:rsidRDefault="004731F2" w:rsidP="004731F2">
      <w:pPr>
        <w:numPr>
          <w:ilvl w:val="0"/>
          <w:numId w:val="30"/>
        </w:numPr>
      </w:pPr>
      <w:r w:rsidRPr="004731F2">
        <w:t xml:space="preserve">автоматические расчеты — </w:t>
      </w:r>
      <w:r w:rsidR="003F5715">
        <w:t>3</w:t>
      </w:r>
      <w:r w:rsidRPr="004731F2">
        <w:t xml:space="preserve"> баллов;</w:t>
      </w:r>
    </w:p>
    <w:p w14:paraId="1CBC0C73" w14:textId="74620AD6" w:rsidR="004731F2" w:rsidRPr="004731F2" w:rsidRDefault="004731F2" w:rsidP="004731F2">
      <w:pPr>
        <w:numPr>
          <w:ilvl w:val="0"/>
          <w:numId w:val="30"/>
        </w:numPr>
      </w:pPr>
      <w:r w:rsidRPr="004731F2">
        <w:t xml:space="preserve">удобство настройки формы и UX конструктора — </w:t>
      </w:r>
      <w:r w:rsidR="003F5715">
        <w:t>3</w:t>
      </w:r>
      <w:r w:rsidRPr="004731F2">
        <w:t xml:space="preserve"> баллов.</w:t>
      </w:r>
    </w:p>
    <w:p w14:paraId="75365C55" w14:textId="758A1DC6" w:rsidR="004731F2" w:rsidRPr="004731F2" w:rsidRDefault="00162C68" w:rsidP="004731F2">
      <w:pPr>
        <w:rPr>
          <w:b/>
          <w:bCs/>
        </w:rPr>
      </w:pPr>
      <w:r>
        <w:rPr>
          <w:b/>
          <w:bCs/>
        </w:rPr>
        <w:t>9</w:t>
      </w:r>
      <w:r w:rsidR="004731F2" w:rsidRPr="000F63C4">
        <w:rPr>
          <w:b/>
          <w:bCs/>
        </w:rPr>
        <w:t xml:space="preserve">.3. Масштабируемость и архитектурная готовность конструктора — </w:t>
      </w:r>
      <w:r w:rsidR="003F5715" w:rsidRPr="000F63C4">
        <w:rPr>
          <w:b/>
          <w:bCs/>
        </w:rPr>
        <w:t>16</w:t>
      </w:r>
      <w:r w:rsidR="004731F2" w:rsidRPr="000F63C4">
        <w:rPr>
          <w:b/>
          <w:bCs/>
        </w:rPr>
        <w:t xml:space="preserve"> баллов</w:t>
      </w:r>
    </w:p>
    <w:p w14:paraId="418130CD" w14:textId="77777777" w:rsidR="004731F2" w:rsidRPr="004731F2" w:rsidRDefault="004731F2" w:rsidP="004731F2">
      <w:r w:rsidRPr="004731F2">
        <w:t>Оценивается возможность масштабирования решения на 70+ услуг, подключения новых организаций, интеграций и дальнейшего развития.</w:t>
      </w:r>
    </w:p>
    <w:p w14:paraId="1439EF22" w14:textId="77777777" w:rsidR="004731F2" w:rsidRPr="004731F2" w:rsidRDefault="004731F2" w:rsidP="004731F2">
      <w:r w:rsidRPr="004731F2">
        <w:t>В рамках критерия оценивается:</w:t>
      </w:r>
    </w:p>
    <w:p w14:paraId="0D97A9D8" w14:textId="60BA7BF5" w:rsidR="004731F2" w:rsidRPr="004731F2" w:rsidRDefault="004731F2" w:rsidP="004731F2">
      <w:pPr>
        <w:numPr>
          <w:ilvl w:val="0"/>
          <w:numId w:val="31"/>
        </w:numPr>
      </w:pPr>
      <w:r w:rsidRPr="004731F2">
        <w:t xml:space="preserve">архитектурная готовность — </w:t>
      </w:r>
      <w:r w:rsidR="003F5715">
        <w:t>3</w:t>
      </w:r>
      <w:r w:rsidRPr="004731F2">
        <w:t xml:space="preserve"> баллов;</w:t>
      </w:r>
    </w:p>
    <w:p w14:paraId="0E5B89AE" w14:textId="3CBF4805" w:rsidR="004731F2" w:rsidRPr="004731F2" w:rsidRDefault="004731F2" w:rsidP="004731F2">
      <w:pPr>
        <w:numPr>
          <w:ilvl w:val="0"/>
          <w:numId w:val="31"/>
        </w:numPr>
      </w:pPr>
      <w:r w:rsidRPr="004731F2">
        <w:t xml:space="preserve">готовность к интеграциям — </w:t>
      </w:r>
      <w:r w:rsidR="003F5715">
        <w:t>3</w:t>
      </w:r>
      <w:r w:rsidRPr="004731F2">
        <w:t xml:space="preserve"> баллов;</w:t>
      </w:r>
    </w:p>
    <w:p w14:paraId="68BD9341" w14:textId="77777777" w:rsidR="004731F2" w:rsidRPr="004731F2" w:rsidRDefault="004731F2" w:rsidP="004731F2">
      <w:pPr>
        <w:numPr>
          <w:ilvl w:val="0"/>
          <w:numId w:val="31"/>
        </w:numPr>
      </w:pPr>
      <w:r w:rsidRPr="004731F2">
        <w:t>оценка кода / технической реализации — 10 баллов.</w:t>
      </w:r>
    </w:p>
    <w:p w14:paraId="4BC7038C" w14:textId="2F39D609" w:rsidR="004731F2" w:rsidRPr="004731F2" w:rsidRDefault="00162C68" w:rsidP="004731F2">
      <w:pPr>
        <w:rPr>
          <w:b/>
          <w:bCs/>
        </w:rPr>
      </w:pPr>
      <w:r>
        <w:rPr>
          <w:b/>
          <w:bCs/>
        </w:rPr>
        <w:t>9</w:t>
      </w:r>
      <w:r w:rsidR="004731F2" w:rsidRPr="004731F2">
        <w:rPr>
          <w:b/>
          <w:bCs/>
        </w:rPr>
        <w:t>.4. AI-компонент — 15 баллов</w:t>
      </w:r>
    </w:p>
    <w:p w14:paraId="2CDFF105" w14:textId="77777777" w:rsidR="004731F2" w:rsidRPr="004731F2" w:rsidRDefault="004731F2" w:rsidP="004731F2">
      <w:r w:rsidRPr="004731F2">
        <w:t>Оценивается практическая польза AI для предпринимателя, администратора или автора услуги.</w:t>
      </w:r>
    </w:p>
    <w:p w14:paraId="262E1A85" w14:textId="77777777" w:rsidR="004731F2" w:rsidRPr="004731F2" w:rsidRDefault="004731F2" w:rsidP="004731F2">
      <w:r w:rsidRPr="004731F2">
        <w:t>В рамках критерия оценивается:</w:t>
      </w:r>
    </w:p>
    <w:p w14:paraId="51BC21A7" w14:textId="77777777" w:rsidR="004731F2" w:rsidRPr="004731F2" w:rsidRDefault="004731F2" w:rsidP="004731F2">
      <w:pPr>
        <w:numPr>
          <w:ilvl w:val="0"/>
          <w:numId w:val="32"/>
        </w:numPr>
      </w:pPr>
      <w:r w:rsidRPr="004731F2">
        <w:t>применимость AI в клиентском пути;</w:t>
      </w:r>
    </w:p>
    <w:p w14:paraId="3963EC7E" w14:textId="77777777" w:rsidR="004731F2" w:rsidRPr="004731F2" w:rsidRDefault="004731F2" w:rsidP="004731F2">
      <w:pPr>
        <w:numPr>
          <w:ilvl w:val="0"/>
          <w:numId w:val="32"/>
        </w:numPr>
      </w:pPr>
      <w:r w:rsidRPr="004731F2">
        <w:t>помощь пользователю при выборе услуги или заполнении заявки;</w:t>
      </w:r>
    </w:p>
    <w:p w14:paraId="49747C08" w14:textId="77777777" w:rsidR="004731F2" w:rsidRPr="004731F2" w:rsidRDefault="004731F2" w:rsidP="004731F2">
      <w:pPr>
        <w:numPr>
          <w:ilvl w:val="0"/>
          <w:numId w:val="32"/>
        </w:numPr>
      </w:pPr>
      <w:r w:rsidRPr="004731F2">
        <w:t>помощь администратору или автору услуги при настройке формы;</w:t>
      </w:r>
    </w:p>
    <w:p w14:paraId="14C72C14" w14:textId="77777777" w:rsidR="004731F2" w:rsidRDefault="004731F2" w:rsidP="004731F2">
      <w:pPr>
        <w:numPr>
          <w:ilvl w:val="0"/>
          <w:numId w:val="32"/>
        </w:numPr>
      </w:pPr>
      <w:r w:rsidRPr="004731F2">
        <w:t>способность AI-компонента снижать ручные действия, количество ошибок или сложность процесса.</w:t>
      </w:r>
    </w:p>
    <w:p w14:paraId="2ABFA117" w14:textId="7B3E3BD5" w:rsidR="003F5715" w:rsidRPr="000F63C4" w:rsidRDefault="00162C68" w:rsidP="003F5715">
      <w:pPr>
        <w:rPr>
          <w:b/>
          <w:bCs/>
        </w:rPr>
      </w:pPr>
      <w:r>
        <w:rPr>
          <w:b/>
          <w:bCs/>
        </w:rPr>
        <w:t>9</w:t>
      </w:r>
      <w:r w:rsidR="003F5715" w:rsidRPr="000F63C4">
        <w:rPr>
          <w:b/>
          <w:bCs/>
        </w:rPr>
        <w:t xml:space="preserve">.5. Модуль аналитической отчетности дочерних организаций – </w:t>
      </w:r>
      <w:r w:rsidR="00357887" w:rsidRPr="000F63C4">
        <w:rPr>
          <w:b/>
          <w:bCs/>
        </w:rPr>
        <w:t>3</w:t>
      </w:r>
      <w:r w:rsidR="003F5715" w:rsidRPr="000F63C4">
        <w:rPr>
          <w:b/>
          <w:bCs/>
        </w:rPr>
        <w:t xml:space="preserve"> балл</w:t>
      </w:r>
      <w:r w:rsidR="00357887" w:rsidRPr="000F63C4">
        <w:rPr>
          <w:b/>
          <w:bCs/>
        </w:rPr>
        <w:t>а.</w:t>
      </w:r>
    </w:p>
    <w:p w14:paraId="1493AAB4" w14:textId="60712FE9" w:rsidR="003F5715" w:rsidRPr="000F63C4" w:rsidRDefault="00162C68" w:rsidP="003F5715">
      <w:pPr>
        <w:rPr>
          <w:b/>
          <w:bCs/>
        </w:rPr>
      </w:pPr>
      <w:r>
        <w:rPr>
          <w:b/>
          <w:bCs/>
        </w:rPr>
        <w:t>9</w:t>
      </w:r>
      <w:r w:rsidR="003F5715" w:rsidRPr="000F63C4">
        <w:rPr>
          <w:b/>
          <w:bCs/>
        </w:rPr>
        <w:t xml:space="preserve">.6. Интерактивная карта проектов – </w:t>
      </w:r>
      <w:r w:rsidR="00357887" w:rsidRPr="000F63C4">
        <w:rPr>
          <w:b/>
          <w:bCs/>
        </w:rPr>
        <w:t>3</w:t>
      </w:r>
      <w:r w:rsidR="003F5715" w:rsidRPr="000F63C4">
        <w:rPr>
          <w:b/>
          <w:bCs/>
        </w:rPr>
        <w:t xml:space="preserve"> балл</w:t>
      </w:r>
      <w:r w:rsidR="00357887" w:rsidRPr="000F63C4">
        <w:rPr>
          <w:b/>
          <w:bCs/>
        </w:rPr>
        <w:t>а.</w:t>
      </w:r>
    </w:p>
    <w:p w14:paraId="04BD512D" w14:textId="6EA384E0" w:rsidR="00357887" w:rsidRPr="000F63C4" w:rsidRDefault="00162C68" w:rsidP="00357887">
      <w:pPr>
        <w:rPr>
          <w:b/>
          <w:bCs/>
        </w:rPr>
      </w:pPr>
      <w:r>
        <w:rPr>
          <w:b/>
          <w:bCs/>
        </w:rPr>
        <w:t>9</w:t>
      </w:r>
      <w:r w:rsidR="00357887" w:rsidRPr="000F63C4">
        <w:rPr>
          <w:b/>
          <w:bCs/>
        </w:rPr>
        <w:t>.7. Раздел или функциональный блок с полезными материалами и цифровыми инструментами для предпринимателей – 3 балла.</w:t>
      </w:r>
    </w:p>
    <w:p w14:paraId="77E3B5A0" w14:textId="77777777" w:rsidR="004731F2" w:rsidRPr="004731F2" w:rsidRDefault="004731F2" w:rsidP="004731F2">
      <w:pPr>
        <w:rPr>
          <w:b/>
          <w:bCs/>
        </w:rPr>
      </w:pPr>
      <w:r w:rsidRPr="004731F2">
        <w:rPr>
          <w:b/>
          <w:bCs/>
        </w:rPr>
        <w:t>Этап 2. Финальный питчинг — 35 баллов</w:t>
      </w:r>
    </w:p>
    <w:p w14:paraId="75BBC3A4" w14:textId="1C02DADC" w:rsidR="004731F2" w:rsidRPr="004731F2" w:rsidRDefault="00162C68" w:rsidP="004731F2">
      <w:pPr>
        <w:rPr>
          <w:b/>
          <w:bCs/>
        </w:rPr>
      </w:pPr>
      <w:r>
        <w:rPr>
          <w:b/>
          <w:bCs/>
        </w:rPr>
        <w:t>9.8</w:t>
      </w:r>
      <w:r w:rsidR="004731F2" w:rsidRPr="004731F2">
        <w:rPr>
          <w:b/>
          <w:bCs/>
        </w:rPr>
        <w:t>. Соответствие реалиям и понимание проблемы — 10 баллов</w:t>
      </w:r>
    </w:p>
    <w:p w14:paraId="3F4D68FC" w14:textId="77777777" w:rsidR="004731F2" w:rsidRPr="004731F2" w:rsidRDefault="004731F2" w:rsidP="004731F2">
      <w:r w:rsidRPr="004731F2">
        <w:t>Оценивается понимание участником реальных процессов оказания услуг, потребностей предпринимателей, роли Холдинга и дочерних организаций, а также ограничений, связанных с документами, интеграциями, статусами, ответственными ролями и сопровождением заявки.</w:t>
      </w:r>
    </w:p>
    <w:p w14:paraId="17C14F82" w14:textId="2117630A" w:rsidR="004731F2" w:rsidRPr="004731F2" w:rsidRDefault="00162C68" w:rsidP="004731F2">
      <w:pPr>
        <w:rPr>
          <w:b/>
          <w:bCs/>
        </w:rPr>
      </w:pPr>
      <w:r>
        <w:rPr>
          <w:b/>
          <w:bCs/>
        </w:rPr>
        <w:lastRenderedPageBreak/>
        <w:t>9</w:t>
      </w:r>
      <w:r w:rsidR="004731F2" w:rsidRPr="004731F2">
        <w:rPr>
          <w:b/>
          <w:bCs/>
        </w:rPr>
        <w:t>.</w:t>
      </w:r>
      <w:r>
        <w:rPr>
          <w:b/>
          <w:bCs/>
        </w:rPr>
        <w:t>9</w:t>
      </w:r>
      <w:r w:rsidR="004731F2" w:rsidRPr="004731F2">
        <w:rPr>
          <w:b/>
          <w:bCs/>
        </w:rPr>
        <w:t>. Клиентский путь, главная страница и UX/UI — 20 баллов</w:t>
      </w:r>
    </w:p>
    <w:p w14:paraId="6E13FE66" w14:textId="77777777" w:rsidR="004731F2" w:rsidRPr="004731F2" w:rsidRDefault="004731F2" w:rsidP="004731F2">
      <w:r w:rsidRPr="004731F2">
        <w:t>Оценивается качество первого пользовательского впечатления и всего клиентского пути от входа на портал до подачи заявки.</w:t>
      </w:r>
    </w:p>
    <w:p w14:paraId="10137689" w14:textId="77777777" w:rsidR="004731F2" w:rsidRPr="004731F2" w:rsidRDefault="004731F2" w:rsidP="004731F2">
      <w:r w:rsidRPr="004731F2">
        <w:t>В рамках критерия оценивается:</w:t>
      </w:r>
    </w:p>
    <w:p w14:paraId="55B71366" w14:textId="77777777" w:rsidR="004731F2" w:rsidRPr="004731F2" w:rsidRDefault="004731F2" w:rsidP="004731F2">
      <w:pPr>
        <w:numPr>
          <w:ilvl w:val="0"/>
          <w:numId w:val="33"/>
        </w:numPr>
      </w:pPr>
      <w:r w:rsidRPr="004731F2">
        <w:t>понятность главной страницы;</w:t>
      </w:r>
    </w:p>
    <w:p w14:paraId="6B7021A5" w14:textId="77777777" w:rsidR="004731F2" w:rsidRPr="004731F2" w:rsidRDefault="004731F2" w:rsidP="004731F2">
      <w:pPr>
        <w:numPr>
          <w:ilvl w:val="0"/>
          <w:numId w:val="33"/>
        </w:numPr>
      </w:pPr>
      <w:r w:rsidRPr="004731F2">
        <w:t>удобство поиска или подбора меры поддержки;</w:t>
      </w:r>
    </w:p>
    <w:p w14:paraId="47C79EDE" w14:textId="77777777" w:rsidR="004731F2" w:rsidRPr="004731F2" w:rsidRDefault="004731F2" w:rsidP="004731F2">
      <w:pPr>
        <w:numPr>
          <w:ilvl w:val="0"/>
          <w:numId w:val="33"/>
        </w:numPr>
      </w:pPr>
      <w:r w:rsidRPr="004731F2">
        <w:t>качество карточки услуги;</w:t>
      </w:r>
    </w:p>
    <w:p w14:paraId="50268217" w14:textId="77777777" w:rsidR="004731F2" w:rsidRPr="004731F2" w:rsidRDefault="004731F2" w:rsidP="004731F2">
      <w:pPr>
        <w:numPr>
          <w:ilvl w:val="0"/>
          <w:numId w:val="33"/>
        </w:numPr>
      </w:pPr>
      <w:r w:rsidRPr="004731F2">
        <w:t>простота перехода к подаче заявки;</w:t>
      </w:r>
    </w:p>
    <w:p w14:paraId="70598538" w14:textId="77777777" w:rsidR="004731F2" w:rsidRPr="004731F2" w:rsidRDefault="004731F2" w:rsidP="004731F2">
      <w:pPr>
        <w:numPr>
          <w:ilvl w:val="0"/>
          <w:numId w:val="33"/>
        </w:numPr>
      </w:pPr>
      <w:r w:rsidRPr="004731F2">
        <w:t>логичность пошагового сценария;</w:t>
      </w:r>
    </w:p>
    <w:p w14:paraId="35589F85" w14:textId="77777777" w:rsidR="004731F2" w:rsidRPr="004731F2" w:rsidRDefault="004731F2" w:rsidP="004731F2">
      <w:pPr>
        <w:numPr>
          <w:ilvl w:val="0"/>
          <w:numId w:val="33"/>
        </w:numPr>
      </w:pPr>
      <w:r w:rsidRPr="004731F2">
        <w:t>понятность подсказок, ошибок, статусов и уведомлений;</w:t>
      </w:r>
    </w:p>
    <w:p w14:paraId="23EC73A1" w14:textId="77777777" w:rsidR="004731F2" w:rsidRPr="004731F2" w:rsidRDefault="004731F2" w:rsidP="004731F2">
      <w:pPr>
        <w:numPr>
          <w:ilvl w:val="0"/>
          <w:numId w:val="33"/>
        </w:numPr>
      </w:pPr>
      <w:r w:rsidRPr="004731F2">
        <w:t>визуальная целостность и качество интерфейса;</w:t>
      </w:r>
    </w:p>
    <w:p w14:paraId="411CB7D0" w14:textId="77777777" w:rsidR="004731F2" w:rsidRPr="004731F2" w:rsidRDefault="004731F2" w:rsidP="004731F2">
      <w:pPr>
        <w:numPr>
          <w:ilvl w:val="0"/>
          <w:numId w:val="33"/>
        </w:numPr>
      </w:pPr>
      <w:r w:rsidRPr="004731F2">
        <w:t>ориентация решения на предпринимателя, а не на внутреннюю структуру организаций.</w:t>
      </w:r>
    </w:p>
    <w:p w14:paraId="05C4759E" w14:textId="486E0A3D" w:rsidR="004731F2" w:rsidRPr="004731F2" w:rsidRDefault="00162C68" w:rsidP="004731F2">
      <w:pPr>
        <w:rPr>
          <w:b/>
          <w:bCs/>
        </w:rPr>
      </w:pPr>
      <w:r>
        <w:rPr>
          <w:b/>
          <w:bCs/>
        </w:rPr>
        <w:t>9</w:t>
      </w:r>
      <w:r w:rsidR="004731F2" w:rsidRPr="004731F2">
        <w:rPr>
          <w:b/>
          <w:bCs/>
        </w:rPr>
        <w:t>.</w:t>
      </w:r>
      <w:r>
        <w:rPr>
          <w:b/>
          <w:bCs/>
        </w:rPr>
        <w:t>10</w:t>
      </w:r>
      <w:r w:rsidR="004731F2" w:rsidRPr="004731F2">
        <w:rPr>
          <w:b/>
          <w:bCs/>
        </w:rPr>
        <w:t>. Качество питча — 5 баллов</w:t>
      </w:r>
    </w:p>
    <w:p w14:paraId="5CE0D3B6" w14:textId="77777777" w:rsidR="004731F2" w:rsidRPr="004731F2" w:rsidRDefault="004731F2" w:rsidP="004731F2">
      <w:r w:rsidRPr="004731F2">
        <w:t>Оценивается понятность презентации, логика демонстрации, фокус на проблеме и ценности, соблюдение регламента и готовность отвечать на вопросы жюри.</w:t>
      </w:r>
    </w:p>
    <w:p w14:paraId="6DABA1D3" w14:textId="77777777" w:rsidR="00160317" w:rsidRPr="00D828DA" w:rsidRDefault="00160317"/>
    <w:sectPr w:rsidR="00160317" w:rsidRPr="00D82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E9C"/>
    <w:multiLevelType w:val="multilevel"/>
    <w:tmpl w:val="1F3C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365A"/>
    <w:multiLevelType w:val="multilevel"/>
    <w:tmpl w:val="B67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F4197"/>
    <w:multiLevelType w:val="multilevel"/>
    <w:tmpl w:val="EE90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E5DE6"/>
    <w:multiLevelType w:val="multilevel"/>
    <w:tmpl w:val="FF4E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A1B64"/>
    <w:multiLevelType w:val="multilevel"/>
    <w:tmpl w:val="FC4A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77E32"/>
    <w:multiLevelType w:val="hybridMultilevel"/>
    <w:tmpl w:val="46FA33AE"/>
    <w:lvl w:ilvl="0" w:tplc="A2A64190">
      <w:start w:val="1"/>
      <w:numFmt w:val="decimal"/>
      <w:lvlText w:val="8.%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736C1"/>
    <w:multiLevelType w:val="multilevel"/>
    <w:tmpl w:val="9EEA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37339"/>
    <w:multiLevelType w:val="multilevel"/>
    <w:tmpl w:val="6794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4304C"/>
    <w:multiLevelType w:val="multilevel"/>
    <w:tmpl w:val="176C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F205A"/>
    <w:multiLevelType w:val="multilevel"/>
    <w:tmpl w:val="AEE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F60C6"/>
    <w:multiLevelType w:val="multilevel"/>
    <w:tmpl w:val="89AAE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82F09"/>
    <w:multiLevelType w:val="multilevel"/>
    <w:tmpl w:val="7490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A2E2A"/>
    <w:multiLevelType w:val="hybridMultilevel"/>
    <w:tmpl w:val="85324BB0"/>
    <w:lvl w:ilvl="0" w:tplc="A2A64190">
      <w:start w:val="1"/>
      <w:numFmt w:val="decimal"/>
      <w:lvlText w:val="8.%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A473001"/>
    <w:multiLevelType w:val="multilevel"/>
    <w:tmpl w:val="95684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720564"/>
    <w:multiLevelType w:val="multilevel"/>
    <w:tmpl w:val="EBD4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D821D7"/>
    <w:multiLevelType w:val="multilevel"/>
    <w:tmpl w:val="BF24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20528"/>
    <w:multiLevelType w:val="multilevel"/>
    <w:tmpl w:val="19C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02B32"/>
    <w:multiLevelType w:val="multilevel"/>
    <w:tmpl w:val="8F6C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226B3C"/>
    <w:multiLevelType w:val="multilevel"/>
    <w:tmpl w:val="6D5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43421"/>
    <w:multiLevelType w:val="multilevel"/>
    <w:tmpl w:val="1382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14B71"/>
    <w:multiLevelType w:val="multilevel"/>
    <w:tmpl w:val="D9F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F749B"/>
    <w:multiLevelType w:val="multilevel"/>
    <w:tmpl w:val="7C80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B85CDF"/>
    <w:multiLevelType w:val="multilevel"/>
    <w:tmpl w:val="25D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A1D76"/>
    <w:multiLevelType w:val="multilevel"/>
    <w:tmpl w:val="E4B8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26C08"/>
    <w:multiLevelType w:val="hybridMultilevel"/>
    <w:tmpl w:val="26E0B548"/>
    <w:lvl w:ilvl="0" w:tplc="29D8BA2A">
      <w:start w:val="1"/>
      <w:numFmt w:val="decimal"/>
      <w:lvlText w:val="8.%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F12566"/>
    <w:multiLevelType w:val="multilevel"/>
    <w:tmpl w:val="E052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60B5F"/>
    <w:multiLevelType w:val="multilevel"/>
    <w:tmpl w:val="CE2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850FD"/>
    <w:multiLevelType w:val="multilevel"/>
    <w:tmpl w:val="8AA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73F7E"/>
    <w:multiLevelType w:val="multilevel"/>
    <w:tmpl w:val="E9284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3C5C35"/>
    <w:multiLevelType w:val="multilevel"/>
    <w:tmpl w:val="3D7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90545"/>
    <w:multiLevelType w:val="multilevel"/>
    <w:tmpl w:val="D38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15086A"/>
    <w:multiLevelType w:val="multilevel"/>
    <w:tmpl w:val="EF6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AB63FE"/>
    <w:multiLevelType w:val="multilevel"/>
    <w:tmpl w:val="AD58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6C2769"/>
    <w:multiLevelType w:val="multilevel"/>
    <w:tmpl w:val="3C1E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D53C6"/>
    <w:multiLevelType w:val="multilevel"/>
    <w:tmpl w:val="4B5C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8018A"/>
    <w:multiLevelType w:val="multilevel"/>
    <w:tmpl w:val="8314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122081">
    <w:abstractNumId w:val="21"/>
  </w:num>
  <w:num w:numId="2" w16cid:durableId="1793745165">
    <w:abstractNumId w:val="8"/>
  </w:num>
  <w:num w:numId="3" w16cid:durableId="2106026203">
    <w:abstractNumId w:val="3"/>
  </w:num>
  <w:num w:numId="4" w16cid:durableId="1703355990">
    <w:abstractNumId w:val="27"/>
  </w:num>
  <w:num w:numId="5" w16cid:durableId="895556329">
    <w:abstractNumId w:val="25"/>
  </w:num>
  <w:num w:numId="6" w16cid:durableId="1601110228">
    <w:abstractNumId w:val="2"/>
  </w:num>
  <w:num w:numId="7" w16cid:durableId="408892122">
    <w:abstractNumId w:val="34"/>
  </w:num>
  <w:num w:numId="8" w16cid:durableId="907110833">
    <w:abstractNumId w:val="1"/>
  </w:num>
  <w:num w:numId="9" w16cid:durableId="130171037">
    <w:abstractNumId w:val="31"/>
  </w:num>
  <w:num w:numId="10" w16cid:durableId="1502430203">
    <w:abstractNumId w:val="7"/>
  </w:num>
  <w:num w:numId="11" w16cid:durableId="1097284880">
    <w:abstractNumId w:val="14"/>
  </w:num>
  <w:num w:numId="12" w16cid:durableId="3944177">
    <w:abstractNumId w:val="23"/>
  </w:num>
  <w:num w:numId="13" w16cid:durableId="881138031">
    <w:abstractNumId w:val="6"/>
  </w:num>
  <w:num w:numId="14" w16cid:durableId="2007240745">
    <w:abstractNumId w:val="29"/>
  </w:num>
  <w:num w:numId="15" w16cid:durableId="861550110">
    <w:abstractNumId w:val="9"/>
  </w:num>
  <w:num w:numId="16" w16cid:durableId="1390956942">
    <w:abstractNumId w:val="30"/>
  </w:num>
  <w:num w:numId="17" w16cid:durableId="1691251134">
    <w:abstractNumId w:val="4"/>
  </w:num>
  <w:num w:numId="18" w16cid:durableId="1434128696">
    <w:abstractNumId w:val="20"/>
  </w:num>
  <w:num w:numId="19" w16cid:durableId="1653172397">
    <w:abstractNumId w:val="15"/>
  </w:num>
  <w:num w:numId="20" w16cid:durableId="207838052">
    <w:abstractNumId w:val="35"/>
  </w:num>
  <w:num w:numId="21" w16cid:durableId="1277902946">
    <w:abstractNumId w:val="32"/>
  </w:num>
  <w:num w:numId="22" w16cid:durableId="1431271162">
    <w:abstractNumId w:val="16"/>
  </w:num>
  <w:num w:numId="23" w16cid:durableId="1290866173">
    <w:abstractNumId w:val="13"/>
  </w:num>
  <w:num w:numId="24" w16cid:durableId="643586081">
    <w:abstractNumId w:val="26"/>
  </w:num>
  <w:num w:numId="25" w16cid:durableId="1295453818">
    <w:abstractNumId w:val="5"/>
  </w:num>
  <w:num w:numId="26" w16cid:durableId="2138908161">
    <w:abstractNumId w:val="12"/>
  </w:num>
  <w:num w:numId="27" w16cid:durableId="993265903">
    <w:abstractNumId w:val="24"/>
  </w:num>
  <w:num w:numId="28" w16cid:durableId="2009484177">
    <w:abstractNumId w:val="19"/>
  </w:num>
  <w:num w:numId="29" w16cid:durableId="1536963555">
    <w:abstractNumId w:val="0"/>
  </w:num>
  <w:num w:numId="30" w16cid:durableId="725762596">
    <w:abstractNumId w:val="22"/>
  </w:num>
  <w:num w:numId="31" w16cid:durableId="2001500916">
    <w:abstractNumId w:val="11"/>
  </w:num>
  <w:num w:numId="32" w16cid:durableId="874657074">
    <w:abstractNumId w:val="18"/>
  </w:num>
  <w:num w:numId="33" w16cid:durableId="1633054376">
    <w:abstractNumId w:val="33"/>
  </w:num>
  <w:num w:numId="34" w16cid:durableId="798688361">
    <w:abstractNumId w:val="17"/>
  </w:num>
  <w:num w:numId="35" w16cid:durableId="1181164042">
    <w:abstractNumId w:val="28"/>
  </w:num>
  <w:num w:numId="36" w16cid:durableId="863907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17"/>
    <w:rsid w:val="00012F93"/>
    <w:rsid w:val="00040C9A"/>
    <w:rsid w:val="000B5ACE"/>
    <w:rsid w:val="000F0A26"/>
    <w:rsid w:val="000F63C4"/>
    <w:rsid w:val="00160317"/>
    <w:rsid w:val="00162C68"/>
    <w:rsid w:val="001F2C1D"/>
    <w:rsid w:val="002A3468"/>
    <w:rsid w:val="00350CF0"/>
    <w:rsid w:val="00357887"/>
    <w:rsid w:val="003F44CF"/>
    <w:rsid w:val="003F5715"/>
    <w:rsid w:val="004731F2"/>
    <w:rsid w:val="004D22C2"/>
    <w:rsid w:val="00572EDE"/>
    <w:rsid w:val="006824D7"/>
    <w:rsid w:val="006B0717"/>
    <w:rsid w:val="007F704B"/>
    <w:rsid w:val="008141EB"/>
    <w:rsid w:val="008207FE"/>
    <w:rsid w:val="008421EC"/>
    <w:rsid w:val="00853706"/>
    <w:rsid w:val="00865598"/>
    <w:rsid w:val="008F7975"/>
    <w:rsid w:val="00906E5B"/>
    <w:rsid w:val="00951DBC"/>
    <w:rsid w:val="00986B3B"/>
    <w:rsid w:val="00995FFB"/>
    <w:rsid w:val="009F2D0C"/>
    <w:rsid w:val="00A60DB8"/>
    <w:rsid w:val="00AC04DD"/>
    <w:rsid w:val="00C35C7C"/>
    <w:rsid w:val="00CF78FB"/>
    <w:rsid w:val="00D67EEC"/>
    <w:rsid w:val="00D828DA"/>
    <w:rsid w:val="00EC6213"/>
    <w:rsid w:val="00F44484"/>
    <w:rsid w:val="00F74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73A6"/>
  <w15:chartTrackingRefBased/>
  <w15:docId w15:val="{5007468A-BDB5-43F7-8E5B-C633138C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0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0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07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07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07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07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07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07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07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7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07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07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07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07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07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0717"/>
    <w:rPr>
      <w:rFonts w:eastAsiaTheme="majorEastAsia" w:cstheme="majorBidi"/>
      <w:color w:val="595959" w:themeColor="text1" w:themeTint="A6"/>
    </w:rPr>
  </w:style>
  <w:style w:type="character" w:customStyle="1" w:styleId="80">
    <w:name w:val="Заголовок 8 Знак"/>
    <w:basedOn w:val="a0"/>
    <w:link w:val="8"/>
    <w:uiPriority w:val="9"/>
    <w:semiHidden/>
    <w:rsid w:val="006B07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0717"/>
    <w:rPr>
      <w:rFonts w:eastAsiaTheme="majorEastAsia" w:cstheme="majorBidi"/>
      <w:color w:val="272727" w:themeColor="text1" w:themeTint="D8"/>
    </w:rPr>
  </w:style>
  <w:style w:type="paragraph" w:styleId="a3">
    <w:name w:val="Title"/>
    <w:basedOn w:val="a"/>
    <w:next w:val="a"/>
    <w:link w:val="a4"/>
    <w:uiPriority w:val="10"/>
    <w:qFormat/>
    <w:rsid w:val="006B0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0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7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07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0717"/>
    <w:pPr>
      <w:spacing w:before="160"/>
      <w:jc w:val="center"/>
    </w:pPr>
    <w:rPr>
      <w:i/>
      <w:iCs/>
      <w:color w:val="404040" w:themeColor="text1" w:themeTint="BF"/>
    </w:rPr>
  </w:style>
  <w:style w:type="character" w:customStyle="1" w:styleId="22">
    <w:name w:val="Цитата 2 Знак"/>
    <w:basedOn w:val="a0"/>
    <w:link w:val="21"/>
    <w:uiPriority w:val="29"/>
    <w:rsid w:val="006B0717"/>
    <w:rPr>
      <w:i/>
      <w:iCs/>
      <w:color w:val="404040" w:themeColor="text1" w:themeTint="BF"/>
    </w:rPr>
  </w:style>
  <w:style w:type="paragraph" w:styleId="a7">
    <w:name w:val="List Paragraph"/>
    <w:basedOn w:val="a"/>
    <w:uiPriority w:val="34"/>
    <w:qFormat/>
    <w:rsid w:val="006B0717"/>
    <w:pPr>
      <w:ind w:left="720"/>
      <w:contextualSpacing/>
    </w:pPr>
  </w:style>
  <w:style w:type="character" w:styleId="a8">
    <w:name w:val="Intense Emphasis"/>
    <w:basedOn w:val="a0"/>
    <w:uiPriority w:val="21"/>
    <w:qFormat/>
    <w:rsid w:val="006B0717"/>
    <w:rPr>
      <w:i/>
      <w:iCs/>
      <w:color w:val="0F4761" w:themeColor="accent1" w:themeShade="BF"/>
    </w:rPr>
  </w:style>
  <w:style w:type="paragraph" w:styleId="a9">
    <w:name w:val="Intense Quote"/>
    <w:basedOn w:val="a"/>
    <w:next w:val="a"/>
    <w:link w:val="aa"/>
    <w:uiPriority w:val="30"/>
    <w:qFormat/>
    <w:rsid w:val="006B0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B0717"/>
    <w:rPr>
      <w:i/>
      <w:iCs/>
      <w:color w:val="0F4761" w:themeColor="accent1" w:themeShade="BF"/>
    </w:rPr>
  </w:style>
  <w:style w:type="character" w:styleId="ab">
    <w:name w:val="Intense Reference"/>
    <w:basedOn w:val="a0"/>
    <w:uiPriority w:val="32"/>
    <w:qFormat/>
    <w:rsid w:val="006B0717"/>
    <w:rPr>
      <w:b/>
      <w:bCs/>
      <w:smallCaps/>
      <w:color w:val="0F4761" w:themeColor="accent1" w:themeShade="BF"/>
      <w:spacing w:val="5"/>
    </w:rPr>
  </w:style>
  <w:style w:type="character" w:styleId="ac">
    <w:name w:val="Hyperlink"/>
    <w:basedOn w:val="a0"/>
    <w:uiPriority w:val="99"/>
    <w:unhideWhenUsed/>
    <w:rsid w:val="000B5ACE"/>
    <w:rPr>
      <w:color w:val="467886" w:themeColor="hyperlink"/>
      <w:u w:val="single"/>
    </w:rPr>
  </w:style>
  <w:style w:type="character" w:styleId="ad">
    <w:name w:val="Unresolved Mention"/>
    <w:basedOn w:val="a0"/>
    <w:uiPriority w:val="99"/>
    <w:semiHidden/>
    <w:unhideWhenUsed/>
    <w:rsid w:val="000B5ACE"/>
    <w:rPr>
      <w:color w:val="605E5C"/>
      <w:shd w:val="clear" w:color="auto" w:fill="E1DFDD"/>
    </w:rPr>
  </w:style>
  <w:style w:type="character" w:styleId="ae">
    <w:name w:val="FollowedHyperlink"/>
    <w:basedOn w:val="a0"/>
    <w:uiPriority w:val="99"/>
    <w:semiHidden/>
    <w:unhideWhenUsed/>
    <w:rsid w:val="008141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db.kz/services/" TargetMode="External"/><Relationship Id="rId13" Type="http://schemas.openxmlformats.org/officeDocument/2006/relationships/hyperlink" Target="https://agrocredit.kz/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dfrk.kz/ru/" TargetMode="External"/><Relationship Id="rId12" Type="http://schemas.openxmlformats.org/officeDocument/2006/relationships/hyperlink" Target="https://kaf.k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gov.kz/ru/services/agroanimal2" TargetMode="External"/><Relationship Id="rId1" Type="http://schemas.openxmlformats.org/officeDocument/2006/relationships/customXml" Target="../customXml/item1.xml"/><Relationship Id="rId6" Type="http://schemas.openxmlformats.org/officeDocument/2006/relationships/hyperlink" Target="https://bgov.kz/" TargetMode="External"/><Relationship Id="rId11" Type="http://schemas.openxmlformats.org/officeDocument/2006/relationships/hyperlink" Target="https://kazakhexport.kz/" TargetMode="External"/><Relationship Id="rId5" Type="http://schemas.openxmlformats.org/officeDocument/2006/relationships/webSettings" Target="webSettings.xml"/><Relationship Id="rId15" Type="http://schemas.openxmlformats.org/officeDocument/2006/relationships/hyperlink" Target="https://bgov.kz/ru/services/wagons_ind" TargetMode="External"/><Relationship Id="rId10" Type="http://schemas.openxmlformats.org/officeDocument/2006/relationships/hyperlink" Target="https://homeportal.kz/ru/" TargetMode="External"/><Relationship Id="rId4" Type="http://schemas.openxmlformats.org/officeDocument/2006/relationships/settings" Target="settings.xml"/><Relationship Id="rId9" Type="http://schemas.openxmlformats.org/officeDocument/2006/relationships/hyperlink" Target="https://damu.kz/ru/" TargetMode="External"/><Relationship Id="rId14" Type="http://schemas.openxmlformats.org/officeDocument/2006/relationships/hyperlink" Target="https://qic.kz/ru/bizne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70C7-D3B9-4FC6-8A87-C5684E8E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2833</Words>
  <Characters>16152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Тулепбергенова</dc:creator>
  <cp:keywords/>
  <dc:description/>
  <cp:lastModifiedBy>Сауле Тулепбергенова</cp:lastModifiedBy>
  <cp:revision>2</cp:revision>
  <dcterms:created xsi:type="dcterms:W3CDTF">2026-07-06T06:57:00Z</dcterms:created>
  <dcterms:modified xsi:type="dcterms:W3CDTF">2026-07-06T06:57:00Z</dcterms:modified>
</cp:coreProperties>
</file>