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b/>
          <w:bCs/>
          <w:color w:val="1F6F43"/>
          <w:sz w:val="36"/>
          <w:szCs w:val="36"/>
        </w:rPr>
        <w:t xml:space="preserve">ТЕХНИЧЕСКОЕ ЗАДАНИЕ</w:t>
      </w:r>
    </w:p>
    <w:p>
      <w:pPr>
        <w:spacing w:after="120"/>
        <w:jc w:val="center"/>
      </w:pPr>
      <w:r>
        <w:rPr>
          <w:b/>
          <w:bCs/>
          <w:sz w:val="26"/>
          <w:szCs w:val="26"/>
        </w:rPr>
        <w:t xml:space="preserve">на разработку MVP ИИ-платформы для автоматического создания рекламных видеороликов</w:t>
      </w:r>
    </w:p>
    <w:p>
      <w:pPr>
        <w:spacing w:after="480"/>
        <w:jc w:val="center"/>
      </w:pPr>
      <w:r>
        <w:rPr>
          <w:color w:val="595959"/>
          <w:sz w:val="20"/>
          <w:szCs w:val="20"/>
        </w:rPr>
        <w:t xml:space="preserve">Заказчик: ТОО «TechDojoKZ»  ·  Версия 1.1  ·  ноябрь 2026</w:t>
      </w:r>
    </w:p>
    <w:p>
      <w:pPr>
        <w:pStyle w:val="Heading1"/>
      </w:pPr>
      <w:r>
        <w:t xml:space="preserve">1. Общие сведения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tblHeader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Параметр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Значение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Наименование работ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Разработка MVP ИИ-платформы для автоматического создания рекламных видеороликов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Заказчик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ТОО «TechDojoKZ», участник Astana Hub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Ответственное лицо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Нурмаканов Ануар Максатович, +7 702 309 22 88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Исполнитель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Определяется по итогам отбора откликов на платформе Astana Hub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Тип результата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MVP (минимально жизнеспособный продукт) — веб-приложение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Срок выполнения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2 недели с даты подписания договора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2. Цель MVP</w:t>
      </w:r>
    </w:p>
    <w:p>
      <w:pPr>
        <w:spacing w:after="120"/>
      </w:pPr>
      <w:r>
        <w:t xml:space="preserve">Подтвердить, что по минимальным данным о компании система может автоматически, без ручного монтажа, создать готовый рекламный ролик приемлемого для публикации качества — пройдя весь конвейер: сбор информации → сюжет → генерация видео → финальная сборка.</w:t>
      </w:r>
    </w:p>
    <w:p>
      <w:pPr>
        <w:spacing w:after="120"/>
      </w:pPr>
      <w:r>
        <w:t xml:space="preserve">MVP предназначен для проверки гипотезы и пилота на реальных компаниях. Масштабирование, биллинг и расширенные функции в рамки работ не входят (см. раздел 4).</w:t>
      </w:r>
    </w:p>
    <w:p>
      <w:pPr>
        <w:pStyle w:val="Heading1"/>
      </w:pPr>
      <w:r>
        <w:t xml:space="preserve">3. Пользователь и основной сценарий</w:t>
      </w:r>
    </w:p>
    <w:p>
      <w:pPr>
        <w:spacing w:after="120"/>
      </w:pPr>
      <w:r>
        <w:t xml:space="preserve">Пользователь MVP — маркетолог или владелец малого/среднего бизнеса без опыта видеопроизводства, а также оператор Заказчика.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Пользователь создаёт проект, заполняет бриф и указывает сайт компании.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Система собирает информацию и предлагает 3 креативные концепции; пользователь выбирает одну.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Система формирует сценарий и раскадровку; пользователь при необходимости вносит правки текстом.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Система генерирует видео для каждой сцены, выбирая модель и провайдера; пользователь может перегенерировать отдельную сцену.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Система собирает финальный ролик с озвучкой, музыкой, субтитрами и логотипом; пользователь скачивает MP4.</w:t>
      </w:r>
    </w:p>
    <w:p>
      <w:pPr>
        <w:pStyle w:val="Heading1"/>
      </w:pPr>
      <w:r>
        <w:t xml:space="preserve">4. Границы MVP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Входит в MVP</w:t>
            </w:r>
          </w:p>
        </w:tc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Не входит в MVP</w:t>
            </w:r>
          </w:p>
        </w:tc>
      </w:tr>
      <w:tr>
        <w:trPr>
          <w:tblHeader w:val="off"/>
        </w:trPr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Полный конвейер от брифа до готового ролика</w:t>
            </w:r>
          </w:p>
          <w:p>
            <w:r>
              <w:t xml:space="preserve">Формат 9:16 (вертикальный), 15–30 секунд</w:t>
            </w:r>
          </w:p>
          <w:p>
            <w:r>
              <w:t xml:space="preserve">Озвучка на русском и казахском</w:t>
            </w:r>
          </w:p>
          <w:p>
            <w:r>
              <w:t xml:space="preserve">Интеграция минимум 2 видеопровайдеров</w:t>
            </w:r>
          </w:p>
          <w:p>
            <w:r>
              <w:t xml:space="preserve">Перегенерация отдельной сцены</w:t>
            </w:r>
          </w:p>
          <w:p>
            <w:r>
              <w:t xml:space="preserve">Учёт стоимости генерации по проекту</w:t>
            </w:r>
          </w:p>
          <w:p>
            <w:r>
              <w:t xml:space="preserve">Простой веб-интерфейс для одного типа пользователя</w:t>
            </w:r>
          </w:p>
        </w:tc>
        <w:tc>
          <w:tcPr>
            <w:tcW w:type="dxa" w:w="481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Биллинг, тарифы, онлайн-оплата</w:t>
            </w:r>
          </w:p>
          <w:p>
            <w:r>
              <w:t xml:space="preserve">Командная работа, роли, мультиаккаунты</w:t>
            </w:r>
          </w:p>
          <w:p>
            <w:r>
              <w:t xml:space="preserve">Форматы 1:1, 16:9 и ТВ-ролики</w:t>
            </w:r>
          </w:p>
          <w:p>
            <w:r>
              <w:t xml:space="preserve">Ролики длиннее 30 секунд</w:t>
            </w:r>
          </w:p>
          <w:p>
            <w:r>
              <w:t xml:space="preserve">Автопубликация в соцсети</w:t>
            </w:r>
          </w:p>
          <w:p>
            <w:r>
              <w:t xml:space="preserve">Мобильное приложение</w:t>
            </w:r>
          </w:p>
          <w:p>
            <w:r>
              <w:t xml:space="preserve">Обучение собственных моделей</w:t>
            </w:r>
          </w:p>
          <w:p>
            <w:r>
              <w:t xml:space="preserve">Полноценный видеоредактор (таймлайн)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5. Функциональные требования</w:t>
      </w:r>
    </w:p>
    <w:p>
      <w:pPr>
        <w:pStyle w:val="Heading2"/>
      </w:pPr>
      <w:r>
        <w:t xml:space="preserve">5.1. Этап 1 — Сбор информации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Бриф-анкета: название компании, продукт/услуга, целевая аудитория, УТП, цель ролика, тон (серьёзный / дружелюбный / премиальный и т. п.), язык ролика (рус/каз), призыв к действию.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Анализ сайта по URL: извлечение описания компании, продуктов, ключевых преимуществ; результат показывается пользователю для подтверждения.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Загрузка материалов: логотип, до 10 фотографий продукта, фирменные цвета (вручную или из логотипа).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Результат этапа — структурированный «профиль компании», который используется на следующих этапах.</w:t>
      </w:r>
    </w:p>
    <w:p>
      <w:pPr>
        <w:pStyle w:val="Heading2"/>
      </w:pPr>
      <w:r>
        <w:t xml:space="preserve">5.2. Этап 2 — Построение сюжета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Генерация 3 креативных концепций (название, идея, краткое описание) с помощью LLM.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По выбранной концепции — сценарий ролика: текст закадрового голоса, хронометраж.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Раскадровка из 4–8 сцен. Для каждой сцены: описание, длительность, тип (люди / продукт / окружение / графика), текст на экране, промпт для генерации.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Правка сценария и отдельных сцен текстовой командой (например, «сделай вторую сцену динамичнее»).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Генерация ключевого кадра (изображения) для каждой сцены для визуального утверждения до генерации видео.</w:t>
      </w:r>
    </w:p>
    <w:p>
      <w:pPr>
        <w:pStyle w:val="Heading2"/>
      </w:pPr>
      <w:r>
        <w:t xml:space="preserve">5.3. Этап 3 — Генерация видео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Интеграция минимум с 2 провайдерами генерации видео через API (например, Runway, Kling, Google Veo, Seedance). Конкретный набор согласуется с Заказчиком на этапе проектирования.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Единый слой абстракции провайдеров (адаптеры): новый провайдер подключается без изменения логики конвейера.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Выбор модели для каждой сцены по правилам: тип сцены, требуемая длительность, стоимость, доступность провайдера. В MVP допускается набор правил (rule-based), конфигурируемый без изменения кода.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Консистентность: генерация в режиме image-to-video от утверждённого ключевого кадра; использование загруженных фото продукта и логотипа как референсов.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Обработка ошибок: повтор при сбое, переключение на резервного провайдера.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Перегенерация отдельной сцены по запросу пользователя (в т. ч. с другой моделью).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Логирование стоимости каждого вызова API и итоговая стоимость проекта.</w:t>
      </w:r>
    </w:p>
    <w:p>
      <w:pPr>
        <w:pStyle w:val="Heading2"/>
      </w:pPr>
      <w:r>
        <w:t xml:space="preserve">5.4. Этап 4 — Финальная сборка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Автоматический монтаж сцен в заданном порядке с переходами.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Закадровый голос (TTS) на русском и казахском языках, выбор из нескольких голосов.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Фоновая музыка из лицензионной библиотеки или сгенерированная, с автоматическим приглушением под голос.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Субтитры, логотип и финальная карточка с призывом к действию и контактами.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Экспорт: MP4, H.264, 1080×1920 (9:16).</w:t>
      </w:r>
    </w:p>
    <w:p>
      <w:pPr>
        <w:pStyle w:val="Heading2"/>
      </w:pPr>
      <w:r>
        <w:t xml:space="preserve">5.5. Веб-интерфейс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Авторизация (email + пароль), список проектов, пошаговый мастер по 4 этапам.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Отображение статуса генерации каждой сцены и прогресса всего ролика.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Предпросмотр сцен и итогового ролика, скачивание файла.</w:t>
      </w:r>
    </w:p>
    <w:p>
      <w:pPr>
        <w:pStyle w:val="Heading1"/>
      </w:pPr>
      <w:r>
        <w:t xml:space="preserve">6. Нефункциональные требования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tblHeader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Требование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Значение для MVP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Время создания ролика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Не более 60 минут от утверждения раскадровки до готового файла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Архитектура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Модульная: этапы конвейера и провайдеры — отдельные компоненты; асинхронная обработка через очередь задач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Хранение данных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Проекты, материалы и ролики хранятся в облачном хранилище; персональные данные — в соответствии с законодательством РК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Безопасность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API-ключи провайдеров хранятся в защищённом хранилище секретов, не в коде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Нагрузка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Одновременная работа до 5 проектов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Язык интерфейса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Русский (казахский — желательно)</w:t>
            </w:r>
          </w:p>
        </w:tc>
      </w:tr>
      <w:tr>
        <w:trPr>
          <w:tblHeader w:val="off"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Стек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На усмотрение Исполнителя по согласованию с Заказчиком; развёртывание в облаке (AWS или аналог)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7. Этапы и сроки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000"/>
        <w:gridCol w:w="1600"/>
        <w:gridCol w:w="4338"/>
      </w:tblGrid>
      <w:tr>
        <w:trPr>
          <w:tblHeader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№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Этап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Дни</w:t>
            </w:r>
          </w:p>
        </w:tc>
        <w:tc>
          <w:tcPr>
            <w:tcW w:type="dxa" w:w="4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3F0E8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rPr>
                <w:b/>
                <w:bCs/>
              </w:rPr>
              <w:t xml:space="preserve">Результат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1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Проектирование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1–2</w:t>
            </w:r>
          </w:p>
        </w:tc>
        <w:tc>
          <w:tcPr>
            <w:tcW w:type="dxa" w:w="4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Архитектура, выбор провайдеров и моделей, согласование с Заказчиком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2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Разработка конвейера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3–9</w:t>
            </w:r>
          </w:p>
        </w:tc>
        <w:tc>
          <w:tcPr>
            <w:tcW w:type="dxa" w:w="4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Работающие этапы 1–4, интеграции с провайдерами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3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Интерфейс и интеграция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10–11</w:t>
            </w:r>
          </w:p>
        </w:tc>
        <w:tc>
          <w:tcPr>
            <w:tcW w:type="dxa" w:w="4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Веб-приложение, сквозной сценарий от брифа до ролика</w:t>
            </w:r>
          </w:p>
        </w:tc>
      </w:tr>
      <w:tr>
        <w:trPr>
          <w:tblHeader w:val="off"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4</w:t>
            </w:r>
          </w:p>
        </w:tc>
        <w:tc>
          <w:tcPr>
            <w:tcW w:type="dxa" w:w="3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Пилот и сдача</w:t>
            </w:r>
          </w:p>
        </w:tc>
        <w:tc>
          <w:tcPr>
            <w:tcW w:type="dxa" w:w="1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12–14</w:t>
            </w:r>
          </w:p>
        </w:tc>
        <w:tc>
          <w:tcPr>
            <w:tcW w:type="dxa" w:w="43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r>
              <w:t xml:space="preserve">10 роликов для реальных компаний, исправление замечаний, приёмка</w:t>
            </w:r>
          </w:p>
        </w:tc>
      </w:tr>
    </w:tbl>
    <w:p>
      <w:pPr>
        <w:spacing w:after="120"/>
      </w:pPr>
    </w:p>
    <w:p>
      <w:pPr>
        <w:pStyle w:val="Heading1"/>
      </w:pPr>
      <w:r>
        <w:t xml:space="preserve">8. Критерии приёмки MVP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Система проходит полный сценарий от брифа и URL сайта до готового MP4 без ручного монтажа.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Создано не менее 10 роликов для разных компаний из разных отраслей.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Не менее 7 из 10 роликов признаны Заказчиком пригодными для публикации без доработки во внешних программах.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Озвучка работает на русском и казахском языках.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Используются минимум 2 провайдера; выбор модели для сцены выполняется автоматически.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Отдельная сцена перегенерируется без пересборки всего проекта.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Стоимость генерации отображается по каждому проекту.</w:t>
      </w:r>
    </w:p>
    <w:p>
      <w:pPr>
        <w:pStyle w:val="ListParagraph"/>
        <w:numPr>
          <w:ilvl w:val="0"/>
          <w:numId w:val="4"/>
        </w:numPr>
        <w:spacing w:after="60"/>
      </w:pPr>
      <w:r>
        <w:t xml:space="preserve">Время создания ролика соответствует разделу 6.</w:t>
      </w:r>
    </w:p>
    <w:p>
      <w:pPr>
        <w:pStyle w:val="Heading1"/>
      </w:pPr>
      <w:r>
        <w:t xml:space="preserve">9. Передаваемые результаты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Исходный код в репозитории Заказчика.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Развёрнутое рабочее приложение в облачной среде Заказчика.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Техническая документация: архитектура, описание конвейера, инструкция по подключению нового провайдера.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Инструкция по развёртыванию и инструкция пользователя.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Демонстрация работы и 10 пилотных роликов.</w:t>
      </w:r>
    </w:p>
    <w:p>
      <w:pPr>
        <w:pStyle w:val="Heading1"/>
      </w:pPr>
      <w:r>
        <w:t xml:space="preserve">10. Условия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Исключительные права на исходный код и результаты работ принадлежат Заказчику.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Права на созданные ролики принадлежат Заказчику (с учётом условий коммерческого использования каждого провайдера — Исполнитель подбирает провайдеров, разрешающих коммерческое использование).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Расходы на API генеративных моделей в ходе разработки и пилота несёт Исполнитель; они включаются в стоимость работ.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Оплата производится после заключения договора и получения результата — приёмки MVP по критериям раздела 8.</w:t>
      </w:r>
    </w:p>
    <w:p>
      <w:pPr>
        <w:pStyle w:val="Heading1"/>
      </w:pPr>
      <w:r>
        <w:t xml:space="preserve">11. Требования к отклику</w:t>
      </w:r>
    </w:p>
    <w:p>
      <w:pPr>
        <w:spacing w:after="120"/>
      </w:pPr>
      <w:r>
        <w:t xml:space="preserve">В отклике Исполнителю следует указать: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опыт работы с генеративными моделями видео, изображений и LLM (ссылки на проекты);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предлагаемую архитектуру и набор провайдеров;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стоимость работ (с учётом расходов на API) и подтверждение срока 2 недели;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оценку стоимости генерации одного ролика (расходы на API).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Стр.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640" w:hanging="3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640" w:hanging="36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64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6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after="160" w:before="320"/>
      <w:outlineLvl w:val="0"/>
    </w:pPr>
    <w:rPr>
      <w:rFonts w:ascii="Arial" w:cs="Arial" w:eastAsia="Arial" w:hAnsi="Arial"/>
      <w:b/>
      <w:bCs/>
      <w:color w:val="1F6F43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keepLines/>
      <w:spacing w:after="100" w:before="220"/>
      <w:outlineLvl w:val="1"/>
    </w:pPr>
    <w:rPr>
      <w:rFonts w:ascii="Arial" w:cs="Arial" w:eastAsia="Arial" w:hAnsi="Arial"/>
      <w:b/>
      <w:bCs/>
      <w:color w:val="333333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 — MVP ИИ-платформы рекламных видеороликов</dc:title>
  <dc:creator>TechDojoKZ</dc:creator>
  <cp:lastModifiedBy>Un-named</cp:lastModifiedBy>
  <cp:revision>1</cp:revision>
  <dcterms:created xsi:type="dcterms:W3CDTF">2026-11-02T15:29:05.059Z</dcterms:created>
  <dcterms:modified xsi:type="dcterms:W3CDTF">2026-11-02T15:29:05.079Z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