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2D40" w14:textId="3B9F7112" w:rsidR="004F110B" w:rsidRPr="00CF08F8" w:rsidRDefault="004F110B" w:rsidP="00CF08F8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F08F8">
        <w:rPr>
          <w:b/>
          <w:sz w:val="24"/>
          <w:szCs w:val="24"/>
          <w:lang w:val="ru-RU"/>
        </w:rPr>
        <w:t>Техническая спецификация закупаемого товара</w:t>
      </w:r>
      <w:r w:rsidRPr="00CF08F8">
        <w:rPr>
          <w:b/>
          <w:sz w:val="24"/>
          <w:szCs w:val="24"/>
          <w:lang w:val="kk-KZ"/>
        </w:rPr>
        <w:t xml:space="preserve"> </w:t>
      </w:r>
    </w:p>
    <w:p w14:paraId="2B4FD8ED" w14:textId="25A8D8B2" w:rsidR="004F110B" w:rsidRPr="00AC6E9A" w:rsidRDefault="004F110B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F08F8">
        <w:rPr>
          <w:b/>
          <w:sz w:val="24"/>
          <w:szCs w:val="24"/>
          <w:lang w:val="ru-RU"/>
        </w:rPr>
        <w:t>«</w:t>
      </w:r>
      <w:r w:rsidR="00D92D9C" w:rsidRPr="00D92D9C">
        <w:rPr>
          <w:b/>
          <w:sz w:val="24"/>
          <w:szCs w:val="24"/>
          <w:lang w:val="ru-RU"/>
        </w:rPr>
        <w:t>Рентгеновский настольный дифрактометр</w:t>
      </w:r>
      <w:r w:rsidRPr="00D92D9C">
        <w:rPr>
          <w:b/>
          <w:sz w:val="24"/>
          <w:szCs w:val="24"/>
          <w:lang w:val="ru-RU"/>
        </w:rPr>
        <w:t>»</w:t>
      </w:r>
    </w:p>
    <w:p w14:paraId="58A53DC6" w14:textId="77777777" w:rsidR="00937C3D" w:rsidRPr="00AC6E9A" w:rsidRDefault="00937C3D" w:rsidP="00CF08F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52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412"/>
        <w:gridCol w:w="6382"/>
      </w:tblGrid>
      <w:tr w:rsidR="004F110B" w:rsidRPr="00627BDA" w14:paraId="2D8E1F8A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CC6C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08F8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C1A49" w14:textId="036733C8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Наименования товара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92E33" w14:textId="21A9BFBC" w:rsidR="004F110B" w:rsidRPr="004C7FB7" w:rsidRDefault="004C7FB7" w:rsidP="005A09F5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4C7FB7">
              <w:rPr>
                <w:sz w:val="24"/>
                <w:szCs w:val="24"/>
                <w:lang w:val="ru-RU"/>
              </w:rPr>
              <w:t xml:space="preserve">Рентгеновский настольный дифрактометр </w:t>
            </w:r>
            <w:r w:rsidRPr="004C7FB7">
              <w:rPr>
                <w:sz w:val="24"/>
                <w:szCs w:val="24"/>
              </w:rPr>
              <w:t>D</w:t>
            </w:r>
            <w:r w:rsidRPr="004C7FB7">
              <w:rPr>
                <w:sz w:val="24"/>
                <w:szCs w:val="24"/>
                <w:lang w:val="ru-RU"/>
              </w:rPr>
              <w:t xml:space="preserve">6 </w:t>
            </w:r>
            <w:r w:rsidRPr="004C7FB7">
              <w:rPr>
                <w:sz w:val="24"/>
                <w:szCs w:val="24"/>
              </w:rPr>
              <w:t>PHASER</w:t>
            </w:r>
          </w:p>
        </w:tc>
      </w:tr>
      <w:tr w:rsidR="004F110B" w:rsidRPr="00CF08F8" w14:paraId="4F4ED009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AFC6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08F8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01313" w14:textId="1B92077B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00DC" w14:textId="17B74FE9" w:rsidR="004F110B" w:rsidRPr="00CF08F8" w:rsidRDefault="004F110B" w:rsidP="008179D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комплект</w:t>
            </w:r>
          </w:p>
        </w:tc>
      </w:tr>
      <w:tr w:rsidR="004F110B" w:rsidRPr="00CF08F8" w14:paraId="3FB957AF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A7D" w14:textId="24599AD4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DB27F" w14:textId="33E6CEE8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  <w:lang w:val="ru-RU"/>
              </w:rPr>
              <w:t>(объём)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FAA69" w14:textId="77777777" w:rsidR="004F110B" w:rsidRPr="00CF08F8" w:rsidRDefault="004F110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1</w:t>
            </w:r>
          </w:p>
        </w:tc>
      </w:tr>
      <w:tr w:rsidR="004F110B" w:rsidRPr="00627BDA" w14:paraId="203E6DAE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0BC" w14:textId="2FE03EDF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A062D" w14:textId="26FAF482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Срок поставки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829F5" w14:textId="5EE5E749" w:rsidR="004F110B" w:rsidRPr="00CF08F8" w:rsidRDefault="00627BDA" w:rsidP="004C7FB7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90</w:t>
            </w:r>
            <w:r w:rsidR="001749C7">
              <w:rPr>
                <w:sz w:val="24"/>
                <w:szCs w:val="24"/>
                <w:lang w:val="ru-RU"/>
              </w:rPr>
              <w:t xml:space="preserve"> </w:t>
            </w:r>
            <w:r w:rsidR="00B96C83">
              <w:rPr>
                <w:sz w:val="24"/>
                <w:szCs w:val="24"/>
                <w:lang w:val="ru-RU"/>
              </w:rPr>
              <w:t xml:space="preserve">дней </w:t>
            </w:r>
            <w:r w:rsidR="00D8267A" w:rsidRPr="00CF08F8">
              <w:rPr>
                <w:sz w:val="24"/>
                <w:szCs w:val="24"/>
                <w:lang w:val="ru-RU"/>
              </w:rPr>
              <w:t>с момента заключения договора</w:t>
            </w:r>
          </w:p>
        </w:tc>
      </w:tr>
      <w:tr w:rsidR="004F110B" w:rsidRPr="00CF08F8" w14:paraId="10AE523C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110B" w14:textId="600BF748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4A364" w14:textId="6D79C16F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20AD" w14:textId="503C0626" w:rsidR="004F110B" w:rsidRPr="009D345B" w:rsidRDefault="004F110B" w:rsidP="009D345B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202</w:t>
            </w:r>
            <w:r w:rsidR="001749C7">
              <w:rPr>
                <w:sz w:val="24"/>
                <w:szCs w:val="24"/>
                <w:lang w:val="ru-RU"/>
              </w:rPr>
              <w:t>6</w:t>
            </w:r>
          </w:p>
        </w:tc>
      </w:tr>
      <w:tr w:rsidR="004F110B" w:rsidRPr="00CF08F8" w14:paraId="28CCEC7C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82EB" w14:textId="76E5D94A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C30EA" w14:textId="60A39D79" w:rsidR="004F110B" w:rsidRPr="00CF08F8" w:rsidRDefault="007F4299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Гарантийный срок (в месяцах)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148A7" w14:textId="6E815A69" w:rsidR="004F110B" w:rsidRPr="00CF08F8" w:rsidRDefault="004F110B" w:rsidP="008179D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F08F8">
              <w:rPr>
                <w:sz w:val="24"/>
                <w:szCs w:val="24"/>
                <w:lang w:val="ru-RU"/>
              </w:rPr>
              <w:t>12</w:t>
            </w:r>
          </w:p>
        </w:tc>
      </w:tr>
      <w:tr w:rsidR="004F110B" w:rsidRPr="00627BDA" w14:paraId="78CA9695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2544" w14:textId="3205FED6" w:rsidR="004F110B" w:rsidRPr="00CF08F8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781D7" w14:textId="76674BEB" w:rsidR="004F110B" w:rsidRPr="00CF08F8" w:rsidRDefault="004F426B" w:rsidP="00CF08F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Технические характеристики системы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98629" w14:textId="6D1DA558" w:rsidR="00E34043" w:rsidRPr="00E34043" w:rsidRDefault="00E34043" w:rsidP="00E34043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 w:rsidRPr="00DD3183">
              <w:rPr>
                <w:sz w:val="24"/>
                <w:szCs w:val="24"/>
                <w:lang w:val="ru-RU"/>
              </w:rPr>
              <w:t xml:space="preserve">Модель: </w:t>
            </w:r>
            <w:r w:rsidR="009B7604" w:rsidRPr="004C7FB7">
              <w:rPr>
                <w:sz w:val="24"/>
                <w:szCs w:val="24"/>
              </w:rPr>
              <w:t>D</w:t>
            </w:r>
            <w:r w:rsidR="009B7604" w:rsidRPr="004C7FB7">
              <w:rPr>
                <w:sz w:val="24"/>
                <w:szCs w:val="24"/>
                <w:lang w:val="ru-RU"/>
              </w:rPr>
              <w:t xml:space="preserve">6 </w:t>
            </w:r>
            <w:r w:rsidR="009B7604" w:rsidRPr="004C7FB7">
              <w:rPr>
                <w:sz w:val="24"/>
                <w:szCs w:val="24"/>
              </w:rPr>
              <w:t>PHASER</w:t>
            </w:r>
            <w:r w:rsidRPr="00E34043">
              <w:rPr>
                <w:sz w:val="24"/>
                <w:szCs w:val="24"/>
                <w:lang w:val="kk-KZ"/>
              </w:rPr>
              <w:t>;</w:t>
            </w:r>
          </w:p>
          <w:p w14:paraId="1A8CBA99" w14:textId="2ACEC2F3" w:rsidR="00E34043" w:rsidRPr="001D2980" w:rsidRDefault="00E34043" w:rsidP="00E34043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DD3183">
              <w:rPr>
                <w:sz w:val="24"/>
                <w:szCs w:val="24"/>
                <w:lang w:val="ru-RU"/>
              </w:rPr>
              <w:t xml:space="preserve">Производитель: </w:t>
            </w:r>
            <w:r w:rsidR="001D2980">
              <w:rPr>
                <w:sz w:val="24"/>
                <w:szCs w:val="24"/>
              </w:rPr>
              <w:t>Bruker</w:t>
            </w:r>
            <w:r w:rsidR="001D2980" w:rsidRPr="00860729">
              <w:rPr>
                <w:sz w:val="24"/>
                <w:szCs w:val="24"/>
                <w:lang w:val="ru-RU"/>
              </w:rPr>
              <w:t xml:space="preserve"> </w:t>
            </w:r>
            <w:r w:rsidR="001D2980">
              <w:rPr>
                <w:sz w:val="24"/>
                <w:szCs w:val="24"/>
              </w:rPr>
              <w:t>AXS</w:t>
            </w:r>
            <w:r w:rsidR="001D2980">
              <w:rPr>
                <w:sz w:val="24"/>
                <w:szCs w:val="24"/>
                <w:lang w:val="ru-RU"/>
              </w:rPr>
              <w:t>;</w:t>
            </w:r>
          </w:p>
          <w:p w14:paraId="7159FCC3" w14:textId="52C0A99D" w:rsidR="0082053C" w:rsidRDefault="009B7604" w:rsidP="00DA7E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B7604">
              <w:rPr>
                <w:sz w:val="24"/>
                <w:szCs w:val="24"/>
                <w:lang w:val="ru-RU"/>
              </w:rPr>
              <w:t xml:space="preserve">D6 PHASER — это настольный дифрактометр для рентгеновского порошкового анализа и исследований в области материаловедения. Концепция платформы должна обеспечивать проведение качественного, количественного и структурного рентгеновского порошкового анализа в режимах отражения или пропускания, а также измерения при </w:t>
            </w:r>
            <w:proofErr w:type="spellStart"/>
            <w:r w:rsidRPr="009B7604">
              <w:rPr>
                <w:sz w:val="24"/>
                <w:szCs w:val="24"/>
                <w:lang w:val="ru-RU"/>
              </w:rPr>
              <w:t>неамбидентных</w:t>
            </w:r>
            <w:proofErr w:type="spellEnd"/>
            <w:r w:rsidRPr="009B7604">
              <w:rPr>
                <w:sz w:val="24"/>
                <w:szCs w:val="24"/>
                <w:lang w:val="ru-RU"/>
              </w:rPr>
              <w:t xml:space="preserve"> условиях, дифракцию при скользящем падении (GID), рентгеновскую </w:t>
            </w:r>
            <w:proofErr w:type="spellStart"/>
            <w:r w:rsidRPr="009B7604">
              <w:rPr>
                <w:sz w:val="24"/>
                <w:szCs w:val="24"/>
                <w:lang w:val="ru-RU"/>
              </w:rPr>
              <w:t>рефлектометрию</w:t>
            </w:r>
            <w:proofErr w:type="spellEnd"/>
            <w:r w:rsidRPr="009B7604">
              <w:rPr>
                <w:sz w:val="24"/>
                <w:szCs w:val="24"/>
                <w:lang w:val="ru-RU"/>
              </w:rPr>
              <w:t xml:space="preserve"> (XRR), анализ остаточных напряжений и текстуры. Образцовые столики и их насадки должны легко заменяться пользователем. Внутренняя система охлаждения не должна требовать подключения к водопроводу. Дифрактометр должен иметь радиационно-защитный кожух.</w:t>
            </w:r>
            <w:r w:rsidR="003D3C64">
              <w:rPr>
                <w:sz w:val="24"/>
                <w:szCs w:val="24"/>
                <w:lang w:val="ru-RU"/>
              </w:rPr>
              <w:t xml:space="preserve"> </w:t>
            </w:r>
            <w:r w:rsidRPr="009B7604">
              <w:rPr>
                <w:sz w:val="24"/>
                <w:szCs w:val="24"/>
                <w:lang w:val="ru-RU"/>
              </w:rPr>
              <w:t>Дифрактометр должен поставляться в виде полнофункциональной настольной системы, полностью укомплектованной и готовой к использованию, без необходимости сборки на месте. Должна быть предусмотрена возможность обучения пользователей на месте эксплуатации. В конструкции оборудования должен быть предусмотрен внутренний блок охлаждения, работающий без подключения к внешнему водоснабжению. Система должна обеспечивать возможность работы через сеть и Интернет, а также поддерживать дистанционное обслуживание и удалённую диагностику по тем же каналам. Использование сжатого воздуха для раб</w:t>
            </w:r>
            <w:r w:rsidR="003D3C64">
              <w:rPr>
                <w:sz w:val="24"/>
                <w:szCs w:val="24"/>
                <w:lang w:val="ru-RU"/>
              </w:rPr>
              <w:t xml:space="preserve">оты оборудования не допускается. </w:t>
            </w:r>
            <w:r>
              <w:rPr>
                <w:sz w:val="24"/>
                <w:szCs w:val="24"/>
                <w:lang w:val="ru-RU"/>
              </w:rPr>
              <w:t>Р</w:t>
            </w:r>
            <w:r w:rsidR="0082053C" w:rsidRPr="001D2980">
              <w:rPr>
                <w:sz w:val="24"/>
                <w:szCs w:val="24"/>
                <w:lang w:val="ru-RU"/>
              </w:rPr>
              <w:t>ентгеновский</w:t>
            </w:r>
            <w:r w:rsidR="0082053C" w:rsidRPr="0086072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дифрактометр</w:t>
            </w:r>
            <w:r w:rsidR="0082053C" w:rsidRPr="00860729">
              <w:rPr>
                <w:sz w:val="24"/>
                <w:szCs w:val="24"/>
                <w:lang w:val="ru-RU"/>
              </w:rPr>
              <w:t xml:space="preserve"> </w:t>
            </w:r>
            <w:r w:rsidR="0082053C">
              <w:rPr>
                <w:sz w:val="24"/>
                <w:szCs w:val="24"/>
                <w:lang w:val="ru-RU"/>
              </w:rPr>
              <w:t>должен обладать следующими техническими характеристиками:</w:t>
            </w:r>
          </w:p>
          <w:p w14:paraId="5864EFD9" w14:textId="4DF14652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753B58">
              <w:rPr>
                <w:sz w:val="24"/>
                <w:szCs w:val="24"/>
                <w:lang w:val="ru-RU"/>
              </w:rPr>
              <w:t>аличие возможности работы от сети переменного тока в диапазоне напряжений не менее чем от 100 до 240 В, с часто</w:t>
            </w:r>
            <w:r>
              <w:rPr>
                <w:sz w:val="24"/>
                <w:szCs w:val="24"/>
                <w:lang w:val="ru-RU"/>
              </w:rPr>
              <w:t>той не менее чем от 50 до 60 Гц;</w:t>
            </w:r>
          </w:p>
          <w:p w14:paraId="33523412" w14:textId="5A698782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</w:t>
            </w:r>
            <w:r w:rsidRPr="00753B58">
              <w:rPr>
                <w:sz w:val="24"/>
                <w:szCs w:val="24"/>
                <w:lang w:val="ru-RU"/>
              </w:rPr>
              <w:t>беспечение стабильной работоспособности оборудования при температуре окружающей среды в диапазо</w:t>
            </w:r>
            <w:r>
              <w:rPr>
                <w:sz w:val="24"/>
                <w:szCs w:val="24"/>
                <w:lang w:val="ru-RU"/>
              </w:rPr>
              <w:t>не не менее чем от 15°C до 35°C;</w:t>
            </w:r>
          </w:p>
          <w:p w14:paraId="77E49A85" w14:textId="7D319DD5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753B58">
              <w:rPr>
                <w:sz w:val="24"/>
                <w:szCs w:val="24"/>
                <w:lang w:val="ru-RU"/>
              </w:rPr>
              <w:t>аличие гониометра типа θ/θ (тета/тета) с обеспечением вращения источника и детектора от</w:t>
            </w:r>
            <w:r>
              <w:rPr>
                <w:sz w:val="24"/>
                <w:szCs w:val="24"/>
                <w:lang w:val="ru-RU"/>
              </w:rPr>
              <w:t>носительно неподвижного образца;</w:t>
            </w:r>
          </w:p>
          <w:p w14:paraId="1808DBCD" w14:textId="3F29D811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- о</w:t>
            </w:r>
            <w:r w:rsidRPr="00753B58">
              <w:rPr>
                <w:sz w:val="24"/>
                <w:szCs w:val="24"/>
                <w:lang w:val="ru-RU"/>
              </w:rPr>
              <w:t>беспечение возможности проведения анализа метод</w:t>
            </w:r>
            <w:r w:rsidR="003D3C64">
              <w:rPr>
                <w:sz w:val="24"/>
                <w:szCs w:val="24"/>
                <w:lang w:val="ru-RU"/>
              </w:rPr>
              <w:t>ом θ/2θ (тета/2тета) с помощью у</w:t>
            </w:r>
            <w:r w:rsidRPr="00753B58">
              <w:rPr>
                <w:sz w:val="24"/>
                <w:szCs w:val="24"/>
                <w:lang w:val="ru-RU"/>
              </w:rPr>
              <w:t>ниверсального держ</w:t>
            </w:r>
            <w:r>
              <w:rPr>
                <w:sz w:val="24"/>
                <w:szCs w:val="24"/>
                <w:lang w:val="ru-RU"/>
              </w:rPr>
              <w:t xml:space="preserve">ателя образца (Universal </w:t>
            </w:r>
            <w:proofErr w:type="spellStart"/>
            <w:r>
              <w:rPr>
                <w:sz w:val="24"/>
                <w:szCs w:val="24"/>
                <w:lang w:val="ru-RU"/>
              </w:rPr>
              <w:t>Stage</w:t>
            </w:r>
            <w:proofErr w:type="spellEnd"/>
            <w:r w:rsidR="003D3C64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6E50823" w14:textId="1729B358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Pr="00753B58">
              <w:rPr>
                <w:sz w:val="24"/>
                <w:szCs w:val="24"/>
                <w:lang w:val="ru-RU"/>
              </w:rPr>
              <w:t xml:space="preserve">адиус измерительного круга должен </w:t>
            </w:r>
            <w:r>
              <w:rPr>
                <w:sz w:val="24"/>
                <w:szCs w:val="24"/>
                <w:lang w:val="ru-RU"/>
              </w:rPr>
              <w:t>составлять не менее 166,5 мм;</w:t>
            </w:r>
          </w:p>
          <w:p w14:paraId="3B75F730" w14:textId="45C1ABD3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к</w:t>
            </w:r>
            <w:r w:rsidRPr="00753B58">
              <w:rPr>
                <w:sz w:val="24"/>
                <w:szCs w:val="24"/>
                <w:lang w:val="ru-RU"/>
              </w:rPr>
              <w:t>онструкция должна обеспечивать возможность самостоятельной быстрой установки столиков пользователем на специализированный самоустанавливающийся</w:t>
            </w:r>
            <w:r>
              <w:rPr>
                <w:sz w:val="24"/>
                <w:szCs w:val="24"/>
                <w:lang w:val="ru-RU"/>
              </w:rPr>
              <w:t xml:space="preserve"> интерфейс крепления гониометра;</w:t>
            </w:r>
          </w:p>
          <w:p w14:paraId="7B741E08" w14:textId="2B85E3F4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</w:t>
            </w:r>
            <w:r w:rsidRPr="00753B58">
              <w:rPr>
                <w:sz w:val="24"/>
                <w:szCs w:val="24"/>
                <w:lang w:val="ru-RU"/>
              </w:rPr>
              <w:t>аксимальный диапазон сканирования (в зависимости от конфигурации и аксессуаров) должен составлять</w:t>
            </w:r>
            <w:r>
              <w:rPr>
                <w:sz w:val="24"/>
                <w:szCs w:val="24"/>
                <w:lang w:val="ru-RU"/>
              </w:rPr>
              <w:t xml:space="preserve"> не менее чем от –3° до 152° 2Θ;</w:t>
            </w:r>
          </w:p>
          <w:p w14:paraId="30B10507" w14:textId="532775BF" w:rsidR="00753B58" w:rsidRPr="00753B58" w:rsidRDefault="00753B58" w:rsidP="00753B5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</w:t>
            </w:r>
            <w:r w:rsidRPr="00753B58">
              <w:rPr>
                <w:sz w:val="24"/>
                <w:szCs w:val="24"/>
                <w:lang w:val="ru-RU"/>
              </w:rPr>
              <w:t>инимальный шаг сканирования должен с</w:t>
            </w:r>
            <w:r>
              <w:rPr>
                <w:sz w:val="24"/>
                <w:szCs w:val="24"/>
                <w:lang w:val="ru-RU"/>
              </w:rPr>
              <w:t>оставлять не более 0,005° 2тета;</w:t>
            </w:r>
          </w:p>
          <w:p w14:paraId="121ABB95" w14:textId="5926588E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</w:t>
            </w:r>
            <w:r w:rsidRPr="00753B58">
              <w:rPr>
                <w:sz w:val="24"/>
                <w:szCs w:val="24"/>
                <w:lang w:val="ru-RU"/>
              </w:rPr>
              <w:t xml:space="preserve">гловая точность на всём заявленном диапазоне сканирования должна быть </w:t>
            </w:r>
            <w:r>
              <w:rPr>
                <w:sz w:val="24"/>
                <w:szCs w:val="24"/>
                <w:lang w:val="ru-RU"/>
              </w:rPr>
              <w:t>не хуже (не более) ±0,01° 2тета;</w:t>
            </w:r>
          </w:p>
          <w:p w14:paraId="269AF508" w14:textId="3EE52024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</w:t>
            </w:r>
            <w:r w:rsidRPr="00753B58">
              <w:rPr>
                <w:sz w:val="24"/>
                <w:szCs w:val="24"/>
                <w:lang w:val="ru-RU"/>
              </w:rPr>
              <w:t>инимальная ширина на полувысоте (FWHM) должна быть лучш</w:t>
            </w:r>
            <w:r>
              <w:rPr>
                <w:sz w:val="24"/>
                <w:szCs w:val="24"/>
                <w:lang w:val="ru-RU"/>
              </w:rPr>
              <w:t>е (не более) 0,03° 2тета;</w:t>
            </w:r>
          </w:p>
          <w:p w14:paraId="066EEBDF" w14:textId="22A576F1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753B58">
              <w:rPr>
                <w:sz w:val="24"/>
                <w:szCs w:val="24"/>
                <w:lang w:val="ru-RU"/>
              </w:rPr>
              <w:t>аличие коммуникационных портов в количе</w:t>
            </w:r>
            <w:r>
              <w:rPr>
                <w:sz w:val="24"/>
                <w:szCs w:val="24"/>
                <w:lang w:val="ru-RU"/>
              </w:rPr>
              <w:t>стве не менее: 1 × USB, 1 × LAN;</w:t>
            </w:r>
          </w:p>
          <w:p w14:paraId="685B905E" w14:textId="3B76F940" w:rsidR="00753B58" w:rsidRPr="00753B58" w:rsidRDefault="00753B58" w:rsidP="00753B58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753B58">
              <w:rPr>
                <w:sz w:val="24"/>
                <w:szCs w:val="24"/>
                <w:lang w:val="ru-RU"/>
              </w:rPr>
              <w:t>аличие выделенного специализированного разъема RS232 для подключения внешнего сигнального устрой</w:t>
            </w:r>
            <w:r>
              <w:rPr>
                <w:sz w:val="24"/>
                <w:szCs w:val="24"/>
                <w:lang w:val="ru-RU"/>
              </w:rPr>
              <w:t>ства рентгеновской безопасности;</w:t>
            </w:r>
          </w:p>
          <w:p w14:paraId="6218A5E5" w14:textId="270CE373" w:rsidR="00547AE7" w:rsidRPr="00547AE7" w:rsidRDefault="00753B58" w:rsidP="003D3C64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753B58">
              <w:rPr>
                <w:sz w:val="24"/>
                <w:szCs w:val="24"/>
                <w:lang w:val="ru-RU"/>
              </w:rPr>
              <w:t>аличие физической кнопки аварийного отключения «</w:t>
            </w:r>
            <w:proofErr w:type="spellStart"/>
            <w:r w:rsidRPr="00753B58">
              <w:rPr>
                <w:sz w:val="24"/>
                <w:szCs w:val="24"/>
                <w:lang w:val="ru-RU"/>
              </w:rPr>
              <w:t>Emergency</w:t>
            </w:r>
            <w:proofErr w:type="spellEnd"/>
            <w:r w:rsidRPr="00753B58">
              <w:rPr>
                <w:sz w:val="24"/>
                <w:szCs w:val="24"/>
                <w:lang w:val="ru-RU"/>
              </w:rPr>
              <w:t xml:space="preserve"> OFF» на корпусе прибора для мгновенного обесточивания и остановки работы системы.</w:t>
            </w:r>
            <w:r w:rsidR="003D3C64">
              <w:rPr>
                <w:sz w:val="24"/>
                <w:szCs w:val="24"/>
                <w:lang w:val="ru-RU"/>
              </w:rPr>
              <w:t xml:space="preserve"> </w:t>
            </w:r>
            <w:r w:rsidR="00547AE7" w:rsidRPr="00547AE7">
              <w:rPr>
                <w:sz w:val="24"/>
                <w:szCs w:val="24"/>
                <w:lang w:val="ru-RU"/>
              </w:rPr>
              <w:t>В составе оборудования должен быть предусмотрен рентгеновский генер</w:t>
            </w:r>
            <w:r w:rsidR="00547AE7">
              <w:rPr>
                <w:sz w:val="24"/>
                <w:szCs w:val="24"/>
                <w:lang w:val="ru-RU"/>
              </w:rPr>
              <w:t xml:space="preserve">атор мощностью не менее 600 Вт. </w:t>
            </w:r>
            <w:r w:rsidR="00547AE7" w:rsidRPr="00547AE7">
              <w:rPr>
                <w:sz w:val="24"/>
                <w:szCs w:val="24"/>
                <w:lang w:val="ru-RU"/>
              </w:rPr>
              <w:t>Система должна обеспечивать регулировку рабочих параметров в диапазонах:</w:t>
            </w:r>
          </w:p>
          <w:p w14:paraId="00E342B1" w14:textId="12885DD0" w:rsidR="00547AE7" w:rsidRPr="00547AE7" w:rsidRDefault="00547AE7" w:rsidP="00547A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</w:t>
            </w:r>
            <w:r w:rsidRPr="00547AE7">
              <w:rPr>
                <w:sz w:val="24"/>
                <w:szCs w:val="24"/>
                <w:lang w:val="ru-RU"/>
              </w:rPr>
              <w:t xml:space="preserve">аксимальное рабочее напряжение: не менее 40 </w:t>
            </w:r>
            <w:proofErr w:type="spellStart"/>
            <w:r w:rsidRPr="00547AE7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547AE7">
              <w:rPr>
                <w:sz w:val="24"/>
                <w:szCs w:val="24"/>
                <w:lang w:val="ru-RU"/>
              </w:rPr>
              <w:t>;</w:t>
            </w:r>
          </w:p>
          <w:p w14:paraId="662AD98B" w14:textId="4FE49151" w:rsidR="002D5E89" w:rsidRDefault="00547AE7" w:rsidP="00547A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</w:t>
            </w:r>
            <w:r w:rsidRPr="00547AE7">
              <w:rPr>
                <w:sz w:val="24"/>
                <w:szCs w:val="24"/>
                <w:lang w:val="ru-RU"/>
              </w:rPr>
              <w:t>аксимальный рабочий ток: не менее 15 мА.</w:t>
            </w:r>
          </w:p>
          <w:p w14:paraId="0EA7B98E" w14:textId="6F8DC64F" w:rsidR="00547AE7" w:rsidRDefault="00547AE7" w:rsidP="00547A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47AE7">
              <w:rPr>
                <w:sz w:val="24"/>
                <w:szCs w:val="24"/>
                <w:lang w:val="ru-RU"/>
              </w:rPr>
              <w:t>Наличие специа</w:t>
            </w:r>
            <w:r w:rsidR="003D3C64">
              <w:rPr>
                <w:sz w:val="24"/>
                <w:szCs w:val="24"/>
                <w:lang w:val="ru-RU"/>
              </w:rPr>
              <w:t>лизированного защитного корпуса рентгеновской трубки</w:t>
            </w:r>
            <w:r>
              <w:rPr>
                <w:sz w:val="24"/>
                <w:szCs w:val="24"/>
                <w:lang w:val="ru-RU"/>
              </w:rPr>
              <w:t>. К</w:t>
            </w:r>
            <w:r w:rsidRPr="00547AE7">
              <w:rPr>
                <w:sz w:val="24"/>
                <w:szCs w:val="24"/>
                <w:lang w:val="ru-RU"/>
              </w:rPr>
              <w:t>орпус должен быть выполнен в исполнении без механического затвора на выходном окне рентгеновского излучения.</w:t>
            </w:r>
            <w:r w:rsidR="0024104D">
              <w:rPr>
                <w:sz w:val="24"/>
                <w:szCs w:val="24"/>
                <w:lang w:val="ru-RU"/>
              </w:rPr>
              <w:t xml:space="preserve"> </w:t>
            </w:r>
            <w:r w:rsidR="0024104D" w:rsidRPr="0024104D">
              <w:rPr>
                <w:sz w:val="24"/>
                <w:szCs w:val="24"/>
                <w:lang w:val="ru-RU"/>
              </w:rPr>
              <w:t xml:space="preserve">В составе конструкции </w:t>
            </w:r>
            <w:proofErr w:type="spellStart"/>
            <w:r w:rsidR="0024104D" w:rsidRPr="0024104D">
              <w:rPr>
                <w:sz w:val="24"/>
                <w:szCs w:val="24"/>
                <w:lang w:val="ru-RU"/>
              </w:rPr>
              <w:t>дифрактометра</w:t>
            </w:r>
            <w:proofErr w:type="spellEnd"/>
            <w:r w:rsidR="0024104D" w:rsidRPr="0024104D">
              <w:rPr>
                <w:sz w:val="24"/>
                <w:szCs w:val="24"/>
                <w:lang w:val="ru-RU"/>
              </w:rPr>
              <w:t xml:space="preserve"> должно быть предусмотрено </w:t>
            </w:r>
            <w:r w:rsidR="0024104D">
              <w:rPr>
                <w:sz w:val="24"/>
                <w:szCs w:val="24"/>
                <w:lang w:val="ru-RU"/>
              </w:rPr>
              <w:t>крепление</w:t>
            </w:r>
            <w:r w:rsidR="0024104D" w:rsidRPr="0024104D">
              <w:rPr>
                <w:sz w:val="24"/>
                <w:szCs w:val="24"/>
                <w:lang w:val="ru-RU"/>
              </w:rPr>
              <w:t>, предназначенное для регулировки и выравнивания направления рентгеновского пучка.</w:t>
            </w:r>
          </w:p>
          <w:p w14:paraId="774C7916" w14:textId="3BB36A63" w:rsidR="00D10E52" w:rsidRDefault="0041042C" w:rsidP="00D415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1042C">
              <w:rPr>
                <w:sz w:val="24"/>
                <w:szCs w:val="24"/>
                <w:lang w:val="ru-RU"/>
              </w:rPr>
              <w:t>Наличие рентгеновской трубки в керамическом изоляционно</w:t>
            </w:r>
            <w:r>
              <w:rPr>
                <w:sz w:val="24"/>
                <w:szCs w:val="24"/>
                <w:lang w:val="ru-RU"/>
              </w:rPr>
              <w:t>м корпусе с медным анодом (</w:t>
            </w:r>
            <w:proofErr w:type="spellStart"/>
            <w:r>
              <w:rPr>
                <w:sz w:val="24"/>
                <w:szCs w:val="24"/>
                <w:lang w:val="ru-RU"/>
              </w:rPr>
              <w:t>Cu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). </w:t>
            </w:r>
            <w:r w:rsidRPr="0041042C">
              <w:rPr>
                <w:sz w:val="24"/>
                <w:szCs w:val="24"/>
                <w:lang w:val="ru-RU"/>
              </w:rPr>
              <w:t xml:space="preserve">Конструктивное </w:t>
            </w:r>
            <w:r>
              <w:rPr>
                <w:sz w:val="24"/>
                <w:szCs w:val="24"/>
                <w:lang w:val="ru-RU"/>
              </w:rPr>
              <w:t xml:space="preserve">исполнение трубки: однооконное. </w:t>
            </w:r>
            <w:r w:rsidRPr="0041042C">
              <w:rPr>
                <w:sz w:val="24"/>
                <w:szCs w:val="24"/>
                <w:lang w:val="ru-RU"/>
              </w:rPr>
              <w:t>Трубка должна иметь исполнение с короткой горловиной</w:t>
            </w:r>
            <w:r>
              <w:rPr>
                <w:sz w:val="24"/>
                <w:szCs w:val="24"/>
                <w:lang w:val="ru-RU"/>
              </w:rPr>
              <w:t xml:space="preserve"> и длинной тонкой фокусировкой. </w:t>
            </w:r>
            <w:r w:rsidRPr="0041042C">
              <w:rPr>
                <w:sz w:val="24"/>
                <w:szCs w:val="24"/>
                <w:lang w:val="ru-RU"/>
              </w:rPr>
              <w:t>Предназначена для работы в режиме линейной фокусировки с номинальным размером фокусно</w:t>
            </w:r>
            <w:r>
              <w:rPr>
                <w:sz w:val="24"/>
                <w:szCs w:val="24"/>
                <w:lang w:val="ru-RU"/>
              </w:rPr>
              <w:t xml:space="preserve">го пятна не более 0,04 × 12 мм. </w:t>
            </w:r>
            <w:r w:rsidRPr="0041042C">
              <w:rPr>
                <w:sz w:val="24"/>
                <w:szCs w:val="24"/>
                <w:lang w:val="ru-RU"/>
              </w:rPr>
              <w:t>Максимальная номинальная мощность рентгеновской трубки должна составлять не менее 2,2 кВт.</w:t>
            </w:r>
            <w:r w:rsidR="005B2E9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Наличие полностью встроенной </w:t>
            </w:r>
            <w:r w:rsidRPr="0041042C">
              <w:rPr>
                <w:sz w:val="24"/>
                <w:szCs w:val="24"/>
                <w:lang w:val="ru-RU"/>
              </w:rPr>
              <w:t>системы охлаждения, интегрированной в корпус прибора и предназначенной для обеспечения температурно</w:t>
            </w:r>
            <w:r>
              <w:rPr>
                <w:sz w:val="24"/>
                <w:szCs w:val="24"/>
                <w:lang w:val="ru-RU"/>
              </w:rPr>
              <w:t>го режима рентгеновской трубки. Мощность</w:t>
            </w:r>
            <w:r w:rsidRPr="0041042C">
              <w:rPr>
                <w:sz w:val="24"/>
                <w:szCs w:val="24"/>
                <w:lang w:val="ru-RU"/>
              </w:rPr>
              <w:t xml:space="preserve"> встроенной системы охлаждения должна </w:t>
            </w:r>
            <w:r w:rsidRPr="0041042C">
              <w:rPr>
                <w:sz w:val="24"/>
                <w:szCs w:val="24"/>
                <w:lang w:val="ru-RU"/>
              </w:rPr>
              <w:lastRenderedPageBreak/>
              <w:t>составлять не менее 600 Вт.</w:t>
            </w:r>
            <w:r w:rsidR="005B2E9C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>Наличие одномерного детектора типа «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compound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silicon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strip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» (композитная кремниевая полоска), предназначенного для проведения ультрабыстрых рентгеновских дифракционных измер</w:t>
            </w:r>
            <w:r w:rsidR="00CA31D2">
              <w:rPr>
                <w:sz w:val="24"/>
                <w:szCs w:val="24"/>
                <w:lang w:val="ru-RU"/>
              </w:rPr>
              <w:t xml:space="preserve">ений высокого разрешения. </w:t>
            </w:r>
            <w:r w:rsidR="00CA31D2" w:rsidRPr="00CA31D2">
              <w:rPr>
                <w:sz w:val="24"/>
                <w:szCs w:val="24"/>
                <w:lang w:val="ru-RU"/>
              </w:rPr>
              <w:t>Количество независимых кремниевых полосковых каналов: не менее 160 штук (допускается наличие не более 1 неработающе</w:t>
            </w:r>
            <w:r w:rsidR="00CA31D2">
              <w:rPr>
                <w:sz w:val="24"/>
                <w:szCs w:val="24"/>
                <w:lang w:val="ru-RU"/>
              </w:rPr>
              <w:t xml:space="preserve">го канала в матрице детектора). </w:t>
            </w:r>
            <w:r w:rsidR="00CA31D2" w:rsidRPr="00CA31D2">
              <w:rPr>
                <w:sz w:val="24"/>
                <w:szCs w:val="24"/>
                <w:lang w:val="ru-RU"/>
              </w:rPr>
              <w:t>Пространственное разрешение (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pitch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): не более 75 мкм. Толщина сенсора: не менее</w:t>
            </w:r>
            <w:r w:rsidR="005B2E9C">
              <w:rPr>
                <w:sz w:val="24"/>
                <w:szCs w:val="24"/>
                <w:lang w:val="ru-RU"/>
              </w:rPr>
              <w:t xml:space="preserve"> 500 мкм.</w:t>
            </w:r>
            <w:r w:rsidR="00CA31D2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>Обеспечение сбора высококачественных дифракционных данных со скоростью проведения измерений не менее чем в 125 раз выше по сравнению со стан</w:t>
            </w:r>
            <w:r w:rsidR="00CA31D2">
              <w:rPr>
                <w:sz w:val="24"/>
                <w:szCs w:val="24"/>
                <w:lang w:val="ru-RU"/>
              </w:rPr>
              <w:t xml:space="preserve">дартными точечными детекторами. </w:t>
            </w:r>
            <w:r w:rsidR="00CA31D2" w:rsidRPr="00CA31D2">
              <w:rPr>
                <w:sz w:val="24"/>
                <w:szCs w:val="24"/>
                <w:lang w:val="ru-RU"/>
              </w:rPr>
              <w:t>Максимальная глобальная скорость счета детектора: не мене</w:t>
            </w:r>
            <w:r w:rsidR="00CA31D2">
              <w:rPr>
                <w:sz w:val="24"/>
                <w:szCs w:val="24"/>
                <w:lang w:val="ru-RU"/>
              </w:rPr>
              <w:t>е 125 000 000 отсчетов/с (</w:t>
            </w:r>
            <w:proofErr w:type="spellStart"/>
            <w:r w:rsidR="00CA31D2">
              <w:rPr>
                <w:sz w:val="24"/>
                <w:szCs w:val="24"/>
                <w:lang w:val="ru-RU"/>
              </w:rPr>
              <w:t>cps</w:t>
            </w:r>
            <w:proofErr w:type="spellEnd"/>
            <w:r w:rsidR="00CA31D2">
              <w:rPr>
                <w:sz w:val="24"/>
                <w:szCs w:val="24"/>
                <w:lang w:val="ru-RU"/>
              </w:rPr>
              <w:t xml:space="preserve">). </w:t>
            </w:r>
            <w:r w:rsidR="00CA31D2" w:rsidRPr="00CA31D2">
              <w:rPr>
                <w:sz w:val="24"/>
                <w:szCs w:val="24"/>
                <w:lang w:val="ru-RU"/>
              </w:rPr>
              <w:t>Размер активного окна детектора: не менее 12 × 16 мм (в плоскости р</w:t>
            </w:r>
            <w:r w:rsidR="00CA31D2">
              <w:rPr>
                <w:sz w:val="24"/>
                <w:szCs w:val="24"/>
                <w:lang w:val="ru-RU"/>
              </w:rPr>
              <w:t xml:space="preserve">ассеяния × осевом направлении). </w:t>
            </w:r>
            <w:r w:rsidR="00CA31D2" w:rsidRPr="00CA31D2">
              <w:rPr>
                <w:sz w:val="24"/>
                <w:szCs w:val="24"/>
                <w:lang w:val="ru-RU"/>
              </w:rPr>
              <w:t>Наличие функции переменного активного окна детектора с автоматическим программным управлением размером (включение и выключение отдельных полосок в автоматическом режиме в за</w:t>
            </w:r>
            <w:r w:rsidR="00CA31D2">
              <w:rPr>
                <w:sz w:val="24"/>
                <w:szCs w:val="24"/>
                <w:lang w:val="ru-RU"/>
              </w:rPr>
              <w:t xml:space="preserve">висимости от текущего угла 2Θ). </w:t>
            </w:r>
            <w:r w:rsidR="00CA31D2" w:rsidRPr="00CA31D2">
              <w:rPr>
                <w:sz w:val="24"/>
                <w:szCs w:val="24"/>
                <w:lang w:val="ru-RU"/>
              </w:rPr>
              <w:t>Угловое покрытие детектора: не менее 4° 2Θ при условии радиуса измерительного круга гониометра 166,5 мм.</w:t>
            </w:r>
            <w:r w:rsidR="00CA31D2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 xml:space="preserve">Детектор должен поддерживать работу со следующими видами излучения: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Cr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 xml:space="preserve">, Co,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Cu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. Наличие заводской оптимизаци</w:t>
            </w:r>
            <w:r w:rsidR="00CA31D2">
              <w:rPr>
                <w:sz w:val="24"/>
                <w:szCs w:val="24"/>
                <w:lang w:val="ru-RU"/>
              </w:rPr>
              <w:t xml:space="preserve">и настроек под излучение </w:t>
            </w:r>
            <w:proofErr w:type="spellStart"/>
            <w:r w:rsidR="00CA31D2">
              <w:rPr>
                <w:sz w:val="24"/>
                <w:szCs w:val="24"/>
                <w:lang w:val="ru-RU"/>
              </w:rPr>
              <w:t>Cu</w:t>
            </w:r>
            <w:proofErr w:type="spellEnd"/>
            <w:r w:rsidR="00CA31D2">
              <w:rPr>
                <w:sz w:val="24"/>
                <w:szCs w:val="24"/>
                <w:lang w:val="ru-RU"/>
              </w:rPr>
              <w:t xml:space="preserve">-Kα. </w:t>
            </w:r>
            <w:r w:rsidR="00CA31D2" w:rsidRPr="00CA31D2">
              <w:rPr>
                <w:sz w:val="24"/>
                <w:szCs w:val="24"/>
                <w:lang w:val="ru-RU"/>
              </w:rPr>
              <w:t>Эффективность регистр</w:t>
            </w:r>
            <w:r w:rsidR="00CA31D2">
              <w:rPr>
                <w:sz w:val="24"/>
                <w:szCs w:val="24"/>
                <w:lang w:val="ru-RU"/>
              </w:rPr>
              <w:t xml:space="preserve">ации квантов должна составлять: </w:t>
            </w:r>
            <w:r w:rsidR="00CA31D2" w:rsidRPr="00CA31D2">
              <w:rPr>
                <w:sz w:val="24"/>
                <w:szCs w:val="24"/>
                <w:lang w:val="ru-RU"/>
              </w:rPr>
              <w:t xml:space="preserve">не менее 99% для излучений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Cr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 xml:space="preserve">, Co и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Cu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;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 xml:space="preserve">не менее 50% для излучения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Mo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>Энергетическое разрешение дете</w:t>
            </w:r>
            <w:r w:rsidR="00CA31D2">
              <w:rPr>
                <w:sz w:val="24"/>
                <w:szCs w:val="24"/>
                <w:lang w:val="ru-RU"/>
              </w:rPr>
              <w:t>ктора должно составлять не более</w:t>
            </w:r>
            <w:r w:rsidR="00CA31D2" w:rsidRPr="00CA31D2">
              <w:rPr>
                <w:sz w:val="24"/>
                <w:szCs w:val="24"/>
                <w:lang w:val="ru-RU"/>
              </w:rPr>
              <w:t xml:space="preserve"> 1000 эВ (не более 12,5%) для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Cu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-излучения при поддержании стандартной рабочей температуры 25°C (с допустимой зависимос</w:t>
            </w:r>
            <w:r w:rsidR="00CA31D2">
              <w:rPr>
                <w:sz w:val="24"/>
                <w:szCs w:val="24"/>
                <w:lang w:val="ru-RU"/>
              </w:rPr>
              <w:t xml:space="preserve">тью разрешения от температуры). </w:t>
            </w:r>
            <w:r w:rsidR="00CA31D2" w:rsidRPr="00CA31D2">
              <w:rPr>
                <w:sz w:val="24"/>
                <w:szCs w:val="24"/>
                <w:lang w:val="ru-RU"/>
              </w:rPr>
              <w:t>Наличие в комплекте детектора универсального держателя детекторной оптики, интегрированного на узел регистрации.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CA31D2" w:rsidRPr="00CA31D2">
              <w:rPr>
                <w:sz w:val="24"/>
                <w:szCs w:val="24"/>
                <w:lang w:val="ru-RU"/>
              </w:rPr>
              <w:t xml:space="preserve">Конструкция держателя должна обеспечивать возможность установки: аппаратных фильтров, щелей, аксиальных или экваториальных коллиматоров 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Соллера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CA31D2" w:rsidRPr="00CA31D2">
              <w:rPr>
                <w:sz w:val="24"/>
                <w:szCs w:val="24"/>
                <w:lang w:val="ru-RU"/>
              </w:rPr>
              <w:t>Soller</w:t>
            </w:r>
            <w:proofErr w:type="spellEnd"/>
            <w:r w:rsidR="00CA31D2" w:rsidRPr="00CA31D2">
              <w:rPr>
                <w:sz w:val="24"/>
                <w:szCs w:val="24"/>
                <w:lang w:val="ru-RU"/>
              </w:rPr>
              <w:t>), а также телескопической щелевой насадки.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D10E52" w:rsidRPr="00D10E52">
              <w:rPr>
                <w:sz w:val="24"/>
                <w:szCs w:val="24"/>
                <w:lang w:val="ru-RU"/>
              </w:rPr>
              <w:t>Наличие моторизованной сборки щели с регулируемой шириной пучка (</w:t>
            </w:r>
            <w:proofErr w:type="spellStart"/>
            <w:r w:rsidR="00D10E52" w:rsidRPr="00D10E52">
              <w:rPr>
                <w:sz w:val="24"/>
                <w:szCs w:val="24"/>
                <w:lang w:val="ru-RU"/>
              </w:rPr>
              <w:t>Variable</w:t>
            </w:r>
            <w:proofErr w:type="spellEnd"/>
            <w:r w:rsidR="00D10E52" w:rsidRPr="00D10E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E52" w:rsidRPr="00D10E52">
              <w:rPr>
                <w:sz w:val="24"/>
                <w:szCs w:val="24"/>
                <w:lang w:val="ru-RU"/>
              </w:rPr>
              <w:t>Divergence</w:t>
            </w:r>
            <w:proofErr w:type="spellEnd"/>
            <w:r w:rsidR="00D10E52" w:rsidRPr="00D10E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E52" w:rsidRPr="00D10E52">
              <w:rPr>
                <w:sz w:val="24"/>
                <w:szCs w:val="24"/>
                <w:lang w:val="ru-RU"/>
              </w:rPr>
              <w:t>Slit</w:t>
            </w:r>
            <w:proofErr w:type="spellEnd"/>
            <w:r w:rsidR="00D10E52" w:rsidRPr="00D10E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10E52" w:rsidRPr="00D10E52">
              <w:rPr>
                <w:sz w:val="24"/>
                <w:szCs w:val="24"/>
                <w:lang w:val="ru-RU"/>
              </w:rPr>
              <w:t>Assembly</w:t>
            </w:r>
            <w:proofErr w:type="spellEnd"/>
            <w:r w:rsidR="00D10E52" w:rsidRPr="00D10E52">
              <w:rPr>
                <w:sz w:val="24"/>
                <w:szCs w:val="24"/>
                <w:lang w:val="ru-RU"/>
              </w:rPr>
              <w:t>), выполняющей роль держателя для элементов первичной оптики рентгеновского излучения.</w:t>
            </w:r>
            <w:r w:rsidR="00D10E52">
              <w:rPr>
                <w:sz w:val="24"/>
                <w:szCs w:val="24"/>
                <w:lang w:val="ru-RU"/>
              </w:rPr>
              <w:t xml:space="preserve"> </w:t>
            </w:r>
            <w:r w:rsidR="00D10E52" w:rsidRPr="00D10E52">
              <w:rPr>
                <w:sz w:val="24"/>
                <w:szCs w:val="24"/>
                <w:lang w:val="ru-RU"/>
              </w:rPr>
              <w:t>Держатель первичной оптики должен иметь не менее 3 функциональных позиций для установки различных оптических элементов:</w:t>
            </w:r>
          </w:p>
          <w:p w14:paraId="4393A24E" w14:textId="77777777" w:rsidR="00D10E52" w:rsidRDefault="00D10E52" w:rsidP="00D415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0E52">
              <w:rPr>
                <w:sz w:val="24"/>
                <w:szCs w:val="24"/>
                <w:lang w:val="ru-RU"/>
              </w:rPr>
              <w:t>1. Моторизованная щель с автоматическим изменением ширины пучка для оптимизации интенсивности и разрешения.</w:t>
            </w:r>
          </w:p>
          <w:p w14:paraId="0511AC19" w14:textId="77777777" w:rsidR="00D10E52" w:rsidRDefault="00D10E52" w:rsidP="00D415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0E52">
              <w:rPr>
                <w:sz w:val="24"/>
                <w:szCs w:val="24"/>
                <w:lang w:val="ru-RU"/>
              </w:rPr>
              <w:t xml:space="preserve">2. Аксиальные коллиматоры </w:t>
            </w:r>
            <w:proofErr w:type="spellStart"/>
            <w:r w:rsidRPr="00D10E52">
              <w:rPr>
                <w:sz w:val="24"/>
                <w:szCs w:val="24"/>
                <w:lang w:val="ru-RU"/>
              </w:rPr>
              <w:t>Соллера</w:t>
            </w:r>
            <w:proofErr w:type="spellEnd"/>
            <w:r w:rsidRPr="00D10E5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10E52">
              <w:rPr>
                <w:sz w:val="24"/>
                <w:szCs w:val="24"/>
                <w:lang w:val="ru-RU"/>
              </w:rPr>
              <w:t>Soller</w:t>
            </w:r>
            <w:proofErr w:type="spellEnd"/>
            <w:r w:rsidRPr="00D10E52">
              <w:rPr>
                <w:sz w:val="24"/>
                <w:szCs w:val="24"/>
                <w:lang w:val="ru-RU"/>
              </w:rPr>
              <w:t>) для контроля направления пучка и минимизации рассеянного излучения.</w:t>
            </w:r>
          </w:p>
          <w:p w14:paraId="507ED34E" w14:textId="7E2B6BFF" w:rsidR="00547AE7" w:rsidRDefault="00D10E52" w:rsidP="00D4158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0E52">
              <w:rPr>
                <w:sz w:val="24"/>
                <w:szCs w:val="24"/>
                <w:lang w:val="ru-RU"/>
              </w:rPr>
              <w:t>3. Дополнительная позиция для установки аксессуаров (ограничивающей щели по высоте, первичного Kβ-фильтра, абсорбера или держателя защитной щели для измерений в режиме передачи).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Pr="00D10E52">
              <w:rPr>
                <w:sz w:val="24"/>
                <w:szCs w:val="24"/>
                <w:lang w:val="ru-RU"/>
              </w:rPr>
              <w:t xml:space="preserve">Наличие режима фиксированной апертуры </w:t>
            </w:r>
            <w:r w:rsidRPr="00D10E52">
              <w:rPr>
                <w:sz w:val="24"/>
                <w:szCs w:val="24"/>
                <w:lang w:val="ru-RU"/>
              </w:rPr>
              <w:lastRenderedPageBreak/>
              <w:t>с полным компьютерным управлением в диапазонах: не менее чем от 0 до 6,46° / не менее чем от 0 до 7,2 мм (для регулировки длины освещения образца при постоянном объеме).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Pr="00D10E52">
              <w:rPr>
                <w:sz w:val="24"/>
                <w:szCs w:val="24"/>
                <w:lang w:val="ru-RU"/>
              </w:rPr>
              <w:t>Наличие режима переменной апертуры, связанной с углом 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D10E52">
              <w:rPr>
                <w:sz w:val="24"/>
                <w:szCs w:val="24"/>
                <w:lang w:val="ru-RU"/>
              </w:rPr>
              <w:t>с компьютерным управлением для поддержания фиксированного освещения образца. Длина освещаемой области должна выбираться в диапазоне не менее чем от 0,1 до 50 мм.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10E52">
              <w:rPr>
                <w:sz w:val="24"/>
                <w:szCs w:val="24"/>
                <w:lang w:val="ru-RU"/>
              </w:rPr>
              <w:t xml:space="preserve">Наличие поддержки технологии динамической оптимизации пучка (Dynamic </w:t>
            </w:r>
            <w:proofErr w:type="spellStart"/>
            <w:r w:rsidRPr="00D10E52">
              <w:rPr>
                <w:sz w:val="24"/>
                <w:szCs w:val="24"/>
                <w:lang w:val="ru-RU"/>
              </w:rPr>
              <w:t>Beam</w:t>
            </w:r>
            <w:proofErr w:type="spellEnd"/>
            <w:r w:rsidRPr="00D10E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E52">
              <w:rPr>
                <w:sz w:val="24"/>
                <w:szCs w:val="24"/>
                <w:lang w:val="ru-RU"/>
              </w:rPr>
              <w:t>Optimization</w:t>
            </w:r>
            <w:proofErr w:type="spellEnd"/>
            <w:r w:rsidRPr="00D10E52">
              <w:rPr>
                <w:sz w:val="24"/>
                <w:szCs w:val="24"/>
                <w:lang w:val="ru-RU"/>
              </w:rPr>
              <w:t xml:space="preserve">) при совместной работе с моторизованным </w:t>
            </w:r>
            <w:proofErr w:type="spellStart"/>
            <w:r w:rsidRPr="00D10E52">
              <w:rPr>
                <w:sz w:val="24"/>
                <w:szCs w:val="24"/>
                <w:lang w:val="ru-RU"/>
              </w:rPr>
              <w:t>антирассеивателем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14:paraId="0BB6A452" w14:textId="67D3D063" w:rsidR="00DB0B7E" w:rsidRPr="00C67A28" w:rsidRDefault="00026AD5" w:rsidP="00C67A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26AD5">
              <w:rPr>
                <w:sz w:val="24"/>
                <w:szCs w:val="24"/>
                <w:lang w:val="ru-RU"/>
              </w:rPr>
              <w:t>Наличие сетевого разъема европейской версии (тип F), предназначенного для работы с высокомощными блоками и генераторами мощ</w:t>
            </w:r>
            <w:r>
              <w:rPr>
                <w:sz w:val="24"/>
                <w:szCs w:val="24"/>
                <w:lang w:val="ru-RU"/>
              </w:rPr>
              <w:t xml:space="preserve">ностью до 1200 Вт включительно. </w:t>
            </w:r>
            <w:r w:rsidRPr="00026AD5">
              <w:rPr>
                <w:sz w:val="24"/>
                <w:szCs w:val="24"/>
                <w:lang w:val="ru-RU"/>
              </w:rPr>
              <w:t>Исполнение: двухполюс</w:t>
            </w:r>
            <w:r>
              <w:rPr>
                <w:sz w:val="24"/>
                <w:szCs w:val="24"/>
                <w:lang w:val="ru-RU"/>
              </w:rPr>
              <w:t>ное с обязательным заземлением; номинальный ток: не менее 16 А; р</w:t>
            </w:r>
            <w:r w:rsidRPr="00026AD5">
              <w:rPr>
                <w:sz w:val="24"/>
                <w:szCs w:val="24"/>
                <w:lang w:val="ru-RU"/>
              </w:rPr>
              <w:t>абочее номинальное нап</w:t>
            </w:r>
            <w:r>
              <w:rPr>
                <w:sz w:val="24"/>
                <w:szCs w:val="24"/>
                <w:lang w:val="ru-RU"/>
              </w:rPr>
              <w:t xml:space="preserve">ряжение: в диапазоне 220–240 В. </w:t>
            </w:r>
            <w:r w:rsidRPr="00026AD5">
              <w:rPr>
                <w:sz w:val="24"/>
                <w:szCs w:val="24"/>
                <w:lang w:val="ru-RU"/>
              </w:rPr>
              <w:t>Обеспечение прямой конструктивной совместимости с силовыми розетками типов C, E и F.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110EB4" w:rsidRPr="00110EB4">
              <w:rPr>
                <w:sz w:val="24"/>
                <w:szCs w:val="24"/>
                <w:lang w:val="ru-RU"/>
              </w:rPr>
              <w:t>Наличие специализированного комбинированного модуля по</w:t>
            </w:r>
            <w:r w:rsidR="00110EB4">
              <w:rPr>
                <w:sz w:val="24"/>
                <w:szCs w:val="24"/>
                <w:lang w:val="ru-RU"/>
              </w:rPr>
              <w:t>зиционирования Omega + Z-</w:t>
            </w:r>
            <w:proofErr w:type="spellStart"/>
            <w:r w:rsidR="00110EB4">
              <w:rPr>
                <w:sz w:val="24"/>
                <w:szCs w:val="24"/>
                <w:lang w:val="ru-RU"/>
              </w:rPr>
              <w:t>Stage</w:t>
            </w:r>
            <w:proofErr w:type="spellEnd"/>
            <w:r w:rsidR="00110EB4">
              <w:rPr>
                <w:sz w:val="24"/>
                <w:szCs w:val="24"/>
                <w:lang w:val="ru-RU"/>
              </w:rPr>
              <w:t xml:space="preserve">. </w:t>
            </w:r>
            <w:r w:rsidR="00110EB4" w:rsidRPr="00110EB4">
              <w:rPr>
                <w:sz w:val="24"/>
                <w:szCs w:val="24"/>
                <w:lang w:val="ru-RU"/>
              </w:rPr>
              <w:t xml:space="preserve">В составе платформы позиционирования должен быть предусмотрен встроенный </w:t>
            </w:r>
            <w:r w:rsidR="00110EB4">
              <w:rPr>
                <w:sz w:val="24"/>
                <w:szCs w:val="24"/>
                <w:lang w:val="ru-RU"/>
              </w:rPr>
              <w:t xml:space="preserve">пружинный держатель образцов с </w:t>
            </w:r>
            <w:r w:rsidR="00110EB4" w:rsidRPr="00110EB4">
              <w:rPr>
                <w:sz w:val="24"/>
                <w:szCs w:val="24"/>
                <w:lang w:val="ru-RU"/>
              </w:rPr>
              <w:t>номинальным диаметром не менее 51,5 мм.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D267E4" w:rsidRPr="00D267E4">
              <w:rPr>
                <w:sz w:val="24"/>
                <w:szCs w:val="24"/>
                <w:lang w:val="ru-RU"/>
              </w:rPr>
              <w:t xml:space="preserve">Наличие моторизованного </w:t>
            </w:r>
            <w:proofErr w:type="spellStart"/>
            <w:r w:rsidR="00D267E4" w:rsidRPr="00D267E4">
              <w:rPr>
                <w:sz w:val="24"/>
                <w:szCs w:val="24"/>
                <w:lang w:val="ru-RU"/>
              </w:rPr>
              <w:t>противорассеивающего</w:t>
            </w:r>
            <w:proofErr w:type="spellEnd"/>
            <w:r w:rsidR="00D267E4" w:rsidRPr="00D267E4">
              <w:rPr>
                <w:sz w:val="24"/>
                <w:szCs w:val="24"/>
                <w:lang w:val="ru-RU"/>
              </w:rPr>
              <w:t xml:space="preserve"> экрана для эффективного подавления инструментального фона и минимизации эффекта рассеяния рентгеновского излучения в воздухе, особенно в критической области малых углов 2Тета.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D267E4" w:rsidRPr="00D267E4">
              <w:rPr>
                <w:sz w:val="24"/>
                <w:szCs w:val="24"/>
                <w:lang w:val="ru-RU"/>
              </w:rPr>
              <w:t>Конструкция должна обеспечивать непрерывное втягивание лезвия экрана, полностью управляемое в автоматическом режиме программным обеспечением в зависимости от текущего угла</w:t>
            </w:r>
            <w:r w:rsidR="00D267E4">
              <w:rPr>
                <w:sz w:val="24"/>
                <w:szCs w:val="24"/>
                <w:lang w:val="ru-RU"/>
              </w:rPr>
              <w:t xml:space="preserve"> сканирования 2Тета. </w:t>
            </w:r>
            <w:r w:rsidR="00D267E4" w:rsidRPr="00D267E4">
              <w:rPr>
                <w:sz w:val="24"/>
                <w:szCs w:val="24"/>
                <w:lang w:val="ru-RU"/>
              </w:rPr>
              <w:t xml:space="preserve">Максимальный рабочий диапазон функционирования экрана должен составлять не менее чем до 152° 2Тета (в зависимости от установленных конфигураций и </w:t>
            </w:r>
            <w:r w:rsidR="00D267E4">
              <w:rPr>
                <w:sz w:val="24"/>
                <w:szCs w:val="24"/>
                <w:lang w:val="ru-RU"/>
              </w:rPr>
              <w:t xml:space="preserve">сопутствующих принадлежностей). </w:t>
            </w:r>
            <w:r w:rsidR="00D267E4" w:rsidRPr="00D267E4">
              <w:rPr>
                <w:sz w:val="24"/>
                <w:szCs w:val="24"/>
                <w:lang w:val="ru-RU"/>
              </w:rPr>
              <w:t>Наличие возможности работы системы как в автоматическом режиме, так и в р</w:t>
            </w:r>
            <w:r w:rsidR="00D267E4">
              <w:rPr>
                <w:sz w:val="24"/>
                <w:szCs w:val="24"/>
                <w:lang w:val="ru-RU"/>
              </w:rPr>
              <w:t xml:space="preserve">ежиме фиксированного отверстия. </w:t>
            </w:r>
            <w:r w:rsidR="00D267E4" w:rsidRPr="00D267E4">
              <w:rPr>
                <w:sz w:val="24"/>
                <w:szCs w:val="24"/>
                <w:lang w:val="ru-RU"/>
              </w:rPr>
              <w:t>Диапазон регулировки фиксированного отверстия должен составлять не менее чем от 0 до 24,3 мм с шаго</w:t>
            </w:r>
            <w:r w:rsidR="00D267E4">
              <w:rPr>
                <w:sz w:val="24"/>
                <w:szCs w:val="24"/>
                <w:lang w:val="ru-RU"/>
              </w:rPr>
              <w:t xml:space="preserve">м позиционирования не более 0,001 мм. </w:t>
            </w:r>
            <w:r w:rsidR="00D267E4" w:rsidRPr="00D267E4">
              <w:rPr>
                <w:sz w:val="24"/>
                <w:szCs w:val="24"/>
                <w:lang w:val="ru-RU"/>
              </w:rPr>
              <w:t>Компонент должен являться частью системы динамической оптимизации пуч</w:t>
            </w:r>
            <w:r w:rsidR="00D267E4">
              <w:rPr>
                <w:sz w:val="24"/>
                <w:szCs w:val="24"/>
                <w:lang w:val="ru-RU"/>
              </w:rPr>
              <w:t xml:space="preserve">ка (Dynamic </w:t>
            </w:r>
            <w:proofErr w:type="spellStart"/>
            <w:r w:rsidR="00D267E4">
              <w:rPr>
                <w:sz w:val="24"/>
                <w:szCs w:val="24"/>
                <w:lang w:val="ru-RU"/>
              </w:rPr>
              <w:t>Beam</w:t>
            </w:r>
            <w:proofErr w:type="spellEnd"/>
            <w:r w:rsidR="00D267E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67E4">
              <w:rPr>
                <w:sz w:val="24"/>
                <w:szCs w:val="24"/>
                <w:lang w:val="ru-RU"/>
              </w:rPr>
              <w:t>Optimization</w:t>
            </w:r>
            <w:proofErr w:type="spellEnd"/>
            <w:r w:rsidR="00D267E4">
              <w:rPr>
                <w:sz w:val="24"/>
                <w:szCs w:val="24"/>
                <w:lang w:val="ru-RU"/>
              </w:rPr>
              <w:t xml:space="preserve">). Должна быть обеспечена </w:t>
            </w:r>
            <w:r w:rsidR="00D267E4" w:rsidRPr="00D267E4">
              <w:rPr>
                <w:sz w:val="24"/>
                <w:szCs w:val="24"/>
                <w:lang w:val="ru-RU"/>
              </w:rPr>
              <w:t>программная совместимость для синхронной работы совместно с моторизованной входной щелью и отверстием одномерных кремниевых полосковых детекторов серий типа LYNXEYE.</w:t>
            </w:r>
            <w:r w:rsidR="00C66A2A">
              <w:rPr>
                <w:sz w:val="24"/>
                <w:szCs w:val="24"/>
                <w:lang w:val="ru-RU"/>
              </w:rPr>
              <w:t xml:space="preserve"> </w:t>
            </w:r>
            <w:r w:rsidR="00CF3BC0" w:rsidRPr="00CF3BC0">
              <w:rPr>
                <w:sz w:val="24"/>
                <w:szCs w:val="24"/>
                <w:lang w:val="ru-RU"/>
              </w:rPr>
              <w:t>Наличие моторизованного поворотного узла типа PHI-</w:t>
            </w:r>
            <w:proofErr w:type="spellStart"/>
            <w:r w:rsidR="00CF3BC0" w:rsidRPr="00CF3BC0">
              <w:rPr>
                <w:sz w:val="24"/>
                <w:szCs w:val="24"/>
                <w:lang w:val="ru-RU"/>
              </w:rPr>
              <w:t>stage</w:t>
            </w:r>
            <w:proofErr w:type="spellEnd"/>
            <w:r w:rsidR="00CF3BC0" w:rsidRPr="00CF3BC0">
              <w:rPr>
                <w:sz w:val="24"/>
                <w:szCs w:val="24"/>
                <w:lang w:val="ru-RU"/>
              </w:rPr>
              <w:t>, предназначенного для установки на платформу позиционирования Omega + Z.</w:t>
            </w:r>
            <w:r w:rsidR="00CF3BC0">
              <w:rPr>
                <w:sz w:val="24"/>
                <w:szCs w:val="24"/>
                <w:lang w:val="ru-RU"/>
              </w:rPr>
              <w:t xml:space="preserve"> </w:t>
            </w:r>
            <w:r w:rsidR="00CF3BC0" w:rsidRPr="00CF3BC0">
              <w:rPr>
                <w:sz w:val="24"/>
                <w:szCs w:val="24"/>
                <w:lang w:val="ru-RU"/>
              </w:rPr>
              <w:t xml:space="preserve">Устройство должно обеспечивать добавление дополнительной оси непрерывного вращения образца на 360 градусов (ось </w:t>
            </w:r>
            <w:proofErr w:type="spellStart"/>
            <w:r w:rsidR="00CF3BC0" w:rsidRPr="00CF3BC0">
              <w:rPr>
                <w:sz w:val="24"/>
                <w:szCs w:val="24"/>
                <w:lang w:val="ru-RU"/>
              </w:rPr>
              <w:t>Phi</w:t>
            </w:r>
            <w:proofErr w:type="spellEnd"/>
            <w:r w:rsidR="00CF3BC0" w:rsidRPr="00CF3BC0">
              <w:rPr>
                <w:sz w:val="24"/>
                <w:szCs w:val="24"/>
                <w:lang w:val="ru-RU"/>
              </w:rPr>
              <w:t>) в плоскости поверхности исследуемого образца.</w:t>
            </w:r>
            <w:r w:rsidR="00CF3BC0">
              <w:rPr>
                <w:sz w:val="24"/>
                <w:szCs w:val="24"/>
                <w:lang w:val="ru-RU"/>
              </w:rPr>
              <w:t xml:space="preserve"> Наличие</w:t>
            </w:r>
            <w:r w:rsidR="00CF3BC0" w:rsidRPr="00CF3BC0">
              <w:rPr>
                <w:sz w:val="24"/>
                <w:szCs w:val="24"/>
                <w:lang w:val="ru-RU"/>
              </w:rPr>
              <w:t xml:space="preserve"> рентгеновского фильтра, выполненного в виде никелевой фольги (Ni) номинальной толщиной не более </w:t>
            </w:r>
            <w:r w:rsidR="00CF3BC0" w:rsidRPr="00CF3BC0">
              <w:rPr>
                <w:sz w:val="24"/>
                <w:szCs w:val="24"/>
                <w:lang w:val="ru-RU"/>
              </w:rPr>
              <w:lastRenderedPageBreak/>
              <w:t>0,01 мм.</w:t>
            </w:r>
            <w:r w:rsidR="00CF3BC0">
              <w:rPr>
                <w:sz w:val="24"/>
                <w:szCs w:val="24"/>
                <w:lang w:val="ru-RU"/>
              </w:rPr>
              <w:t xml:space="preserve"> </w:t>
            </w:r>
            <w:r w:rsidR="00CF3BC0" w:rsidRPr="00CF3BC0">
              <w:rPr>
                <w:sz w:val="24"/>
                <w:szCs w:val="24"/>
                <w:lang w:val="ru-RU"/>
              </w:rPr>
              <w:t>Фильтр должен быть предназначен для подавления</w:t>
            </w:r>
            <w:r w:rsidR="009E68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E68AB" w:rsidRPr="009E68AB">
              <w:rPr>
                <w:sz w:val="24"/>
                <w:szCs w:val="24"/>
                <w:lang w:val="ru-RU"/>
              </w:rPr>
              <w:t>Cu</w:t>
            </w:r>
            <w:proofErr w:type="spellEnd"/>
            <w:r w:rsidR="009E68AB" w:rsidRPr="009E68AB">
              <w:rPr>
                <w:sz w:val="24"/>
                <w:szCs w:val="24"/>
                <w:lang w:val="ru-RU"/>
              </w:rPr>
              <w:t>-Kβ</w:t>
            </w:r>
            <w:r w:rsidR="009E68AB">
              <w:rPr>
                <w:sz w:val="24"/>
                <w:szCs w:val="24"/>
                <w:lang w:val="ru-RU"/>
              </w:rPr>
              <w:t xml:space="preserve"> </w:t>
            </w:r>
            <w:r w:rsidR="00CF3BC0" w:rsidRPr="00CF3BC0">
              <w:rPr>
                <w:sz w:val="24"/>
                <w:szCs w:val="24"/>
                <w:lang w:val="ru-RU"/>
              </w:rPr>
              <w:t>излучения до уровня не более 1,5% от интенсивности осно</w:t>
            </w:r>
            <w:r w:rsidR="009E68AB">
              <w:rPr>
                <w:sz w:val="24"/>
                <w:szCs w:val="24"/>
                <w:lang w:val="ru-RU"/>
              </w:rPr>
              <w:t xml:space="preserve">вного рабочего пика </w:t>
            </w:r>
            <w:proofErr w:type="spellStart"/>
            <w:r w:rsidR="009E68AB" w:rsidRPr="009E68AB">
              <w:rPr>
                <w:sz w:val="24"/>
                <w:szCs w:val="24"/>
                <w:lang w:val="ru-RU"/>
              </w:rPr>
              <w:t>Cu</w:t>
            </w:r>
            <w:proofErr w:type="spellEnd"/>
            <w:r w:rsidR="009E68AB" w:rsidRPr="009E68AB">
              <w:rPr>
                <w:sz w:val="24"/>
                <w:szCs w:val="24"/>
                <w:lang w:val="ru-RU"/>
              </w:rPr>
              <w:t>-Kα</w:t>
            </w:r>
            <w:r w:rsidR="00CF3BC0" w:rsidRPr="00CF3BC0">
              <w:rPr>
                <w:sz w:val="24"/>
                <w:szCs w:val="24"/>
                <w:lang w:val="ru-RU"/>
              </w:rPr>
              <w:t>.</w:t>
            </w:r>
            <w:r w:rsidR="009E68AB">
              <w:rPr>
                <w:sz w:val="24"/>
                <w:szCs w:val="24"/>
                <w:lang w:val="ru-RU"/>
              </w:rPr>
              <w:t xml:space="preserve"> </w:t>
            </w:r>
            <w:r w:rsidR="00CF3BC0" w:rsidRPr="00CF3BC0">
              <w:rPr>
                <w:sz w:val="24"/>
                <w:szCs w:val="24"/>
                <w:lang w:val="ru-RU"/>
              </w:rPr>
              <w:t>Конструктивное исполнение фильтра должно обеспечивать совместимость и оптимизацию для работы совместно с высокоскоростными одномерными рентгеновскими детекторами серий типа LYNXEYE.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933E27" w:rsidRPr="00933E27">
              <w:rPr>
                <w:sz w:val="24"/>
                <w:szCs w:val="24"/>
                <w:lang w:val="ru-RU"/>
              </w:rPr>
              <w:t>Наличие рентгеновского фильтра, выполненного в виде никелевой фольги (Ni) номинальной толщиной не более 0,0</w:t>
            </w:r>
            <w:r w:rsidR="00933E27">
              <w:rPr>
                <w:sz w:val="24"/>
                <w:szCs w:val="24"/>
                <w:lang w:val="ru-RU"/>
              </w:rPr>
              <w:t>2</w:t>
            </w:r>
            <w:r w:rsidR="00933E27" w:rsidRPr="00933E27">
              <w:rPr>
                <w:sz w:val="24"/>
                <w:szCs w:val="24"/>
                <w:lang w:val="ru-RU"/>
              </w:rPr>
              <w:t xml:space="preserve"> мм. Фильтр должен быть предназначен для подавления </w:t>
            </w:r>
            <w:proofErr w:type="spellStart"/>
            <w:r w:rsidR="00933E27" w:rsidRPr="00933E27">
              <w:rPr>
                <w:sz w:val="24"/>
                <w:szCs w:val="24"/>
                <w:lang w:val="ru-RU"/>
              </w:rPr>
              <w:t>Cu</w:t>
            </w:r>
            <w:proofErr w:type="spellEnd"/>
            <w:r w:rsidR="00933E27" w:rsidRPr="00933E27">
              <w:rPr>
                <w:sz w:val="24"/>
                <w:szCs w:val="24"/>
                <w:lang w:val="ru-RU"/>
              </w:rPr>
              <w:t xml:space="preserve">-Kβ излучения до уровня не более </w:t>
            </w:r>
            <w:r w:rsidR="00933E27">
              <w:rPr>
                <w:sz w:val="24"/>
                <w:szCs w:val="24"/>
                <w:lang w:val="ru-RU"/>
              </w:rPr>
              <w:t>0</w:t>
            </w:r>
            <w:r w:rsidR="00933E27" w:rsidRPr="00933E27">
              <w:rPr>
                <w:sz w:val="24"/>
                <w:szCs w:val="24"/>
                <w:lang w:val="ru-RU"/>
              </w:rPr>
              <w:t xml:space="preserve">,5% от интенсивности основного рабочего пика </w:t>
            </w:r>
            <w:proofErr w:type="spellStart"/>
            <w:r w:rsidR="00933E27" w:rsidRPr="00933E27">
              <w:rPr>
                <w:sz w:val="24"/>
                <w:szCs w:val="24"/>
                <w:lang w:val="ru-RU"/>
              </w:rPr>
              <w:t>Cu</w:t>
            </w:r>
            <w:proofErr w:type="spellEnd"/>
            <w:r w:rsidR="00933E27" w:rsidRPr="00933E27">
              <w:rPr>
                <w:sz w:val="24"/>
                <w:szCs w:val="24"/>
                <w:lang w:val="ru-RU"/>
              </w:rPr>
              <w:t>-Kα. Конструктивное исполнение фильтра должно обеспечивать совместимость и оптимизацию для работы совместно с высокоскоростными одномерными рентгеновскими детекторами серий типа LYNXEYE.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>
              <w:rPr>
                <w:sz w:val="24"/>
                <w:szCs w:val="24"/>
                <w:lang w:val="ru-RU"/>
              </w:rPr>
              <w:t xml:space="preserve">Дифрактометр должен поставляться в комплекте с программным обеспечением </w:t>
            </w:r>
            <w:r w:rsidR="00A94C8A" w:rsidRPr="00A94C8A">
              <w:rPr>
                <w:sz w:val="24"/>
                <w:szCs w:val="24"/>
                <w:lang w:val="ru-RU"/>
              </w:rPr>
              <w:t>DIFFRAC.MEASUREMENT CENTER</w:t>
            </w:r>
            <w:r w:rsidR="00A94C8A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DIFFRAC.MEASUREMENT CENTER — это программный пакет для простого и удобного получения одномерных и двумерных данных рентгеновского рассеяния и дифракции. MEASUREMENT CENTER представляет собой максимально удобный центр управления и навигации для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дифрактометров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семейств D</w:t>
            </w:r>
            <w:r w:rsidR="00A94C8A">
              <w:rPr>
                <w:sz w:val="24"/>
                <w:szCs w:val="24"/>
                <w:lang w:val="ru-RU"/>
              </w:rPr>
              <w:t>6</w:t>
            </w:r>
            <w:r w:rsidR="00BE4068">
              <w:rPr>
                <w:sz w:val="24"/>
                <w:szCs w:val="24"/>
                <w:lang w:val="ru-RU"/>
              </w:rPr>
              <w:t xml:space="preserve"> PHASER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 (с конструкцией DAVINCI), включающий набор модулей для измерений и обслуживания: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COMMANDER: Центр управления для управления интерактивными и фоновыми измерениями и отображения всей информации о состоянии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дифрактометрической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системы.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WIZARD: Удобное и интуитивно понятное создание измерительных задач для порошковой дифракции, HRXRD, напряжений и текстур.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DAVINCI: Интеллектуальный виртуальный гониометр, обеспечивающий полностью автоматизированный рентгеновский дифракционный анализ дл</w:t>
            </w:r>
            <w:r w:rsidR="00BE4068">
              <w:rPr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BE4068">
              <w:rPr>
                <w:sz w:val="24"/>
                <w:szCs w:val="24"/>
                <w:lang w:val="ru-RU"/>
              </w:rPr>
              <w:t>дифрактометров</w:t>
            </w:r>
            <w:proofErr w:type="spellEnd"/>
            <w:r w:rsidR="00BE4068">
              <w:rPr>
                <w:sz w:val="24"/>
                <w:szCs w:val="24"/>
                <w:lang w:val="ru-RU"/>
              </w:rPr>
              <w:t xml:space="preserve"> семейства </w:t>
            </w:r>
            <w:r w:rsidR="00A94C8A" w:rsidRPr="00A94C8A">
              <w:rPr>
                <w:sz w:val="24"/>
                <w:szCs w:val="24"/>
                <w:lang w:val="ru-RU"/>
              </w:rPr>
              <w:t>(с конструкцией DAVINCI).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JOBLIST/STARTJOBS: Удобный контроллер заданий со встроенным планировщ</w:t>
            </w:r>
            <w:r w:rsidR="00A94C8A">
              <w:rPr>
                <w:sz w:val="24"/>
                <w:szCs w:val="24"/>
                <w:lang w:val="ru-RU"/>
              </w:rPr>
              <w:t xml:space="preserve">иком и историей. </w:t>
            </w:r>
            <w:r w:rsidR="00A94C8A" w:rsidRPr="00A94C8A">
              <w:rPr>
                <w:sz w:val="24"/>
                <w:szCs w:val="24"/>
                <w:lang w:val="ru-RU"/>
              </w:rPr>
              <w:t>Задания можно останавливать, удалять, возобновлять, перезапускать и назначать им приоритет.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КОНФИГУРАЦИЯ/ИНСТРУМЕНТЫ: Простая и интуитивно понятная настройка прибора.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УПРАВЛЕНИЕ: Централизованное управление пользователями и полный аудит.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МЕНЕДЖЕР РЕЗУЛЬТАТОВ: Извлечение и представление данных сканирования и результатов оценки из внутренней базы данных.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ИЗМЕРИТЕЛЬНЫЙ ЦЕНТР может управлять любым количеством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дифрактометров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D</w:t>
            </w:r>
            <w:r w:rsidR="00A94C8A">
              <w:rPr>
                <w:sz w:val="24"/>
                <w:szCs w:val="24"/>
                <w:lang w:val="ru-RU"/>
              </w:rPr>
              <w:t>6</w:t>
            </w:r>
            <w:r w:rsidR="00BE4068">
              <w:rPr>
                <w:sz w:val="24"/>
                <w:szCs w:val="24"/>
                <w:lang w:val="ru-RU"/>
              </w:rPr>
              <w:t xml:space="preserve"> PHASER </w:t>
            </w:r>
            <w:r w:rsidR="00A94C8A" w:rsidRPr="00A94C8A">
              <w:rPr>
                <w:sz w:val="24"/>
                <w:szCs w:val="24"/>
                <w:lang w:val="ru-RU"/>
              </w:rPr>
              <w:t>(с конструкцией DAVINCI) в сети клиента. Лицензирование включает установку на все компьютеры клиента для обеспечения неограниченного количества сетевых операций.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Программное обеспечение многоязычное: поддерживаются английский, французс</w:t>
            </w:r>
            <w:r w:rsidR="00BE4068">
              <w:rPr>
                <w:sz w:val="24"/>
                <w:szCs w:val="24"/>
                <w:lang w:val="ru-RU"/>
              </w:rPr>
              <w:t xml:space="preserve">кий, немецкий и японский языки. </w:t>
            </w:r>
            <w:r w:rsidR="00A94C8A" w:rsidRPr="00A94C8A">
              <w:rPr>
                <w:sz w:val="24"/>
                <w:szCs w:val="24"/>
                <w:lang w:val="ru-RU"/>
              </w:rPr>
              <w:t>Пользователь может переключаться между этими языками.</w:t>
            </w:r>
            <w:r w:rsidR="00BE4068">
              <w:rPr>
                <w:sz w:val="24"/>
                <w:szCs w:val="24"/>
                <w:lang w:val="ru-RU"/>
              </w:rPr>
              <w:t xml:space="preserve">  </w:t>
            </w:r>
            <w:r w:rsidR="00A94C8A">
              <w:rPr>
                <w:sz w:val="24"/>
                <w:szCs w:val="24"/>
                <w:lang w:val="ru-RU"/>
              </w:rPr>
              <w:lastRenderedPageBreak/>
              <w:t xml:space="preserve">Наличие программного обеспечения </w:t>
            </w:r>
            <w:r w:rsidR="00A94C8A" w:rsidRPr="00A94C8A">
              <w:rPr>
                <w:sz w:val="24"/>
                <w:szCs w:val="24"/>
                <w:lang w:val="ru-RU"/>
              </w:rPr>
              <w:t>DIFFRAC.EVA - 2 лицензии.</w:t>
            </w:r>
            <w:r w:rsidR="00A94C8A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DIFFRAC.EVA — это программное обеспечение для простой, быстрой и удобной интерпретации одномерных и двумерных данных порошковой рентгеновской дифракции. Уникальной особенностью EVA является полномасштабный подход к идентификации фаз с помощью интегрированного модуля количественного фазового анализа. При необходимости можно загрузить элементные данные (например, данные рентгенофлуоресцентного анализа) для одновременного анализа, что позволяет успешно обрабатывать даже самые сложные смеси и легко определять следовые количества фаз.</w:t>
            </w:r>
            <w:r w:rsidR="00A94C8A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Кластерный анализ предназначен для сопоставления и анализа порошковых дифракционных картин с использованием их полных профилей. EVA предоставляет простой в использовании интерфейс для статистических методов, позволяющий ранжировать картины в порядке их сходства с любым выбранным образцом, что позволяет быстро идентифицировать неизвестные элементы. Предоставляется несколько диаграмм, аналитических инструментов и отчетов. Программное обеспечение многоязычное; поддерживаются английский, французский, немецкий и японский языки. Пользователь может переключаться между этими языками.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Лицензирование включает установку на все компьютеры клиента для обеспечения неограниченной сетевой работы. Максимальное количество одновременных пользователей определяется количеством приобретенных лицензий.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Общие возможности оценки данных: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Поиск пиков и создание данных пиков, например, для идентификации фаз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Ручное и полностью автоматическое вычитание фона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Сглаживание данных (метод Савицкого-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Голея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или фильтрация Фурье)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Kα2-стриппинг (метод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Рачингера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>)</w:t>
            </w:r>
            <w:r w:rsidR="00BE4068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Поправки на смещение 2Th и смещение образца</w:t>
            </w:r>
            <w:r w:rsidR="00BE4068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Расчёт коэффициентов поглощения массы и соответствующей глубины проникновения рентгеновских лучей в образец</w:t>
            </w:r>
            <w:r w:rsidR="00BE4068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Расчёт параметров профиля, таких как положение линии, центр тяжести, интегральная площадь, полуширина и других, с помощью инструмента измерения площади или аппроксимации профиля пика. Расчёт соотношения пик/фон и сигнал/шум. Подгонка профиля паттерна, включая уточнение параметров решетки, коррекцию предпочтительной ориентации (метод Марча-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Доллейза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и сферические гармоники), разложение интенсивности по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Поули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>, полуколичественный анализ кристаллических и аморфных фаз.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Определение размера кристаллитов (метод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Шеррера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>).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Сложение, вычитание, масштабирование, нормализация и объединение сканов.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Одновременная оценка нескольких сканов.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Операции отмены/повтора.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Поддержка данных с переменным временем счета.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Рабочие процессы можно записывать, изменять и воспроизводить.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Экспериментальное определение PDF: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lastRenderedPageBreak/>
              <w:t>Пользователи могут быстро создавать высококачественные функции парного распределения (PDF). DIFFRAC.EVA автоматически корректирует фоновое и комптоновское рассеяние, поглощение, поляризацию и рентгеновскую флуоресценцию, а затем нормализует и выполняет преобразование Фурье. Поддерживаются следующие базы данных: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ICDD PDF-2, PDF-5+, PDF-4/Minerals, PDF4/AXIOM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Открытая база данных кристаллографии (COD)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Одновременный поиск в нескольких базах данных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референсных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данных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Поиск по данным полного спектра и пиков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Поиск твердых растворов и изоструктурных фаз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Высокоэффективный поиск остаточных компонентов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Автоматический учет ошибок смещения 2Th и смещения образца.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Поиск по различным критериям отбора, таким как химически</w:t>
            </w:r>
            <w:r w:rsidR="00A94C8A">
              <w:rPr>
                <w:sz w:val="24"/>
                <w:szCs w:val="24"/>
                <w:lang w:val="ru-RU"/>
              </w:rPr>
              <w:t xml:space="preserve">й состав, метки качества карты,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подфайлы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и т. д.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HKL-генератор для расчета положений пиков на основе параметров решетки и пространственной группы.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Для упрощения идентификации отсутствующих или избыточных пиков образца.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Графическая корректировка положений пиков путем настройки параметров решетки, например, для описания твердых растворов.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Интерактивное наложение результатов поиска на данные измерений для удобства оценки.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Отображение шаблонов, а также меток типа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Ритвельда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с индексами HKL, если они доступны.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Количественный анализ на основе RIR (отношение опорной интенсивности) и методов пикирования.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Экспорт файлов STR и PRO для DIFFRAC.TOPAS.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Определение степени кристалличности.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«Комбинированный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рентгенодифракционный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рентгенофлуоресцентный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анализ»: валидация и улучшение результатов поиска, а также количественного фазового анализа с использованием результатов элеме</w:t>
            </w:r>
            <w:r w:rsidR="00A94C8A">
              <w:rPr>
                <w:sz w:val="24"/>
                <w:szCs w:val="24"/>
                <w:lang w:val="ru-RU"/>
              </w:rPr>
              <w:t xml:space="preserve">нтного анализа. Прямой доступ к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базам данных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рентгенофлуоресцентного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анализа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SPECTRAplus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>, форматированным ASCII-файлам и т. д. - Возможность обновления COD пользователем через Интернет. COD включает таблицы для идентификации фаз и данных о кристаллической структуре.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База данных пользователя может содержать данные сканирования, данные сканирования также могут быть получены из баз данных ICDD.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Расширенные возможности оценки и отображения данных XRD^2: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Интеграция отдельных двумерных кадров по гамма- и 2-тета-коэффициенту с полнокадровым, клиновидным, кольцевым и линейным курсорами.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Интеграция объединенных двумерных кадров с использованием курсоров среза, клиновидного и кольцевого курсоров.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Множественная интеграция наложенных двумерных кадрах одним щелчком мыши.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Настраиваемые пользователем маски с угловыми или пиксельными координатами.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«Анализ кривой качания» наложенных двумерных кадрах с различными свойствами кадров.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Кадры автоматически группируются в объе</w:t>
            </w:r>
            <w:r w:rsidR="00A94C8A">
              <w:rPr>
                <w:sz w:val="24"/>
                <w:szCs w:val="24"/>
                <w:lang w:val="ru-RU"/>
              </w:rPr>
              <w:t xml:space="preserve">диняемые </w:t>
            </w:r>
            <w:r w:rsidR="00A94C8A">
              <w:rPr>
                <w:sz w:val="24"/>
                <w:szCs w:val="24"/>
                <w:lang w:val="ru-RU"/>
              </w:rPr>
              <w:lastRenderedPageBreak/>
              <w:t xml:space="preserve">или наложенные списки. </w:t>
            </w:r>
            <w:r w:rsidR="00A94C8A" w:rsidRPr="00A94C8A">
              <w:rPr>
                <w:sz w:val="24"/>
                <w:szCs w:val="24"/>
                <w:lang w:val="ru-RU"/>
              </w:rPr>
              <w:t>При больших коэффициентах масштабирования двумерное представление отображает количество отсчетов внутри областей пикселей.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отображения данных и составления отчетов: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Чрезвычайно мощные возможности выделения и масштабирования данных, включая расширенное масштабирование «картинка в картинке» (PIP) и вертикальное масштабирование (VIP).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Расширенное представление данных/результатов с использованием таблиц и диаграмм (круговых, (с накоплением столбчатых диаграмм, столбчатых диаграмм)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Двухмерное и </w:t>
            </w:r>
            <w:r w:rsidR="006944B4">
              <w:rPr>
                <w:sz w:val="24"/>
                <w:szCs w:val="24"/>
                <w:lang w:val="ru-RU"/>
              </w:rPr>
              <w:t xml:space="preserve">трехмерное представление данных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(водопадные диаграммы,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изоинтенсивные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диаграммы)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Создание высококачественных аналитических отчетов для прямой печати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Свободная настройка любых свойств графиков и текста для создания готовых к публикации изображений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обмена данными с любыми другими приложениями Windows: копирование и вставка,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Растровые изображения и метафайлы Windows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Отображение и распечатка всех шаблонов из справочной базы данных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Прямой экспорт результатов в базу данных DIFFRAC.SUITE для представления с помощью RESULTS MANAGER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Кластерный анализ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Приложения включают идентификацию фаз, анализ «прошел/не прошёл», анализ подобия, автоматическое определение смесей и аморфных фаз.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сопоставления с образцом: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Анализ до 4 наборов до 2000 образцов рентгеновской дифракции (около 10 000</w:t>
            </w:r>
            <w:r w:rsidR="00A94C8A">
              <w:rPr>
                <w:sz w:val="24"/>
                <w:szCs w:val="24"/>
                <w:lang w:val="ru-RU"/>
              </w:rPr>
              <w:t xml:space="preserve"> с предварительным скринингом), </w:t>
            </w:r>
            <w:r w:rsidR="00A94C8A" w:rsidRPr="00A94C8A">
              <w:rPr>
                <w:sz w:val="24"/>
                <w:szCs w:val="24"/>
                <w:lang w:val="ru-RU"/>
              </w:rPr>
              <w:t>числовых данных, других типов данных (ИК, КР, ДСК, РФА)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Сравнение всех образцов друг с другом и с пользовательской базой данных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оценки данных: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Вычитание фона, шумоподавление, маскирование нежелательных областей 2тета, смещение по оси x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визуализации данных: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Цветовое кодирование ячеек (например, сетка «прошел/не прошёл», круговая диаграмма)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Отображение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дендрограммы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для анализа сходства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Полностью интерактивные вращаемые 3D-графики: различные образцы одного и того же материала слипаются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6D-графики для дополнительного отображения информации о подготовке образца (например, растворители, время реакции и т. д.) с использованием точек разных цветов, форм, размеров и т. д.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Наложение образцов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A94C8A" w:rsidRPr="00A94C8A">
              <w:rPr>
                <w:sz w:val="24"/>
                <w:szCs w:val="24"/>
                <w:lang w:val="ru-RU"/>
              </w:rPr>
              <w:t>Возможности обмена данными и печати: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Полностью автоматическое создание отчётов </w:t>
            </w:r>
            <w:r w:rsidR="00A94C8A">
              <w:rPr>
                <w:sz w:val="24"/>
                <w:szCs w:val="24"/>
                <w:lang w:val="ru-RU"/>
              </w:rPr>
              <w:t>в</w:t>
            </w:r>
            <w:r w:rsidR="00A94C8A" w:rsidRPr="00A94C8A">
              <w:rPr>
                <w:sz w:val="24"/>
                <w:szCs w:val="24"/>
                <w:lang w:val="ru-RU"/>
              </w:rPr>
              <w:t>ключает настройки программы, результаты и скриншоты графических результатов. Прямой экспорт результатов в базу данных DIFFRAC.SUITE для представления с помощью RESULTS MANAGER.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Идентификация положительных материалов (PMI) и полуколичественный </w:t>
            </w:r>
            <w:r w:rsidR="00A94C8A">
              <w:rPr>
                <w:sz w:val="24"/>
                <w:szCs w:val="24"/>
                <w:lang w:val="ru-RU"/>
              </w:rPr>
              <w:t xml:space="preserve">анализ сопоставления с образцом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(SQUALL). Количественное определение методом MAC или полуколичественный метод. Оба метода также доступны в автоматическом режиме с </w:t>
            </w:r>
            <w:r w:rsidR="00A94C8A" w:rsidRPr="00A94C8A">
              <w:rPr>
                <w:sz w:val="24"/>
                <w:szCs w:val="24"/>
                <w:lang w:val="ru-RU"/>
              </w:rPr>
              <w:lastRenderedPageBreak/>
              <w:t>экспортом результатов в базу данных DIFFRAC.SUITE.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 xml:space="preserve">Открытая база данных </w:t>
            </w:r>
            <w:proofErr w:type="spellStart"/>
            <w:r w:rsidR="00A94C8A" w:rsidRPr="00A94C8A">
              <w:rPr>
                <w:sz w:val="24"/>
                <w:szCs w:val="24"/>
                <w:lang w:val="ru-RU"/>
              </w:rPr>
              <w:t>Crystallography</w:t>
            </w:r>
            <w:proofErr w:type="spellEnd"/>
            <w:r w:rsidR="00A94C8A" w:rsidRPr="00A94C8A">
              <w:rPr>
                <w:sz w:val="24"/>
                <w:szCs w:val="24"/>
                <w:lang w:val="ru-RU"/>
              </w:rPr>
              <w:t xml:space="preserve"> входит в состав дистрибутива DIFFRAC.EVA и может б</w:t>
            </w:r>
            <w:r w:rsidR="006944B4">
              <w:rPr>
                <w:sz w:val="24"/>
                <w:szCs w:val="24"/>
                <w:lang w:val="ru-RU"/>
              </w:rPr>
              <w:t xml:space="preserve">ыть дополнительно установлена </w:t>
            </w:r>
            <w:r w:rsidR="00A94C8A" w:rsidRPr="00A94C8A">
              <w:rPr>
                <w:sz w:val="24"/>
                <w:szCs w:val="24"/>
                <w:lang w:val="ru-RU"/>
              </w:rPr>
              <w:t>с компакт-диска.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A94C8A" w:rsidRPr="00A94C8A">
              <w:rPr>
                <w:sz w:val="24"/>
                <w:szCs w:val="24"/>
                <w:lang w:val="ru-RU"/>
              </w:rPr>
              <w:t>Лицензии на любые справочные базы данных ICDD PDF не входят в комплект и заказываются отдельно.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F02A73">
              <w:rPr>
                <w:sz w:val="24"/>
                <w:szCs w:val="24"/>
                <w:lang w:val="ru-RU"/>
              </w:rPr>
              <w:t xml:space="preserve">Наличие программного обеспечения </w:t>
            </w:r>
            <w:r w:rsidR="00F02A73" w:rsidRPr="00F02A73">
              <w:rPr>
                <w:sz w:val="24"/>
                <w:szCs w:val="24"/>
                <w:lang w:val="ru-RU"/>
              </w:rPr>
              <w:t>TOPAS</w:t>
            </w:r>
            <w:r w:rsidR="00F02A73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TOPAS - это программное обеспечение для количественного фазового анализа, анализа микроструктуры и кристаллической структуры на основе подбора профилей. Уникальность TOPAS заключается в том, что в него легко интегрируются все используемые в настоящее время методы подгонки профилей, а также связанные с ними приложения, включая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Подгонка профиля по одной линии и по всему порошку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Индексирование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Декомпозиция цельного порошкового образца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Определение и уточнение структуры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Анализ микроструктуры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>Количественный фазовый анализ</w:t>
            </w:r>
            <w:r w:rsidR="006944B4">
              <w:rPr>
                <w:sz w:val="24"/>
                <w:szCs w:val="24"/>
                <w:lang w:val="ru-RU"/>
              </w:rPr>
              <w:t xml:space="preserve">. </w:t>
            </w:r>
            <w:r w:rsidR="00F02A73" w:rsidRPr="00F02A73">
              <w:rPr>
                <w:sz w:val="24"/>
                <w:szCs w:val="24"/>
                <w:lang w:val="ru-RU"/>
              </w:rPr>
              <w:t xml:space="preserve">TOPAS построен на основе общей нелинейной системы наименьших квадратов, написанной специально для интеграции различных типов </w:t>
            </w:r>
            <w:proofErr w:type="spellStart"/>
            <w:r w:rsidR="00F02A73" w:rsidRPr="00F02A73">
              <w:rPr>
                <w:sz w:val="24"/>
                <w:szCs w:val="24"/>
                <w:lang w:val="ru-RU"/>
              </w:rPr>
              <w:t>брэгговских</w:t>
            </w:r>
            <w:proofErr w:type="spellEnd"/>
            <w:r w:rsidR="00F02A73" w:rsidRPr="00F02A73">
              <w:rPr>
                <w:sz w:val="24"/>
                <w:szCs w:val="24"/>
                <w:lang w:val="ru-RU"/>
              </w:rPr>
              <w:t xml:space="preserve"> дифракционных данных и данных функции распределения пар. Это включает в себя возможность уточнения любого количества наборов данных по порошковой дифракции, дифракции монокристаллов и анализа распределения пар PDF (лабораторные и синхротронные рентгеновские данные, данные КС и TOF нейтронов).</w:t>
            </w:r>
            <w:r w:rsidR="003D3C64">
              <w:rPr>
                <w:sz w:val="24"/>
                <w:szCs w:val="24"/>
                <w:lang w:val="ru-RU"/>
              </w:rPr>
              <w:t xml:space="preserve"> </w:t>
            </w:r>
            <w:r w:rsidR="00F02A73" w:rsidRPr="00F02A73">
              <w:rPr>
                <w:sz w:val="24"/>
                <w:szCs w:val="24"/>
                <w:lang w:val="ru-RU"/>
              </w:rPr>
              <w:t xml:space="preserve">Благодаря своим уникальным аналитическим возможностям TOPAS является наиболее используемым программным обеспечением для уточнения </w:t>
            </w:r>
            <w:proofErr w:type="spellStart"/>
            <w:r w:rsidR="00F02A73" w:rsidRPr="00F02A73">
              <w:rPr>
                <w:sz w:val="24"/>
                <w:szCs w:val="24"/>
                <w:lang w:val="ru-RU"/>
              </w:rPr>
              <w:t>брэгговских</w:t>
            </w:r>
            <w:proofErr w:type="spellEnd"/>
            <w:r w:rsidR="00F02A73" w:rsidRPr="00F02A73">
              <w:rPr>
                <w:sz w:val="24"/>
                <w:szCs w:val="24"/>
                <w:lang w:val="ru-RU"/>
              </w:rPr>
              <w:t xml:space="preserve"> и PDF-данных как в промышленности, так и в научных кругах.</w:t>
            </w:r>
            <w:r w:rsidR="006944B4">
              <w:rPr>
                <w:sz w:val="24"/>
                <w:szCs w:val="24"/>
                <w:lang w:val="ru-RU"/>
              </w:rPr>
              <w:t xml:space="preserve"> </w:t>
            </w:r>
            <w:r w:rsidR="00BC3001">
              <w:rPr>
                <w:sz w:val="24"/>
                <w:szCs w:val="24"/>
                <w:lang w:val="ru-RU"/>
              </w:rPr>
              <w:t xml:space="preserve">Наличие </w:t>
            </w:r>
            <w:r w:rsidR="00BC3001" w:rsidRPr="00BC3001">
              <w:rPr>
                <w:sz w:val="24"/>
                <w:szCs w:val="24"/>
                <w:lang w:val="ru-RU"/>
              </w:rPr>
              <w:t xml:space="preserve">PDF4 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Axiom</w:t>
            </w:r>
            <w:proofErr w:type="spellEnd"/>
            <w:r w:rsidR="00BC3001">
              <w:rPr>
                <w:sz w:val="24"/>
                <w:szCs w:val="24"/>
                <w:lang w:val="ru-RU"/>
              </w:rPr>
              <w:t xml:space="preserve">. </w:t>
            </w:r>
            <w:r w:rsidR="00BC3001" w:rsidRPr="00BC3001">
              <w:rPr>
                <w:sz w:val="24"/>
                <w:szCs w:val="24"/>
                <w:lang w:val="ru-RU"/>
              </w:rPr>
              <w:t>PDF-4/</w:t>
            </w:r>
            <w:r w:rsidR="00437496" w:rsidRPr="00BC3001">
              <w:rPr>
                <w:sz w:val="24"/>
                <w:szCs w:val="24"/>
                <w:lang w:val="ru-RU"/>
              </w:rPr>
              <w:t>Axiom разработан</w:t>
            </w:r>
            <w:r w:rsidR="00BC3001" w:rsidRPr="00BC3001">
              <w:rPr>
                <w:sz w:val="24"/>
                <w:szCs w:val="24"/>
                <w:lang w:val="ru-RU"/>
              </w:rPr>
              <w:t xml:space="preserve"> для идентификации фаз и количественного анализа. Эта экономически эффективная база данных включает более 114 000 отобранных информационных записей, а также более 84 200 записей с атомными координатами, специально подобранных для пользователей настольных (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benchtop</w:t>
            </w:r>
            <w:proofErr w:type="spellEnd"/>
            <w:r w:rsidR="00BC3001" w:rsidRPr="00BC3001">
              <w:rPr>
                <w:sz w:val="24"/>
                <w:szCs w:val="24"/>
                <w:lang w:val="ru-RU"/>
              </w:rPr>
              <w:t>) систем.</w:t>
            </w:r>
            <w:r w:rsidR="00BC3001">
              <w:rPr>
                <w:sz w:val="24"/>
                <w:szCs w:val="24"/>
                <w:lang w:val="ru-RU"/>
              </w:rPr>
              <w:t xml:space="preserve"> </w:t>
            </w:r>
            <w:r w:rsidR="00BC3001" w:rsidRPr="00BC3001">
              <w:rPr>
                <w:sz w:val="24"/>
                <w:szCs w:val="24"/>
                <w:lang w:val="ru-RU"/>
              </w:rPr>
              <w:t>PDF-4/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Axiom</w:t>
            </w:r>
            <w:proofErr w:type="spellEnd"/>
            <w:r w:rsidR="00BC3001" w:rsidRPr="00BC3001">
              <w:rPr>
                <w:sz w:val="24"/>
                <w:szCs w:val="24"/>
                <w:lang w:val="ru-RU"/>
              </w:rPr>
              <w:t xml:space="preserve"> содержит более 84 800 записей со значениями I/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Ic</w:t>
            </w:r>
            <w:proofErr w:type="spellEnd"/>
            <w:r w:rsidR="00BC3001">
              <w:rPr>
                <w:sz w:val="24"/>
                <w:szCs w:val="24"/>
                <w:lang w:val="ru-RU"/>
              </w:rPr>
              <w:t xml:space="preserve"> </w:t>
            </w:r>
            <w:r w:rsidR="00BC3001" w:rsidRPr="00BC3001">
              <w:rPr>
                <w:sz w:val="24"/>
                <w:szCs w:val="24"/>
                <w:lang w:val="ru-RU"/>
              </w:rPr>
              <w:t>для проведения количественного фазового анализа методом корундовых чисел (RIR). База данных PDF-4/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Axiom</w:t>
            </w:r>
            <w:proofErr w:type="spellEnd"/>
            <w:r w:rsidR="00BC3001" w:rsidRPr="00BC3001">
              <w:rPr>
                <w:sz w:val="24"/>
                <w:szCs w:val="24"/>
                <w:lang w:val="ru-RU"/>
              </w:rPr>
              <w:t xml:space="preserve"> полезна для проведения рутинного качественного фазового анализа и количественного определения (как методом </w:t>
            </w:r>
            <w:proofErr w:type="spellStart"/>
            <w:r w:rsidR="00BC3001">
              <w:rPr>
                <w:sz w:val="24"/>
                <w:szCs w:val="24"/>
                <w:lang w:val="ru-RU"/>
              </w:rPr>
              <w:t>п</w:t>
            </w:r>
            <w:r w:rsidR="00BC3001" w:rsidRPr="00BC3001">
              <w:rPr>
                <w:sz w:val="24"/>
                <w:szCs w:val="24"/>
                <w:lang w:val="ru-RU"/>
              </w:rPr>
              <w:t>олнопрофильного</w:t>
            </w:r>
            <w:proofErr w:type="spellEnd"/>
            <w:r w:rsidR="00BC3001" w:rsidRPr="00BC3001">
              <w:rPr>
                <w:sz w:val="24"/>
                <w:szCs w:val="24"/>
                <w:lang w:val="ru-RU"/>
              </w:rPr>
              <w:t xml:space="preserve"> анализа </w:t>
            </w:r>
            <w:proofErr w:type="spellStart"/>
            <w:r w:rsidR="00BC3001" w:rsidRPr="00BC3001">
              <w:rPr>
                <w:sz w:val="24"/>
                <w:szCs w:val="24"/>
                <w:lang w:val="ru-RU"/>
              </w:rPr>
              <w:t>Ритвельда</w:t>
            </w:r>
            <w:proofErr w:type="spellEnd"/>
            <w:r w:rsidR="00BC3001" w:rsidRPr="00BC3001">
              <w:rPr>
                <w:sz w:val="24"/>
                <w:szCs w:val="24"/>
                <w:lang w:val="ru-RU"/>
              </w:rPr>
              <w:t xml:space="preserve">, так и методом RIR). </w:t>
            </w:r>
          </w:p>
        </w:tc>
      </w:tr>
      <w:tr w:rsidR="004F426B" w:rsidRPr="00EB4500" w14:paraId="19AAC008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F6B" w14:textId="2970E24C" w:rsidR="004F426B" w:rsidRPr="007B3E3A" w:rsidRDefault="0077312E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FE54B" w14:textId="721B268C" w:rsidR="004F426B" w:rsidRPr="00CF08F8" w:rsidRDefault="00057E14" w:rsidP="00CF08F8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Комплектация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921F0" w14:textId="1BC56588" w:rsidR="006944B4" w:rsidRDefault="006944B4" w:rsidP="00ED106F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Комплектация:</w:t>
            </w:r>
          </w:p>
          <w:p w14:paraId="06B2BD67" w14:textId="2987EBAD" w:rsidR="00ED106F" w:rsidRPr="00BF3E43" w:rsidRDefault="00ED106F" w:rsidP="00ED106F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C562C8"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р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ентгеновский настольный дифрактометр D6 PHASER </w:t>
            </w:r>
            <w:r w:rsidR="001A7022">
              <w:rPr>
                <w:sz w:val="24"/>
                <w:szCs w:val="24"/>
                <w:lang w:val="ru-RU"/>
              </w:rPr>
              <w:t>– 1 шт.</w:t>
            </w:r>
            <w:r w:rsidRPr="00BF3E43">
              <w:rPr>
                <w:sz w:val="24"/>
                <w:szCs w:val="24"/>
                <w:lang w:val="ru-RU"/>
              </w:rPr>
              <w:t>;</w:t>
            </w:r>
          </w:p>
          <w:p w14:paraId="37699809" w14:textId="48FEDCDE" w:rsidR="005B365D" w:rsidRDefault="005B365D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р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ентгеновский генератор 600 Вт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2470145F" w14:textId="077A0D28" w:rsidR="005B365D" w:rsidRDefault="005B365D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к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орпус рентгеновской трубки без затвора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07112FEB" w14:textId="49C60122" w:rsidR="005B365D" w:rsidRDefault="005B365D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к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репление для выравнивания пучка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2B862241" w14:textId="104CCB5C" w:rsidR="005B365D" w:rsidRDefault="005B365D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к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ерамическая рентгеновская трубка с медным анодом </w:t>
            </w:r>
            <w:r w:rsidR="005B340C">
              <w:rPr>
                <w:sz w:val="24"/>
                <w:szCs w:val="24"/>
                <w:lang w:val="ru-RU"/>
              </w:rPr>
              <w:t>– 1 шт.;</w:t>
            </w:r>
          </w:p>
          <w:p w14:paraId="37B0CA3C" w14:textId="452F6D2F" w:rsidR="005B340C" w:rsidRDefault="005B340C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в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нутренний охладитель 600 Вт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10F9EE73" w14:textId="3B2A8F6B" w:rsidR="005B340C" w:rsidRDefault="005B340C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д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етектор SSD160-2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640794B4" w14:textId="7C65632C" w:rsidR="005B340C" w:rsidRDefault="005B340C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с</w:t>
            </w:r>
            <w:r w:rsidR="00D92D9C" w:rsidRPr="00D92D9C">
              <w:rPr>
                <w:sz w:val="24"/>
                <w:szCs w:val="24"/>
                <w:lang w:val="ru-RU"/>
              </w:rPr>
              <w:t>борка щели с регулируемой шириной пучка (</w:t>
            </w:r>
            <w:proofErr w:type="spellStart"/>
            <w:r w:rsidR="00D92D9C" w:rsidRPr="00D92D9C">
              <w:rPr>
                <w:sz w:val="24"/>
                <w:szCs w:val="24"/>
                <w:lang w:val="ru-RU"/>
              </w:rPr>
              <w:t>Variable</w:t>
            </w:r>
            <w:proofErr w:type="spellEnd"/>
            <w:r w:rsidR="00D92D9C" w:rsidRPr="00D92D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2D9C" w:rsidRPr="00D92D9C">
              <w:rPr>
                <w:sz w:val="24"/>
                <w:szCs w:val="24"/>
                <w:lang w:val="ru-RU"/>
              </w:rPr>
              <w:t>Divergence</w:t>
            </w:r>
            <w:proofErr w:type="spellEnd"/>
            <w:r w:rsidR="00D92D9C" w:rsidRPr="00D92D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2D9C" w:rsidRPr="00D92D9C">
              <w:rPr>
                <w:sz w:val="24"/>
                <w:szCs w:val="24"/>
                <w:lang w:val="ru-RU"/>
              </w:rPr>
              <w:t>Slit</w:t>
            </w:r>
            <w:proofErr w:type="spellEnd"/>
            <w:r w:rsidR="00D92D9C" w:rsidRPr="00D92D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92D9C" w:rsidRPr="00D92D9C">
              <w:rPr>
                <w:sz w:val="24"/>
                <w:szCs w:val="24"/>
                <w:lang w:val="ru-RU"/>
              </w:rPr>
              <w:t>Assembly</w:t>
            </w:r>
            <w:proofErr w:type="spellEnd"/>
            <w:r w:rsidR="00D92D9C" w:rsidRPr="00D92D9C">
              <w:rPr>
                <w:sz w:val="24"/>
                <w:szCs w:val="24"/>
                <w:lang w:val="ru-RU"/>
              </w:rPr>
              <w:t xml:space="preserve">) </w:t>
            </w:r>
            <w:r w:rsidR="00AD06C5">
              <w:rPr>
                <w:sz w:val="24"/>
                <w:szCs w:val="24"/>
                <w:lang w:val="ru-RU"/>
              </w:rPr>
              <w:t>– 1 шт.;</w:t>
            </w:r>
          </w:p>
          <w:p w14:paraId="57FE83E6" w14:textId="38A40CD9" w:rsidR="00AD06C5" w:rsidRDefault="00AD06C5" w:rsidP="005B36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с</w:t>
            </w:r>
            <w:r w:rsidR="00D92D9C" w:rsidRPr="00D92D9C">
              <w:rPr>
                <w:sz w:val="24"/>
                <w:szCs w:val="24"/>
                <w:lang w:val="ru-RU"/>
              </w:rPr>
              <w:t xml:space="preserve">етевой разъём, европейская версия (тип F) </w:t>
            </w:r>
            <w:r>
              <w:rPr>
                <w:sz w:val="24"/>
                <w:szCs w:val="24"/>
                <w:lang w:val="ru-RU"/>
              </w:rPr>
              <w:t>– 1 шт.;</w:t>
            </w:r>
          </w:p>
          <w:p w14:paraId="5A45AF9B" w14:textId="77777777" w:rsidR="00C53588" w:rsidRDefault="00AD06C5" w:rsidP="00D92D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92D9C">
              <w:rPr>
                <w:sz w:val="24"/>
                <w:szCs w:val="24"/>
                <w:lang w:val="ru-RU"/>
              </w:rPr>
              <w:t>м</w:t>
            </w:r>
            <w:r w:rsidR="00D92D9C" w:rsidRPr="00D92D9C">
              <w:rPr>
                <w:sz w:val="24"/>
                <w:szCs w:val="24"/>
                <w:lang w:val="ru-RU"/>
              </w:rPr>
              <w:t>одуль позиционирования Omega + Z-</w:t>
            </w:r>
            <w:proofErr w:type="spellStart"/>
            <w:r w:rsidR="00D92D9C" w:rsidRPr="00D92D9C">
              <w:rPr>
                <w:sz w:val="24"/>
                <w:szCs w:val="24"/>
                <w:lang w:val="ru-RU"/>
              </w:rPr>
              <w:t>Stage</w:t>
            </w:r>
            <w:proofErr w:type="spellEnd"/>
            <w:r w:rsidR="00D92D9C" w:rsidRPr="00D92D9C">
              <w:rPr>
                <w:sz w:val="24"/>
                <w:szCs w:val="24"/>
                <w:lang w:val="ru-RU"/>
              </w:rPr>
              <w:t xml:space="preserve"> </w:t>
            </w:r>
            <w:r w:rsidR="00D92D9C">
              <w:rPr>
                <w:sz w:val="24"/>
                <w:szCs w:val="24"/>
                <w:lang w:val="ru-RU"/>
              </w:rPr>
              <w:t xml:space="preserve">– 1 </w:t>
            </w:r>
            <w:proofErr w:type="spellStart"/>
            <w:r w:rsidR="00D92D9C">
              <w:rPr>
                <w:sz w:val="24"/>
                <w:szCs w:val="24"/>
                <w:lang w:val="ru-RU"/>
              </w:rPr>
              <w:t>шт</w:t>
            </w:r>
            <w:proofErr w:type="spellEnd"/>
            <w:r w:rsidR="00D92D9C">
              <w:rPr>
                <w:sz w:val="24"/>
                <w:szCs w:val="24"/>
                <w:lang w:val="ru-RU"/>
              </w:rPr>
              <w:t>;</w:t>
            </w:r>
          </w:p>
          <w:p w14:paraId="28862B6F" w14:textId="77777777" w:rsidR="00D92D9C" w:rsidRDefault="00D92D9C" w:rsidP="00D92D9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6A686D">
              <w:rPr>
                <w:sz w:val="24"/>
                <w:szCs w:val="24"/>
                <w:lang w:val="ru-RU"/>
              </w:rPr>
              <w:t>м</w:t>
            </w:r>
            <w:r w:rsidR="006A686D" w:rsidRPr="006A686D">
              <w:rPr>
                <w:sz w:val="24"/>
                <w:szCs w:val="24"/>
                <w:lang w:val="ru-RU"/>
              </w:rPr>
              <w:t xml:space="preserve">оторизованный </w:t>
            </w:r>
            <w:proofErr w:type="spellStart"/>
            <w:r w:rsidR="006A686D" w:rsidRPr="006A686D">
              <w:rPr>
                <w:sz w:val="24"/>
                <w:szCs w:val="24"/>
                <w:lang w:val="ru-RU"/>
              </w:rPr>
              <w:t>противорассеивающий</w:t>
            </w:r>
            <w:proofErr w:type="spellEnd"/>
            <w:r w:rsidR="006A686D" w:rsidRPr="006A686D">
              <w:rPr>
                <w:sz w:val="24"/>
                <w:szCs w:val="24"/>
                <w:lang w:val="ru-RU"/>
              </w:rPr>
              <w:t xml:space="preserve"> экран</w:t>
            </w:r>
            <w:r w:rsidR="006A686D"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300CBF8D" w14:textId="77777777" w:rsidR="006A686D" w:rsidRDefault="006A686D" w:rsidP="006A68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Pr="006A686D">
              <w:rPr>
                <w:sz w:val="24"/>
                <w:szCs w:val="24"/>
                <w:lang w:val="ru-RU"/>
              </w:rPr>
              <w:t>риставка PHI-</w:t>
            </w:r>
            <w:proofErr w:type="spellStart"/>
            <w:r w:rsidRPr="006A686D">
              <w:rPr>
                <w:sz w:val="24"/>
                <w:szCs w:val="24"/>
                <w:lang w:val="ru-RU"/>
              </w:rPr>
              <w:t>stage</w:t>
            </w:r>
            <w:proofErr w:type="spellEnd"/>
            <w:r w:rsidRPr="006A686D">
              <w:rPr>
                <w:sz w:val="24"/>
                <w:szCs w:val="24"/>
                <w:lang w:val="ru-RU"/>
              </w:rPr>
              <w:t xml:space="preserve"> для модуля позиционирования Omega + Z</w:t>
            </w:r>
            <w:r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02E3EDFB" w14:textId="13B948EC" w:rsidR="006A686D" w:rsidRDefault="006A686D" w:rsidP="006A68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A686D">
              <w:rPr>
                <w:sz w:val="24"/>
                <w:szCs w:val="24"/>
                <w:lang w:val="ru-RU"/>
              </w:rPr>
              <w:t xml:space="preserve">Ni-фильтр для </w:t>
            </w:r>
            <w:proofErr w:type="spellStart"/>
            <w:r w:rsidRPr="006A686D">
              <w:rPr>
                <w:sz w:val="24"/>
                <w:szCs w:val="24"/>
                <w:lang w:val="ru-RU"/>
              </w:rPr>
              <w:t>Cu</w:t>
            </w:r>
            <w:proofErr w:type="spellEnd"/>
            <w:r w:rsidRPr="006A686D">
              <w:rPr>
                <w:sz w:val="24"/>
                <w:szCs w:val="24"/>
                <w:lang w:val="ru-RU"/>
              </w:rPr>
              <w:t>-Kβ-излучения (для детекторов LYNXEYE)</w:t>
            </w:r>
            <w:r>
              <w:rPr>
                <w:sz w:val="24"/>
                <w:szCs w:val="24"/>
                <w:lang w:val="ru-RU"/>
              </w:rPr>
              <w:t>, ф</w:t>
            </w:r>
            <w:r w:rsidRPr="006A686D">
              <w:rPr>
                <w:sz w:val="24"/>
                <w:szCs w:val="24"/>
                <w:lang w:val="ru-RU"/>
              </w:rPr>
              <w:t>ольга из никеля толщиной 0,01 мм</w:t>
            </w:r>
            <w:r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462F4340" w14:textId="3E9C1780" w:rsidR="006A686D" w:rsidRDefault="006A686D" w:rsidP="006A68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A686D">
              <w:rPr>
                <w:sz w:val="24"/>
                <w:szCs w:val="24"/>
                <w:lang w:val="ru-RU"/>
              </w:rPr>
              <w:t xml:space="preserve">Ni-фильтр для </w:t>
            </w:r>
            <w:proofErr w:type="spellStart"/>
            <w:r w:rsidRPr="006A686D">
              <w:rPr>
                <w:sz w:val="24"/>
                <w:szCs w:val="24"/>
                <w:lang w:val="ru-RU"/>
              </w:rPr>
              <w:t>Cu</w:t>
            </w:r>
            <w:proofErr w:type="spellEnd"/>
            <w:r w:rsidRPr="006A686D">
              <w:rPr>
                <w:sz w:val="24"/>
                <w:szCs w:val="24"/>
                <w:lang w:val="ru-RU"/>
              </w:rPr>
              <w:t>-Kβ-излучения (</w:t>
            </w:r>
            <w:r>
              <w:rPr>
                <w:sz w:val="24"/>
                <w:szCs w:val="24"/>
                <w:lang w:val="ru-RU"/>
              </w:rPr>
              <w:t>для детекторов LYNXEYE), ф</w:t>
            </w:r>
            <w:r w:rsidRPr="006A686D">
              <w:rPr>
                <w:sz w:val="24"/>
                <w:szCs w:val="24"/>
                <w:lang w:val="ru-RU"/>
              </w:rPr>
              <w:t>ольга из никеля толщиной 0,02 мм</w:t>
            </w:r>
            <w:r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5FBFC291" w14:textId="49AED420" w:rsidR="00EB4500" w:rsidRPr="00EB4500" w:rsidRDefault="006A686D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EB4500">
              <w:rPr>
                <w:sz w:val="24"/>
                <w:szCs w:val="24"/>
                <w:lang w:val="ru-RU"/>
              </w:rPr>
              <w:t>п</w:t>
            </w:r>
            <w:r w:rsidR="00EB4500" w:rsidRPr="00EB4500">
              <w:rPr>
                <w:sz w:val="24"/>
                <w:szCs w:val="24"/>
                <w:lang w:val="ru-RU"/>
              </w:rPr>
              <w:t>ервичный медный фильтр-поглотител</w:t>
            </w:r>
            <w:r w:rsidR="00EB4500">
              <w:rPr>
                <w:sz w:val="24"/>
                <w:szCs w:val="24"/>
                <w:lang w:val="ru-RU"/>
              </w:rPr>
              <w:t>ь (</w:t>
            </w:r>
            <w:proofErr w:type="spellStart"/>
            <w:r w:rsidR="00EB4500">
              <w:rPr>
                <w:sz w:val="24"/>
                <w:szCs w:val="24"/>
                <w:lang w:val="ru-RU"/>
              </w:rPr>
              <w:t>Cu</w:t>
            </w:r>
            <w:proofErr w:type="spellEnd"/>
            <w:r w:rsidR="00EB4500">
              <w:rPr>
                <w:sz w:val="24"/>
                <w:szCs w:val="24"/>
                <w:lang w:val="ru-RU"/>
              </w:rPr>
              <w:t>-абсорбер), 0,1 мм - 1 шт.;</w:t>
            </w:r>
          </w:p>
          <w:p w14:paraId="18435AAD" w14:textId="56FBFE26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Pr="00EB4500">
              <w:rPr>
                <w:sz w:val="24"/>
                <w:szCs w:val="24"/>
                <w:lang w:val="ru-RU"/>
              </w:rPr>
              <w:t>ервичный медный фильтр-поглотител</w:t>
            </w:r>
            <w:r>
              <w:rPr>
                <w:sz w:val="24"/>
                <w:szCs w:val="24"/>
                <w:lang w:val="ru-RU"/>
              </w:rPr>
              <w:t>ь (</w:t>
            </w:r>
            <w:proofErr w:type="spellStart"/>
            <w:r>
              <w:rPr>
                <w:sz w:val="24"/>
                <w:szCs w:val="24"/>
                <w:lang w:val="ru-RU"/>
              </w:rPr>
              <w:t>Cu</w:t>
            </w:r>
            <w:proofErr w:type="spellEnd"/>
            <w:r>
              <w:rPr>
                <w:sz w:val="24"/>
                <w:szCs w:val="24"/>
                <w:lang w:val="ru-RU"/>
              </w:rPr>
              <w:t>-абсорбер), 0,2 мм - 1 шт.;</w:t>
            </w:r>
          </w:p>
          <w:p w14:paraId="23936507" w14:textId="380BE560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</w:t>
            </w:r>
            <w:r w:rsidRPr="00EB4500">
              <w:rPr>
                <w:sz w:val="24"/>
                <w:szCs w:val="24"/>
                <w:lang w:val="ru-RU"/>
              </w:rPr>
              <w:t xml:space="preserve">ставная </w:t>
            </w:r>
            <w:proofErr w:type="spellStart"/>
            <w:r w:rsidRPr="00EB4500">
              <w:rPr>
                <w:sz w:val="24"/>
                <w:szCs w:val="24"/>
                <w:lang w:val="ru-RU"/>
              </w:rPr>
              <w:t>противорассеивающая</w:t>
            </w:r>
            <w:proofErr w:type="spellEnd"/>
            <w:r w:rsidRPr="00EB4500">
              <w:rPr>
                <w:sz w:val="24"/>
                <w:szCs w:val="24"/>
                <w:lang w:val="ru-RU"/>
              </w:rPr>
              <w:t xml:space="preserve"> щель (3 мм</w:t>
            </w:r>
            <w:r>
              <w:rPr>
                <w:sz w:val="24"/>
                <w:szCs w:val="24"/>
                <w:lang w:val="ru-RU"/>
              </w:rPr>
              <w:t>) для измерений под малым углом – 1 шт.;</w:t>
            </w:r>
          </w:p>
          <w:p w14:paraId="193E6BCC" w14:textId="4F4E9DAC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Pr="00EB4500">
              <w:rPr>
                <w:sz w:val="24"/>
                <w:szCs w:val="24"/>
                <w:lang w:val="ru-RU"/>
              </w:rPr>
              <w:t>егулируемые щели 50/10</w:t>
            </w:r>
            <w:r>
              <w:rPr>
                <w:sz w:val="24"/>
                <w:szCs w:val="24"/>
                <w:lang w:val="ru-RU"/>
              </w:rPr>
              <w:t>0 мкм + медный абсорбер - 1 шт.;</w:t>
            </w:r>
          </w:p>
          <w:p w14:paraId="2168282F" w14:textId="32184F06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э</w:t>
            </w:r>
            <w:r w:rsidRPr="00EB4500">
              <w:rPr>
                <w:sz w:val="24"/>
                <w:szCs w:val="24"/>
                <w:lang w:val="ru-RU"/>
              </w:rPr>
              <w:t xml:space="preserve">кваториальная щель </w:t>
            </w:r>
            <w:proofErr w:type="spellStart"/>
            <w:r w:rsidRPr="00EB4500">
              <w:rPr>
                <w:sz w:val="24"/>
                <w:szCs w:val="24"/>
                <w:lang w:val="ru-RU"/>
              </w:rPr>
              <w:t>Соллера</w:t>
            </w:r>
            <w:proofErr w:type="spellEnd"/>
            <w:r w:rsidRPr="00EB4500">
              <w:rPr>
                <w:sz w:val="24"/>
                <w:szCs w:val="24"/>
                <w:lang w:val="ru-RU"/>
              </w:rPr>
              <w:t xml:space="preserve"> для работы с па</w:t>
            </w:r>
            <w:r>
              <w:rPr>
                <w:sz w:val="24"/>
                <w:szCs w:val="24"/>
                <w:lang w:val="ru-RU"/>
              </w:rPr>
              <w:t>раллельным пучком, 0.2° - 1 шт.;</w:t>
            </w:r>
          </w:p>
          <w:p w14:paraId="5B8BB5F5" w14:textId="6DA946DA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</w:t>
            </w:r>
            <w:r w:rsidRPr="00EB4500">
              <w:rPr>
                <w:sz w:val="24"/>
                <w:szCs w:val="24"/>
                <w:lang w:val="ru-RU"/>
              </w:rPr>
              <w:t>торичная сторона телескопич</w:t>
            </w:r>
            <w:r>
              <w:rPr>
                <w:sz w:val="24"/>
                <w:szCs w:val="24"/>
                <w:lang w:val="ru-RU"/>
              </w:rPr>
              <w:t>еского крепления оптики - 1 шт.;</w:t>
            </w:r>
          </w:p>
          <w:p w14:paraId="69BDC7AC" w14:textId="604852D8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EB4500">
              <w:rPr>
                <w:sz w:val="24"/>
                <w:szCs w:val="24"/>
                <w:lang w:val="ru-RU"/>
              </w:rPr>
              <w:t>абор специализированных колец-кювет из ПММА (полиметилметакрилат) высота 8,5 мм, диаметр лунки 25 мм- 1 шт.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FB3967A" w14:textId="299A9A15" w:rsidR="00EB4500" w:rsidRPr="00EB4500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</w:t>
            </w:r>
            <w:r w:rsidRPr="00EB4500">
              <w:rPr>
                <w:sz w:val="24"/>
                <w:szCs w:val="24"/>
                <w:lang w:val="ru-RU"/>
              </w:rPr>
              <w:t>абор специализированных колец-кювет из ПММА (полиметилметакрилат) высота 8,5 мм, диаметр лунки 40 мм- 1 шт.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ACDE0A6" w14:textId="629FBC8A" w:rsidR="006A686D" w:rsidRDefault="00EB4500" w:rsidP="00EB45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п</w:t>
            </w:r>
            <w:r w:rsidRPr="00EB4500">
              <w:rPr>
                <w:sz w:val="24"/>
                <w:szCs w:val="24"/>
                <w:lang w:val="ru-RU"/>
              </w:rPr>
              <w:t xml:space="preserve">рограммное </w:t>
            </w:r>
            <w:r w:rsidR="00437496" w:rsidRPr="00EB4500">
              <w:rPr>
                <w:sz w:val="24"/>
                <w:szCs w:val="24"/>
                <w:lang w:val="ru-RU"/>
              </w:rPr>
              <w:t>обеспечение DIFFRAC.MEASUREMENT</w:t>
            </w:r>
            <w:r w:rsidRPr="00EB4500">
              <w:rPr>
                <w:sz w:val="24"/>
                <w:szCs w:val="24"/>
                <w:lang w:val="ru-RU"/>
              </w:rPr>
              <w:t xml:space="preserve"> </w:t>
            </w:r>
            <w:r w:rsidRPr="00EB4500">
              <w:rPr>
                <w:sz w:val="24"/>
                <w:szCs w:val="24"/>
              </w:rPr>
              <w:t>CENTER</w:t>
            </w:r>
            <w:r w:rsidRPr="00EB4500">
              <w:rPr>
                <w:sz w:val="24"/>
                <w:szCs w:val="24"/>
                <w:lang w:val="ru-RU"/>
              </w:rPr>
              <w:t xml:space="preserve"> - 1 шт.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1A93BD75" w14:textId="23D4AFF8" w:rsidR="00503FCF" w:rsidRDefault="00EB4500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03FCF">
              <w:rPr>
                <w:sz w:val="24"/>
                <w:szCs w:val="24"/>
                <w:lang w:val="ru-RU"/>
              </w:rPr>
              <w:t xml:space="preserve"> п</w:t>
            </w:r>
            <w:r w:rsidR="00503FCF" w:rsidRPr="00503FCF">
              <w:rPr>
                <w:sz w:val="24"/>
                <w:szCs w:val="24"/>
                <w:lang w:val="ru-RU"/>
              </w:rPr>
              <w:t>рограммное обеспеч</w:t>
            </w:r>
            <w:r w:rsidR="00503FCF">
              <w:rPr>
                <w:sz w:val="24"/>
                <w:szCs w:val="24"/>
                <w:lang w:val="ru-RU"/>
              </w:rPr>
              <w:t>ение DIFFRAC.EVA - 2 лицензии;</w:t>
            </w:r>
          </w:p>
          <w:p w14:paraId="6F7F5393" w14:textId="02FB5A24" w:rsidR="00EB4500" w:rsidRDefault="00503FCF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программное обеспечение </w:t>
            </w:r>
            <w:r w:rsidRPr="00503FCF">
              <w:rPr>
                <w:sz w:val="24"/>
                <w:szCs w:val="24"/>
                <w:lang w:val="ru-RU"/>
              </w:rPr>
              <w:t>DIFFRAC.TOPAS</w:t>
            </w:r>
            <w:r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016719CA" w14:textId="77777777" w:rsidR="00503FCF" w:rsidRDefault="00503FCF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а</w:t>
            </w:r>
            <w:r w:rsidRPr="00503FCF">
              <w:rPr>
                <w:sz w:val="24"/>
                <w:szCs w:val="24"/>
                <w:lang w:val="ru-RU"/>
              </w:rPr>
              <w:t>ппаратный ключ в виде USB-устройства для активации программного обеспечения - 2 шт.</w:t>
            </w:r>
            <w:r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br/>
              <w:t>- б</w:t>
            </w:r>
            <w:r w:rsidRPr="00503FCF">
              <w:rPr>
                <w:sz w:val="24"/>
                <w:szCs w:val="24"/>
                <w:lang w:val="ru-RU"/>
              </w:rPr>
              <w:t>азовый комплект для технического о</w:t>
            </w:r>
            <w:r>
              <w:rPr>
                <w:sz w:val="24"/>
                <w:szCs w:val="24"/>
                <w:lang w:val="ru-RU"/>
              </w:rPr>
              <w:t>бслуживания D6 PHASER - 1 набор;</w:t>
            </w:r>
          </w:p>
          <w:p w14:paraId="4D06CE07" w14:textId="77777777" w:rsidR="00503FCF" w:rsidRDefault="00503FCF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</w:t>
            </w:r>
            <w:r w:rsidRPr="00503FCF">
              <w:rPr>
                <w:sz w:val="24"/>
                <w:szCs w:val="24"/>
                <w:lang w:val="ru-RU"/>
              </w:rPr>
              <w:t>абочая станция: персональный компьютер, монитор, клавиату</w:t>
            </w:r>
            <w:r>
              <w:rPr>
                <w:sz w:val="24"/>
                <w:szCs w:val="24"/>
                <w:lang w:val="ru-RU"/>
              </w:rPr>
              <w:t>ра, мышь, принтер. - 1 комплект;</w:t>
            </w:r>
          </w:p>
          <w:p w14:paraId="4D0F924D" w14:textId="77777777" w:rsidR="00503FCF" w:rsidRDefault="00503FCF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программное обеспечение </w:t>
            </w:r>
            <w:r w:rsidRPr="00503FCF">
              <w:rPr>
                <w:sz w:val="24"/>
                <w:szCs w:val="24"/>
                <w:lang w:val="ru-RU"/>
              </w:rPr>
              <w:t xml:space="preserve">PDF4 </w:t>
            </w:r>
            <w:proofErr w:type="spellStart"/>
            <w:r w:rsidRPr="00503FCF">
              <w:rPr>
                <w:sz w:val="24"/>
                <w:szCs w:val="24"/>
                <w:lang w:val="ru-RU"/>
              </w:rPr>
              <w:t>Axiom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1 шт.;</w:t>
            </w:r>
          </w:p>
          <w:p w14:paraId="11FC5DE4" w14:textId="44FCB26E" w:rsidR="00503FCF" w:rsidRPr="00EB4500" w:rsidRDefault="00503FCF" w:rsidP="00503F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</w:t>
            </w:r>
            <w:r w:rsidRPr="00503FCF">
              <w:rPr>
                <w:sz w:val="24"/>
                <w:szCs w:val="24"/>
                <w:lang w:val="ru-RU"/>
              </w:rPr>
              <w:t>сточник бесперебойного питания - 1 шт.</w:t>
            </w:r>
          </w:p>
        </w:tc>
      </w:tr>
      <w:tr w:rsidR="00F82E36" w:rsidRPr="00627BDA" w14:paraId="27778943" w14:textId="77777777" w:rsidTr="00F82E36">
        <w:trPr>
          <w:trHeight w:val="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A97" w14:textId="36D20FC8" w:rsidR="00F82E36" w:rsidRPr="00F82E36" w:rsidRDefault="0077312E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3562" w14:textId="6700402D" w:rsidR="00F82E36" w:rsidRPr="00382445" w:rsidRDefault="00F82E36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>Требования к пуско-наладке оборудования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DA12E" w14:textId="77777777" w:rsidR="00F82E36" w:rsidRDefault="00F82E36" w:rsidP="00382445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>Пуско-наладка оборудования на месте эксплуатации. Процедура должна проводиться сертиф</w:t>
            </w:r>
            <w:r w:rsidR="00382445" w:rsidRPr="00382445">
              <w:rPr>
                <w:sz w:val="24"/>
                <w:szCs w:val="24"/>
                <w:lang w:val="ru-RU"/>
              </w:rPr>
              <w:t>ицированным сервисным инженером.</w:t>
            </w:r>
            <w:r w:rsidRPr="00382445">
              <w:rPr>
                <w:sz w:val="24"/>
                <w:szCs w:val="24"/>
                <w:lang w:val="ru-RU"/>
              </w:rPr>
              <w:t xml:space="preserve"> </w:t>
            </w:r>
          </w:p>
          <w:p w14:paraId="2651B41D" w14:textId="13ED326A" w:rsidR="00382445" w:rsidRPr="00382445" w:rsidRDefault="00382445" w:rsidP="00382445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ru-RU"/>
              </w:rPr>
              <w:t>Поставщик обязуется прове</w:t>
            </w:r>
            <w:r>
              <w:rPr>
                <w:sz w:val="24"/>
                <w:szCs w:val="24"/>
                <w:lang w:val="ru-RU"/>
              </w:rPr>
              <w:t>сти обучение персонала в лаборатории Заказчика.</w:t>
            </w:r>
          </w:p>
        </w:tc>
      </w:tr>
      <w:tr w:rsidR="00F82E36" w:rsidRPr="004C7FB7" w14:paraId="0139058F" w14:textId="77777777" w:rsidTr="00627BDA">
        <w:trPr>
          <w:trHeight w:val="38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632" w14:textId="3B842B24" w:rsidR="00F82E36" w:rsidRPr="00CF08F8" w:rsidRDefault="00F82E36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F08F8">
              <w:rPr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="0077312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32D95" w14:textId="67611457" w:rsidR="00F82E36" w:rsidRPr="00382445" w:rsidRDefault="007F4299" w:rsidP="00F82E36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382445">
              <w:rPr>
                <w:sz w:val="24"/>
                <w:szCs w:val="24"/>
                <w:lang w:val="kk-KZ"/>
              </w:rPr>
              <w:t>Необходимые инструкции и документация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0DA31" w14:textId="77777777" w:rsidR="00F82E36" w:rsidRDefault="00382445" w:rsidP="004E045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языке.</w:t>
            </w:r>
          </w:p>
          <w:p w14:paraId="497DFBFD" w14:textId="365410EB" w:rsidR="00292403" w:rsidRPr="00382445" w:rsidRDefault="00292403" w:rsidP="004E045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Сертификат метрологической аттестации.</w:t>
            </w:r>
          </w:p>
        </w:tc>
      </w:tr>
      <w:tr w:rsidR="00DB5B6E" w:rsidRPr="00627BDA" w14:paraId="3758BD60" w14:textId="77777777" w:rsidTr="00627BDA">
        <w:trPr>
          <w:trHeight w:val="32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D63" w14:textId="3B60F925" w:rsidR="00DB5B6E" w:rsidRPr="00CF08F8" w:rsidRDefault="0077312E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ED900" w14:textId="263EA1FE" w:rsidR="00DB5B6E" w:rsidRPr="00382445" w:rsidRDefault="0077312E" w:rsidP="00F82E36">
            <w:pPr>
              <w:spacing w:after="0" w:line="240" w:lineRule="auto"/>
              <w:ind w:left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Требования к потенциальному Поставщику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7AB06" w14:textId="6D8C17E2" w:rsidR="00DB5B6E" w:rsidRDefault="0077312E" w:rsidP="00366B37">
            <w:pPr>
              <w:rPr>
                <w:sz w:val="24"/>
                <w:szCs w:val="24"/>
                <w:lang w:val="ru-RU"/>
              </w:rPr>
            </w:pPr>
            <w:r w:rsidRPr="0077312E">
              <w:rPr>
                <w:sz w:val="24"/>
                <w:szCs w:val="24"/>
                <w:lang w:val="ru-RU"/>
              </w:rPr>
              <w:t>Потенциальный поставщик должен являться официальным автори</w:t>
            </w:r>
            <w:r>
              <w:rPr>
                <w:sz w:val="24"/>
                <w:szCs w:val="24"/>
                <w:lang w:val="ru-RU"/>
              </w:rPr>
              <w:t>зованным дистрибьютором компании</w:t>
            </w:r>
            <w:r w:rsidRPr="0077312E">
              <w:rPr>
                <w:sz w:val="24"/>
                <w:szCs w:val="24"/>
                <w:lang w:val="ru-RU"/>
              </w:rPr>
              <w:t xml:space="preserve"> </w:t>
            </w:r>
            <w:r w:rsidR="00366B37">
              <w:rPr>
                <w:sz w:val="24"/>
                <w:szCs w:val="24"/>
              </w:rPr>
              <w:t>Bruker</w:t>
            </w:r>
            <w:r w:rsidR="00366B37" w:rsidRPr="00366B37">
              <w:rPr>
                <w:sz w:val="24"/>
                <w:szCs w:val="24"/>
                <w:lang w:val="ru-RU"/>
              </w:rPr>
              <w:t xml:space="preserve"> </w:t>
            </w:r>
            <w:r w:rsidR="00366B37">
              <w:rPr>
                <w:sz w:val="24"/>
                <w:szCs w:val="24"/>
              </w:rPr>
              <w:t>AXS</w:t>
            </w:r>
            <w:r w:rsidRPr="0077312E">
              <w:rPr>
                <w:sz w:val="24"/>
                <w:szCs w:val="24"/>
                <w:lang w:val="ru-RU"/>
              </w:rPr>
              <w:t xml:space="preserve"> на момент подачи заявки. В целях подтверждения соответствия указанному требованию потенциальный поставщик обязан предоставить в составе ценового предложения документы, подтверждающие статус официального дистрибьютора (письмо-авторизация, сертификат дистрибьютора или иной официальный документ от производителя). Отсутствие подтверждающих документов является основанием для отклонения заявки как несоответствующей требованиям закупки.</w:t>
            </w:r>
          </w:p>
        </w:tc>
      </w:tr>
      <w:tr w:rsidR="00627BDA" w:rsidRPr="00627BDA" w14:paraId="369AC6DC" w14:textId="77777777" w:rsidTr="008815CC">
        <w:trPr>
          <w:trHeight w:val="12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B6B2" w14:textId="24ED347F" w:rsidR="00627BDA" w:rsidRPr="00627BDA" w:rsidRDefault="00627BDA" w:rsidP="00F82E36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88EE" w14:textId="7A373BE6" w:rsidR="00627BDA" w:rsidRPr="00627BDA" w:rsidRDefault="00627BDA" w:rsidP="00627BD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Условия оплаты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6A29D" w14:textId="77777777" w:rsidR="00627BDA" w:rsidRDefault="00627BDA" w:rsidP="00627B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Вопрос предоставления авансового платежа и определения его размера рассматривается на заседании закупочной комиссии в соответствии с внутренними нормативными документами.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4AA1188" w14:textId="48ABF72F" w:rsidR="00627BDA" w:rsidRPr="00627BDA" w:rsidRDefault="00627BDA" w:rsidP="00627B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В случае принятия решения о выплате авансового платежа Заказчик вправе потребовать от Поставщика предоставления обеспечения на сумму, эквивалентную размеру авансового платежа.</w:t>
            </w:r>
          </w:p>
          <w:p w14:paraId="430F1936" w14:textId="77777777" w:rsidR="00627BDA" w:rsidRPr="00627BDA" w:rsidRDefault="00627BDA" w:rsidP="00627B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Обеспечение может быть предоставлено в одной из следующих форм:</w:t>
            </w:r>
          </w:p>
          <w:p w14:paraId="03398C60" w14:textId="77777777" w:rsidR="00627BDA" w:rsidRPr="00627BDA" w:rsidRDefault="00627BDA" w:rsidP="00627B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банковская гарантия, выданная банком второго уровня, зарегистрированным на территории Республики Казахстан и имеющим действующую лицензию на осуществление банковской деятельности;</w:t>
            </w:r>
          </w:p>
          <w:p w14:paraId="62D8EA20" w14:textId="51CAEE3B" w:rsidR="00627BDA" w:rsidRPr="0077312E" w:rsidRDefault="00627BDA" w:rsidP="00627BD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27BDA">
              <w:rPr>
                <w:sz w:val="24"/>
                <w:szCs w:val="24"/>
                <w:lang w:val="ru-RU"/>
              </w:rPr>
              <w:t>договор страхования гражданско-правовой ответственности Поставщика, заключенный со страховой организацией, зарегистрированной на территории Республики Казахстан и имеющей действующую лицензию на осуществление страховой деятельности.</w:t>
            </w:r>
          </w:p>
        </w:tc>
      </w:tr>
    </w:tbl>
    <w:p w14:paraId="039700F7" w14:textId="77777777" w:rsidR="004F110B" w:rsidRPr="00CF08F8" w:rsidRDefault="004F110B" w:rsidP="004E0458">
      <w:pPr>
        <w:spacing w:after="0" w:line="240" w:lineRule="auto"/>
        <w:rPr>
          <w:b/>
          <w:sz w:val="24"/>
          <w:szCs w:val="24"/>
          <w:lang w:val="ru-RU"/>
        </w:rPr>
      </w:pPr>
    </w:p>
    <w:sectPr w:rsidR="004F110B" w:rsidRPr="00CF08F8" w:rsidSect="00DB0B7E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F73"/>
    <w:multiLevelType w:val="hybridMultilevel"/>
    <w:tmpl w:val="52D0663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9C26525"/>
    <w:multiLevelType w:val="hybridMultilevel"/>
    <w:tmpl w:val="FBE63B9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E0E490C"/>
    <w:multiLevelType w:val="hybridMultilevel"/>
    <w:tmpl w:val="146CB65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20DD789F"/>
    <w:multiLevelType w:val="hybridMultilevel"/>
    <w:tmpl w:val="9F26FEB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39F4320"/>
    <w:multiLevelType w:val="multilevel"/>
    <w:tmpl w:val="C27A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60107"/>
    <w:multiLevelType w:val="multilevel"/>
    <w:tmpl w:val="4156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B2337"/>
    <w:multiLevelType w:val="hybridMultilevel"/>
    <w:tmpl w:val="02BE94F8"/>
    <w:lvl w:ilvl="0" w:tplc="D7DEDE7E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54CB24F6"/>
    <w:multiLevelType w:val="hybridMultilevel"/>
    <w:tmpl w:val="2AFEAFF4"/>
    <w:lvl w:ilvl="0" w:tplc="4582021C">
      <w:start w:val="180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6C3B62E8"/>
    <w:multiLevelType w:val="hybridMultilevel"/>
    <w:tmpl w:val="82741CC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9BA230E8"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6D71496D"/>
    <w:multiLevelType w:val="hybridMultilevel"/>
    <w:tmpl w:val="9446D718"/>
    <w:lvl w:ilvl="0" w:tplc="1680B508">
      <w:start w:val="180"/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71AD3C06"/>
    <w:multiLevelType w:val="hybridMultilevel"/>
    <w:tmpl w:val="C07CE654"/>
    <w:lvl w:ilvl="0" w:tplc="D7DEDE7E">
      <w:start w:val="18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288242389">
    <w:abstractNumId w:val="9"/>
  </w:num>
  <w:num w:numId="2" w16cid:durableId="671958334">
    <w:abstractNumId w:val="6"/>
  </w:num>
  <w:num w:numId="3" w16cid:durableId="2011371208">
    <w:abstractNumId w:val="10"/>
  </w:num>
  <w:num w:numId="4" w16cid:durableId="1527212735">
    <w:abstractNumId w:val="7"/>
  </w:num>
  <w:num w:numId="5" w16cid:durableId="447553147">
    <w:abstractNumId w:val="8"/>
  </w:num>
  <w:num w:numId="6" w16cid:durableId="917056104">
    <w:abstractNumId w:val="1"/>
  </w:num>
  <w:num w:numId="7" w16cid:durableId="881212316">
    <w:abstractNumId w:val="4"/>
  </w:num>
  <w:num w:numId="8" w16cid:durableId="915162807">
    <w:abstractNumId w:val="5"/>
  </w:num>
  <w:num w:numId="9" w16cid:durableId="1651061812">
    <w:abstractNumId w:val="2"/>
  </w:num>
  <w:num w:numId="10" w16cid:durableId="1784690928">
    <w:abstractNumId w:val="3"/>
  </w:num>
  <w:num w:numId="11" w16cid:durableId="69357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E3"/>
    <w:rsid w:val="00026AD5"/>
    <w:rsid w:val="00035F9A"/>
    <w:rsid w:val="000432F8"/>
    <w:rsid w:val="000463DE"/>
    <w:rsid w:val="00057A30"/>
    <w:rsid w:val="00057E14"/>
    <w:rsid w:val="00061552"/>
    <w:rsid w:val="00061CFA"/>
    <w:rsid w:val="00085FEA"/>
    <w:rsid w:val="000868CE"/>
    <w:rsid w:val="000A0914"/>
    <w:rsid w:val="000B48B1"/>
    <w:rsid w:val="000C74A0"/>
    <w:rsid w:val="00110EB4"/>
    <w:rsid w:val="00127E87"/>
    <w:rsid w:val="001377CD"/>
    <w:rsid w:val="00173862"/>
    <w:rsid w:val="001749C7"/>
    <w:rsid w:val="0018019E"/>
    <w:rsid w:val="001A7022"/>
    <w:rsid w:val="001B258A"/>
    <w:rsid w:val="001C7358"/>
    <w:rsid w:val="001D2980"/>
    <w:rsid w:val="001D55F9"/>
    <w:rsid w:val="001E7389"/>
    <w:rsid w:val="001F59D3"/>
    <w:rsid w:val="002039C7"/>
    <w:rsid w:val="002232A5"/>
    <w:rsid w:val="00226A84"/>
    <w:rsid w:val="0023690E"/>
    <w:rsid w:val="0024104D"/>
    <w:rsid w:val="002544B8"/>
    <w:rsid w:val="00257D0B"/>
    <w:rsid w:val="00292403"/>
    <w:rsid w:val="002964B0"/>
    <w:rsid w:val="002A0A27"/>
    <w:rsid w:val="002A295C"/>
    <w:rsid w:val="002A3F30"/>
    <w:rsid w:val="002A6810"/>
    <w:rsid w:val="002A6EA6"/>
    <w:rsid w:val="002A7434"/>
    <w:rsid w:val="002B5B62"/>
    <w:rsid w:val="002C4510"/>
    <w:rsid w:val="002D0F14"/>
    <w:rsid w:val="002D5E89"/>
    <w:rsid w:val="002E0CC9"/>
    <w:rsid w:val="002F02BD"/>
    <w:rsid w:val="00324663"/>
    <w:rsid w:val="003319D9"/>
    <w:rsid w:val="003414C1"/>
    <w:rsid w:val="00363ED1"/>
    <w:rsid w:val="00366B37"/>
    <w:rsid w:val="003710A2"/>
    <w:rsid w:val="00382445"/>
    <w:rsid w:val="003A3106"/>
    <w:rsid w:val="003A41A1"/>
    <w:rsid w:val="003A5DEB"/>
    <w:rsid w:val="003D3C64"/>
    <w:rsid w:val="003D4FCE"/>
    <w:rsid w:val="003E0D78"/>
    <w:rsid w:val="003E2620"/>
    <w:rsid w:val="003F1025"/>
    <w:rsid w:val="003F3175"/>
    <w:rsid w:val="0041042C"/>
    <w:rsid w:val="004107E9"/>
    <w:rsid w:val="0041245B"/>
    <w:rsid w:val="00425D9D"/>
    <w:rsid w:val="004312EC"/>
    <w:rsid w:val="00432D14"/>
    <w:rsid w:val="004335AE"/>
    <w:rsid w:val="00436956"/>
    <w:rsid w:val="00437496"/>
    <w:rsid w:val="0044590C"/>
    <w:rsid w:val="0048684C"/>
    <w:rsid w:val="004A0F50"/>
    <w:rsid w:val="004A3F72"/>
    <w:rsid w:val="004B6152"/>
    <w:rsid w:val="004C7FB7"/>
    <w:rsid w:val="004D56A9"/>
    <w:rsid w:val="004E0458"/>
    <w:rsid w:val="004F110B"/>
    <w:rsid w:val="004F426B"/>
    <w:rsid w:val="00503FCF"/>
    <w:rsid w:val="0050403C"/>
    <w:rsid w:val="005111F2"/>
    <w:rsid w:val="00547AE7"/>
    <w:rsid w:val="0055353C"/>
    <w:rsid w:val="005605E5"/>
    <w:rsid w:val="00561BBE"/>
    <w:rsid w:val="00563B27"/>
    <w:rsid w:val="0057150B"/>
    <w:rsid w:val="00581631"/>
    <w:rsid w:val="005819B0"/>
    <w:rsid w:val="0058377D"/>
    <w:rsid w:val="005A09F5"/>
    <w:rsid w:val="005A6D93"/>
    <w:rsid w:val="005B2E9C"/>
    <w:rsid w:val="005B340C"/>
    <w:rsid w:val="005B365D"/>
    <w:rsid w:val="005C3A31"/>
    <w:rsid w:val="005D5D11"/>
    <w:rsid w:val="005F3179"/>
    <w:rsid w:val="006041C7"/>
    <w:rsid w:val="00616664"/>
    <w:rsid w:val="00627BDA"/>
    <w:rsid w:val="00665749"/>
    <w:rsid w:val="006944B4"/>
    <w:rsid w:val="006A686D"/>
    <w:rsid w:val="006A77B0"/>
    <w:rsid w:val="006B7100"/>
    <w:rsid w:val="006C2F0F"/>
    <w:rsid w:val="00722087"/>
    <w:rsid w:val="007274D0"/>
    <w:rsid w:val="00731425"/>
    <w:rsid w:val="00741F73"/>
    <w:rsid w:val="00751D0A"/>
    <w:rsid w:val="00753811"/>
    <w:rsid w:val="00753B58"/>
    <w:rsid w:val="007560F3"/>
    <w:rsid w:val="0077312E"/>
    <w:rsid w:val="00796B92"/>
    <w:rsid w:val="007A7BB4"/>
    <w:rsid w:val="007B3E3A"/>
    <w:rsid w:val="007F25B5"/>
    <w:rsid w:val="007F4299"/>
    <w:rsid w:val="008037B8"/>
    <w:rsid w:val="008047AC"/>
    <w:rsid w:val="008179D8"/>
    <w:rsid w:val="0082053C"/>
    <w:rsid w:val="00860729"/>
    <w:rsid w:val="008815CC"/>
    <w:rsid w:val="00884B34"/>
    <w:rsid w:val="00887CC6"/>
    <w:rsid w:val="008B45CF"/>
    <w:rsid w:val="008C2993"/>
    <w:rsid w:val="008C5EA1"/>
    <w:rsid w:val="008E5D90"/>
    <w:rsid w:val="008F38B1"/>
    <w:rsid w:val="009048DB"/>
    <w:rsid w:val="00912E78"/>
    <w:rsid w:val="009252E5"/>
    <w:rsid w:val="00933E27"/>
    <w:rsid w:val="00937C3D"/>
    <w:rsid w:val="00954E81"/>
    <w:rsid w:val="00980BE1"/>
    <w:rsid w:val="00980F59"/>
    <w:rsid w:val="0098605E"/>
    <w:rsid w:val="00987E96"/>
    <w:rsid w:val="00997274"/>
    <w:rsid w:val="009B72B0"/>
    <w:rsid w:val="009B7604"/>
    <w:rsid w:val="009C0D62"/>
    <w:rsid w:val="009C56AD"/>
    <w:rsid w:val="009D345B"/>
    <w:rsid w:val="009D5282"/>
    <w:rsid w:val="009E417F"/>
    <w:rsid w:val="009E68AB"/>
    <w:rsid w:val="009F79EA"/>
    <w:rsid w:val="00A12A0A"/>
    <w:rsid w:val="00A25043"/>
    <w:rsid w:val="00A3727D"/>
    <w:rsid w:val="00A37BE4"/>
    <w:rsid w:val="00A40113"/>
    <w:rsid w:val="00A40C2D"/>
    <w:rsid w:val="00A43ADA"/>
    <w:rsid w:val="00A54D03"/>
    <w:rsid w:val="00A94C8A"/>
    <w:rsid w:val="00AC6E9A"/>
    <w:rsid w:val="00AD06C5"/>
    <w:rsid w:val="00AF06EF"/>
    <w:rsid w:val="00B04E2C"/>
    <w:rsid w:val="00B148AC"/>
    <w:rsid w:val="00B37F72"/>
    <w:rsid w:val="00B613C4"/>
    <w:rsid w:val="00B664A7"/>
    <w:rsid w:val="00B750CB"/>
    <w:rsid w:val="00B8787B"/>
    <w:rsid w:val="00B96C83"/>
    <w:rsid w:val="00B97658"/>
    <w:rsid w:val="00B97C52"/>
    <w:rsid w:val="00BA0C0B"/>
    <w:rsid w:val="00BA56D4"/>
    <w:rsid w:val="00BB1840"/>
    <w:rsid w:val="00BC3001"/>
    <w:rsid w:val="00BD6D93"/>
    <w:rsid w:val="00BE4068"/>
    <w:rsid w:val="00BE621F"/>
    <w:rsid w:val="00C02F8D"/>
    <w:rsid w:val="00C21C51"/>
    <w:rsid w:val="00C22E43"/>
    <w:rsid w:val="00C35451"/>
    <w:rsid w:val="00C43F35"/>
    <w:rsid w:val="00C53588"/>
    <w:rsid w:val="00C53704"/>
    <w:rsid w:val="00C562C8"/>
    <w:rsid w:val="00C66A2A"/>
    <w:rsid w:val="00C67A28"/>
    <w:rsid w:val="00C95369"/>
    <w:rsid w:val="00CA31D2"/>
    <w:rsid w:val="00CC08C9"/>
    <w:rsid w:val="00CE0DE9"/>
    <w:rsid w:val="00CE3338"/>
    <w:rsid w:val="00CF08F8"/>
    <w:rsid w:val="00CF224B"/>
    <w:rsid w:val="00CF3BC0"/>
    <w:rsid w:val="00CF73B5"/>
    <w:rsid w:val="00D06392"/>
    <w:rsid w:val="00D10E52"/>
    <w:rsid w:val="00D2050F"/>
    <w:rsid w:val="00D267E4"/>
    <w:rsid w:val="00D36600"/>
    <w:rsid w:val="00D4158E"/>
    <w:rsid w:val="00D8267A"/>
    <w:rsid w:val="00D83688"/>
    <w:rsid w:val="00D923E1"/>
    <w:rsid w:val="00D92D9C"/>
    <w:rsid w:val="00D95D57"/>
    <w:rsid w:val="00DA62B5"/>
    <w:rsid w:val="00DA7E58"/>
    <w:rsid w:val="00DB0B7E"/>
    <w:rsid w:val="00DB5B6E"/>
    <w:rsid w:val="00DD3183"/>
    <w:rsid w:val="00DE103F"/>
    <w:rsid w:val="00E05079"/>
    <w:rsid w:val="00E33C60"/>
    <w:rsid w:val="00E34043"/>
    <w:rsid w:val="00E445E3"/>
    <w:rsid w:val="00E656D4"/>
    <w:rsid w:val="00E73AAC"/>
    <w:rsid w:val="00E73FB3"/>
    <w:rsid w:val="00E76EC2"/>
    <w:rsid w:val="00E90E68"/>
    <w:rsid w:val="00EA5170"/>
    <w:rsid w:val="00EB4500"/>
    <w:rsid w:val="00EC3EB6"/>
    <w:rsid w:val="00ED106F"/>
    <w:rsid w:val="00EE0DB7"/>
    <w:rsid w:val="00F02A73"/>
    <w:rsid w:val="00F1057B"/>
    <w:rsid w:val="00F13470"/>
    <w:rsid w:val="00F46808"/>
    <w:rsid w:val="00F82E36"/>
    <w:rsid w:val="00F9390D"/>
    <w:rsid w:val="00FA28DB"/>
    <w:rsid w:val="00FC28B0"/>
    <w:rsid w:val="00FC7B40"/>
    <w:rsid w:val="00FE03F5"/>
    <w:rsid w:val="00FF661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7757"/>
  <w15:docId w15:val="{19467342-BC78-45BF-8081-09BA23F6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E3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5E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44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7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100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68CE"/>
    <w:pPr>
      <w:ind w:left="720"/>
      <w:contextualSpacing/>
    </w:pPr>
  </w:style>
  <w:style w:type="paragraph" w:customStyle="1" w:styleId="Default">
    <w:name w:val="Default"/>
    <w:rsid w:val="009C56AD"/>
    <w:pPr>
      <w:autoSpaceDE w:val="0"/>
      <w:autoSpaceDN w:val="0"/>
      <w:adjustRightInd w:val="0"/>
      <w:spacing w:after="0" w:line="240" w:lineRule="auto"/>
    </w:pPr>
    <w:rPr>
      <w:rFonts w:ascii="E+H Sans" w:hAnsi="E+H Sans" w:cs="E+H Sans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1801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19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884B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B34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E052-5B7B-479C-A1A1-4A4DB24E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Ilyas</dc:creator>
  <cp:keywords/>
  <dc:description/>
  <cp:lastModifiedBy>USER</cp:lastModifiedBy>
  <cp:revision>2</cp:revision>
  <cp:lastPrinted>2023-06-30T07:23:00Z</cp:lastPrinted>
  <dcterms:created xsi:type="dcterms:W3CDTF">2026-07-07T12:18:00Z</dcterms:created>
  <dcterms:modified xsi:type="dcterms:W3CDTF">2026-07-07T12:18:00Z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1b469b552e712c7462bfaaf24768e722a6b65b6030c990713c49c3f7bbbef551</vt:lpwstr>
  </property>
</Properties>
</file>