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8ABF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5A5F1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DF3F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065C7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D60BA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044ACD1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</w:rPr>
        <w:t>на выполнение научно-исследовательской работы</w:t>
      </w:r>
    </w:p>
    <w:p w14:paraId="7998F28D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A6A153" w14:textId="5138581B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по повышению эффективности насосного оборудования в урановой промышленности </w:t>
      </w:r>
      <w:r w:rsidRPr="006D3094">
        <w:rPr>
          <w:rFonts w:ascii="Times New Roman" w:hAnsi="Times New Roman" w:cs="Times New Roman"/>
          <w:sz w:val="24"/>
          <w:szCs w:val="24"/>
        </w:rPr>
        <w:t xml:space="preserve">на участке Харасан-2 и юго-восточном фланге месторождения Северный </w:t>
      </w:r>
      <w:proofErr w:type="spellStart"/>
      <w:r w:rsidRPr="006D3094">
        <w:rPr>
          <w:rFonts w:ascii="Times New Roman" w:hAnsi="Times New Roman" w:cs="Times New Roman"/>
          <w:sz w:val="24"/>
          <w:szCs w:val="24"/>
        </w:rPr>
        <w:t>Харасан</w:t>
      </w:r>
      <w:proofErr w:type="spellEnd"/>
      <w:r w:rsidRPr="006D3094">
        <w:rPr>
          <w:rFonts w:ascii="Times New Roman" w:hAnsi="Times New Roman" w:cs="Times New Roman"/>
          <w:sz w:val="24"/>
          <w:szCs w:val="24"/>
        </w:rPr>
        <w:t xml:space="preserve"> ТОО "</w:t>
      </w:r>
      <w:proofErr w:type="spellStart"/>
      <w:r w:rsidRPr="006D3094">
        <w:rPr>
          <w:rFonts w:ascii="Times New Roman" w:hAnsi="Times New Roman" w:cs="Times New Roman"/>
          <w:sz w:val="24"/>
          <w:szCs w:val="24"/>
        </w:rPr>
        <w:t>Байкен</w:t>
      </w:r>
      <w:proofErr w:type="spellEnd"/>
      <w:r w:rsidRPr="006D3094">
        <w:rPr>
          <w:rFonts w:ascii="Times New Roman" w:hAnsi="Times New Roman" w:cs="Times New Roman"/>
          <w:sz w:val="24"/>
          <w:szCs w:val="24"/>
        </w:rPr>
        <w:t>-U, расположенных в Кызылординской области Республики Казахстан</w:t>
      </w:r>
    </w:p>
    <w:p w14:paraId="6487A6FF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AC7FB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6BB81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792D7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91B45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fldChar w:fldCharType="begin"/>
      </w:r>
      <w:r w:rsidRPr="006D3094">
        <w:rPr>
          <w:rFonts w:ascii="Times New Roman" w:hAnsi="Times New Roman" w:cs="Times New Roman"/>
          <w:sz w:val="24"/>
          <w:szCs w:val="24"/>
        </w:rPr>
        <w:instrText xml:space="preserve"> INCLUDEPICTURE "https://upload.wikimedia.org/wikipedia/commons/thumb/c/c0/Kazatomprom_Logo.png/1200px-Kazatomprom_Logo.png" \* MERGEFORMATINET </w:instrText>
      </w:r>
      <w:r w:rsidRPr="006D3094">
        <w:rPr>
          <w:rFonts w:ascii="Times New Roman" w:hAnsi="Times New Roman" w:cs="Times New Roman"/>
          <w:sz w:val="24"/>
          <w:szCs w:val="24"/>
        </w:rPr>
        <w:fldChar w:fldCharType="separate"/>
      </w:r>
      <w:r w:rsidRPr="006D30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9B2D4" wp14:editId="4B6E5DAF">
            <wp:extent cx="5940425" cy="3569970"/>
            <wp:effectExtent l="0" t="0" r="0" b="0"/>
            <wp:docPr id="1818315751" name="Picture 1" descr="Казатомпром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томпром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4805C0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431E2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br w:type="page"/>
      </w:r>
    </w:p>
    <w:p w14:paraId="46CAA17D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сведения</w:t>
      </w:r>
    </w:p>
    <w:p w14:paraId="66A211F3" w14:textId="5EF40F6A" w:rsidR="0028765E" w:rsidRPr="006D3094" w:rsidRDefault="006D3094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Данное</w:t>
      </w:r>
      <w:r w:rsidR="0028765E" w:rsidRPr="006D3094">
        <w:rPr>
          <w:rFonts w:ascii="Times New Roman" w:hAnsi="Times New Roman" w:cs="Times New Roman"/>
          <w:sz w:val="24"/>
          <w:szCs w:val="24"/>
        </w:rPr>
        <w:t xml:space="preserve"> техническое задание (далее – ТЗ) составлено для НИОКР по повышению эффективности насосного оборудования в урановой промышленности (далее – Проект).</w:t>
      </w:r>
    </w:p>
    <w:p w14:paraId="72977370" w14:textId="4693FFF9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Целью данного проекта, реализуемого при поддержке компании, является разработка и внедрение технологий защитных и функциональных покрытий, обеспечивающих повышение коррозионной стойкости и снижение износа деталей. Особое внимание будет уделено применению современных методов напыления, которые позволят увеличить срок службы рабочих органов насосов, сократить частоту их замены и снизить затраты на техническое обслуживание.</w:t>
      </w:r>
    </w:p>
    <w:p w14:paraId="37347990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проекта: </w:t>
      </w:r>
    </w:p>
    <w:p w14:paraId="7328561C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t>Исследование п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овышени</w:t>
      </w:r>
      <w:r w:rsidRPr="006D3094">
        <w:rPr>
          <w:rFonts w:ascii="Times New Roman" w:hAnsi="Times New Roman" w:cs="Times New Roman"/>
          <w:sz w:val="24"/>
          <w:szCs w:val="24"/>
        </w:rPr>
        <w:t>я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 эффективности насосного оборудования в урановой промышленности.</w:t>
      </w:r>
    </w:p>
    <w:p w14:paraId="6D7C775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Определения, обозначения и сокращения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30"/>
      </w:tblGrid>
      <w:tr w:rsidR="0028765E" w:rsidRPr="006D3094" w14:paraId="03427035" w14:textId="77777777" w:rsidTr="00746051">
        <w:tc>
          <w:tcPr>
            <w:tcW w:w="3114" w:type="dxa"/>
          </w:tcPr>
          <w:p w14:paraId="5AFB388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230" w:type="dxa"/>
          </w:tcPr>
          <w:p w14:paraId="72B42027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8765E" w:rsidRPr="006D3094" w14:paraId="1752BE5C" w14:textId="77777777" w:rsidTr="00746051">
        <w:tc>
          <w:tcPr>
            <w:tcW w:w="3114" w:type="dxa"/>
          </w:tcPr>
          <w:p w14:paraId="26D75448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0" w:type="dxa"/>
          </w:tcPr>
          <w:p w14:paraId="2DC91C63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8765E" w:rsidRPr="006D3094" w14:paraId="492756F0" w14:textId="77777777" w:rsidTr="00746051">
        <w:tc>
          <w:tcPr>
            <w:tcW w:w="3114" w:type="dxa"/>
          </w:tcPr>
          <w:p w14:paraId="5C5D925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6230" w:type="dxa"/>
          </w:tcPr>
          <w:p w14:paraId="0CC3A897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НИОКР по повышению эффективности насосного оборудования в урановой промышленности</w:t>
            </w:r>
          </w:p>
        </w:tc>
      </w:tr>
      <w:tr w:rsidR="0028765E" w:rsidRPr="006D3094" w14:paraId="2CACE2AA" w14:textId="77777777" w:rsidTr="00746051">
        <w:tc>
          <w:tcPr>
            <w:tcW w:w="3114" w:type="dxa"/>
          </w:tcPr>
          <w:p w14:paraId="053F03DE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6230" w:type="dxa"/>
          </w:tcPr>
          <w:p w14:paraId="5D84047C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опытно-конструкторская работа</w:t>
            </w:r>
          </w:p>
        </w:tc>
      </w:tr>
      <w:tr w:rsidR="0028765E" w:rsidRPr="006D3094" w14:paraId="6203116C" w14:textId="77777777" w:rsidTr="00746051">
        <w:tc>
          <w:tcPr>
            <w:tcW w:w="3114" w:type="dxa"/>
          </w:tcPr>
          <w:p w14:paraId="7F80508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6230" w:type="dxa"/>
          </w:tcPr>
          <w:p w14:paraId="789E0A6E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</w:tbl>
    <w:p w14:paraId="4CC02076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Основание для проведения работ: </w:t>
      </w:r>
    </w:p>
    <w:p w14:paraId="01AA232A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Одобрение и рекомендация Научно-технического совета АО «НАК «</w:t>
      </w:r>
      <w:proofErr w:type="spellStart"/>
      <w:r w:rsidRPr="006D3094">
        <w:rPr>
          <w:rFonts w:ascii="Times New Roman" w:hAnsi="Times New Roman" w:cs="Times New Roman"/>
          <w:sz w:val="24"/>
          <w:szCs w:val="24"/>
        </w:rPr>
        <w:t>Казатомпром</w:t>
      </w:r>
      <w:proofErr w:type="spellEnd"/>
      <w:r w:rsidRPr="006D3094">
        <w:rPr>
          <w:rFonts w:ascii="Times New Roman" w:hAnsi="Times New Roman" w:cs="Times New Roman"/>
          <w:sz w:val="24"/>
          <w:szCs w:val="24"/>
        </w:rPr>
        <w:t>» секции «Технология урана» принятое решением НТС по Протоколу №3-2024 от 8.10.2024 г. о проведении настоящих научно-исследовательских и опытно-конструкторских работ (НИОКР) по повышение эффективности насосного оборудования в урановой промышленности. Разработка и внедрение инновационных технологий создания износостойких и коррозионно-устойчивых покрытий для насосного оборудования, работающего в условиях агрессивных химических сред уранового производства. Проект направлен на значительное увеличение срока службы рабочих деталей насосов, повышение надежности их эксплуатации, а также снижение затрат на техническое обслуживание и ремонт.</w:t>
      </w:r>
    </w:p>
    <w:p w14:paraId="7713C2FE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Источник финансирования: </w:t>
      </w:r>
    </w:p>
    <w:p w14:paraId="4C2C8814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t>Источником финансирования закупки Проекта являются обязательства на НИОКР за 2024 год. Все платежи должны осуществляться в национальной валюте – тенге.</w:t>
      </w:r>
    </w:p>
    <w:p w14:paraId="636D4B98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выполнения проекта: </w:t>
      </w:r>
    </w:p>
    <w:p w14:paraId="785482C3" w14:textId="3FEC2DAF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D3094">
        <w:rPr>
          <w:rFonts w:ascii="Times New Roman" w:hAnsi="Times New Roman" w:cs="Times New Roman"/>
          <w:sz w:val="24"/>
          <w:szCs w:val="24"/>
        </w:rPr>
        <w:lastRenderedPageBreak/>
        <w:t>Месторождение ТОО "</w:t>
      </w:r>
      <w:proofErr w:type="spellStart"/>
      <w:r w:rsidRPr="006D3094">
        <w:rPr>
          <w:rFonts w:ascii="Times New Roman" w:hAnsi="Times New Roman" w:cs="Times New Roman"/>
          <w:sz w:val="24"/>
          <w:szCs w:val="24"/>
        </w:rPr>
        <w:t>Байкен</w:t>
      </w:r>
      <w:proofErr w:type="spellEnd"/>
      <w:r w:rsidRPr="006D3094">
        <w:rPr>
          <w:rFonts w:ascii="Times New Roman" w:hAnsi="Times New Roman" w:cs="Times New Roman"/>
          <w:sz w:val="24"/>
          <w:szCs w:val="24"/>
        </w:rPr>
        <w:t>-U". Нанесение покрытий и проведение испытаний деталей насосного оборудования до установки могут быть произведены на площадках Научно-Исследовательских и Испытательных Центров.</w:t>
      </w:r>
      <w:bookmarkEnd w:id="0"/>
    </w:p>
    <w:p w14:paraId="5D29759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Назначение проекта: </w:t>
      </w:r>
    </w:p>
    <w:p w14:paraId="1A90FA59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Проект направлен на обеспечение надежной и эффективной работы насосного оборудования, используемого в процессах добычи и переработки урана. Это достигается за счет разработки и внедрения защитных покрытий на рабочие органы насосов, которые обеспечивают их повышенную стойкость к износу и коррозии. Реализация проекта позволит продлить срок службы оборудования, уменьшить частоту его ремонта и замены, а также повысить общую производительность и рентабельность производственных процессов.</w:t>
      </w:r>
    </w:p>
    <w:p w14:paraId="46E0EFAA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Исходные данные для проведения проекта</w:t>
      </w:r>
    </w:p>
    <w:p w14:paraId="3E57239A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Проект представляет собой важную инициативу, направленную на решение ключевых задач, связанных с износом насосного оборудования на промышленных площадках, работающего в условиях агрессивных химических сред. В урановом производстве оборудование подвергается значительным коррозионным и механическим нагрузкам, что приводит к ежегодной замене порядка 10 рабочих колес и 26 валов. Это не только увеличивает эксплуатационные расходы, но и негативно сказывается на производственной эффективности. Используемые в настоящее время материалы, обладают недостаточной стойкостью к воздействию агрессивных сред, что делает их применение ограниченным. В связи с этим существует необходимость в разработке новых решений, которые позволят улучшить эксплуатационные характеристики насосного оборудования. Необходимость повышения надёжности и производительности насосного оборудования в урановой промышленности, подтверждённая необходимостью снижения издержек и повышения эксплуатационной надёжности в условиях агрессивных химических сред.</w:t>
      </w:r>
    </w:p>
    <w:p w14:paraId="2FFD926E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 xml:space="preserve">Задачей предстоящих НИОКР является испытание, отработка и выбор оптимальных методов и технологии для повышения эффективности насосного оборудования. </w:t>
      </w:r>
    </w:p>
    <w:p w14:paraId="2DE74461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Насосное оборудование, используемое в урановой промышленности Казахстана, подвержено интенсивному износу из-за воздействия абразивных частиц и химических реагентов. Традиционные методы защиты (например, использование нержавеющей стали) не обеспечивают необходимой долговечности.</w:t>
      </w:r>
    </w:p>
    <w:p w14:paraId="1C36FC7B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Плановые сроки начала и окончания работ:</w:t>
      </w:r>
    </w:p>
    <w:p w14:paraId="0480B9DA" w14:textId="2F393746" w:rsidR="0028765E" w:rsidRPr="006D3094" w:rsidRDefault="006D3094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 xml:space="preserve">Предположительное начало работ </w:t>
      </w:r>
      <w:r w:rsidR="00F60FBF">
        <w:rPr>
          <w:rFonts w:ascii="Times New Roman" w:hAnsi="Times New Roman" w:cs="Times New Roman"/>
          <w:sz w:val="24"/>
          <w:szCs w:val="24"/>
        </w:rPr>
        <w:t>август</w:t>
      </w:r>
      <w:r w:rsidR="0028765E" w:rsidRPr="006D3094">
        <w:rPr>
          <w:rFonts w:ascii="Times New Roman" w:hAnsi="Times New Roman" w:cs="Times New Roman"/>
          <w:sz w:val="24"/>
          <w:szCs w:val="24"/>
        </w:rPr>
        <w:t xml:space="preserve"> 2025 года и завершение проекта </w:t>
      </w:r>
      <w:r w:rsidR="00F60FBF">
        <w:rPr>
          <w:rFonts w:ascii="Times New Roman" w:hAnsi="Times New Roman" w:cs="Times New Roman"/>
          <w:sz w:val="24"/>
          <w:szCs w:val="24"/>
        </w:rPr>
        <w:t>июль</w:t>
      </w:r>
      <w:r w:rsidR="0028765E" w:rsidRPr="006D3094">
        <w:rPr>
          <w:rFonts w:ascii="Times New Roman" w:hAnsi="Times New Roman" w:cs="Times New Roman"/>
          <w:sz w:val="24"/>
          <w:szCs w:val="24"/>
        </w:rPr>
        <w:t xml:space="preserve"> 202</w:t>
      </w:r>
      <w:r w:rsidR="00F60FBF">
        <w:rPr>
          <w:rFonts w:ascii="Times New Roman" w:hAnsi="Times New Roman" w:cs="Times New Roman"/>
          <w:sz w:val="24"/>
          <w:szCs w:val="24"/>
        </w:rPr>
        <w:t>6</w:t>
      </w:r>
      <w:r w:rsidR="0028765E" w:rsidRPr="006D30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9669864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Этапы работ и график финансирования: </w:t>
      </w:r>
    </w:p>
    <w:p w14:paraId="4FF11702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Результаты выполнения Проекта должны быть подготовлены Исполнителем в соответствии с этапами проекта. Проект должен быть завершен в соответствии со следующими требованиями к этапам:</w:t>
      </w:r>
    </w:p>
    <w:p w14:paraId="6F0C8A08" w14:textId="32B3C276" w:rsidR="0028765E" w:rsidRPr="00151B2F" w:rsidRDefault="0028765E" w:rsidP="00151B2F">
      <w:pPr>
        <w:spacing w:line="240" w:lineRule="auto"/>
        <w:jc w:val="both"/>
        <w:rPr>
          <w:rFonts w:ascii="Calibri" w:eastAsia="Times New Roman" w:hAnsi="Calibri" w:cs="Calibri"/>
          <w:sz w:val="16"/>
          <w:szCs w:val="16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t>Этап 1: Лабораторные ис</w:t>
      </w:r>
      <w:r w:rsidR="006D3094" w:rsidRPr="006D3094">
        <w:rPr>
          <w:rFonts w:ascii="Times New Roman" w:hAnsi="Times New Roman" w:cs="Times New Roman"/>
          <w:sz w:val="24"/>
          <w:szCs w:val="24"/>
        </w:rPr>
        <w:t>следования</w:t>
      </w:r>
      <w:r w:rsidR="00F60FBF">
        <w:rPr>
          <w:rFonts w:ascii="Times New Roman" w:hAnsi="Times New Roman" w:cs="Times New Roman"/>
          <w:sz w:val="24"/>
          <w:szCs w:val="24"/>
        </w:rPr>
        <w:t xml:space="preserve"> </w:t>
      </w:r>
      <w:r w:rsidR="00F60FBF" w:rsidRPr="006D3094">
        <w:rPr>
          <w:rFonts w:ascii="Times New Roman" w:hAnsi="Times New Roman" w:cs="Times New Roman"/>
          <w:sz w:val="24"/>
          <w:szCs w:val="24"/>
        </w:rPr>
        <w:t>(6 месяцев).</w:t>
      </w:r>
    </w:p>
    <w:p w14:paraId="2C5C6BC3" w14:textId="77777777" w:rsidR="006D3094" w:rsidRPr="006D3094" w:rsidRDefault="006D3094" w:rsidP="006D3094">
      <w:pPr>
        <w:pStyle w:val="3"/>
        <w:rPr>
          <w:rStyle w:val="ad"/>
          <w:rFonts w:ascii="Times New Roman" w:hAnsi="Times New Roman" w:cs="Times New Roman"/>
          <w:color w:val="auto"/>
          <w:sz w:val="24"/>
          <w:szCs w:val="24"/>
        </w:rPr>
      </w:pPr>
      <w:r w:rsidRPr="006D3094">
        <w:rPr>
          <w:rStyle w:val="ad"/>
          <w:rFonts w:ascii="Times New Roman" w:hAnsi="Times New Roman" w:cs="Times New Roman"/>
          <w:color w:val="auto"/>
          <w:sz w:val="24"/>
          <w:szCs w:val="24"/>
        </w:rPr>
        <w:lastRenderedPageBreak/>
        <w:t>Этап 1: Разработка и лабораторные исследования</w:t>
      </w:r>
    </w:p>
    <w:p w14:paraId="6FE78528" w14:textId="11D70F1D" w:rsidR="0032529A" w:rsidRDefault="006D3094" w:rsidP="003F1414">
      <w:pPr>
        <w:pStyle w:val="ac"/>
        <w:widowControl w:val="0"/>
        <w:numPr>
          <w:ilvl w:val="0"/>
          <w:numId w:val="6"/>
        </w:numPr>
        <w:spacing w:before="60" w:beforeAutospacing="0" w:after="0" w:afterAutospacing="0" w:line="276" w:lineRule="auto"/>
        <w:ind w:left="714" w:hanging="357"/>
      </w:pPr>
      <w:r w:rsidRPr="006D3094">
        <w:rPr>
          <w:rStyle w:val="ad"/>
          <w:rFonts w:eastAsiaTheme="majorEastAsia"/>
        </w:rPr>
        <w:t>Разработка оптимального состава износостойких защитных покрытий для условий уранового производства</w:t>
      </w:r>
      <w:r w:rsidRPr="006D3094">
        <w:br/>
        <w:t>Включает подбор материалов, устойчивых к воздействию агрессивных сред, характерных для уранового производства, таких как кислоты и щелочи.</w:t>
      </w:r>
      <w:r w:rsidR="003F1414">
        <w:t xml:space="preserve"> </w:t>
      </w:r>
    </w:p>
    <w:p w14:paraId="026B8C47" w14:textId="2035E5DF" w:rsidR="00DD06C7" w:rsidRDefault="00DD06C7" w:rsidP="00DD06C7">
      <w:pPr>
        <w:pStyle w:val="ac"/>
        <w:widowControl w:val="0"/>
        <w:spacing w:before="60" w:beforeAutospacing="0" w:after="0" w:afterAutospacing="0" w:line="276" w:lineRule="auto"/>
        <w:ind w:left="714"/>
      </w:pPr>
      <w:r>
        <w:t xml:space="preserve">Определить </w:t>
      </w:r>
      <w:r w:rsidRPr="00DD06C7">
        <w:t>оптимальные параметры напыления, обеспечивающие высокую адгезионную прочность покрытий</w:t>
      </w:r>
      <w:r>
        <w:t>.</w:t>
      </w:r>
    </w:p>
    <w:p w14:paraId="4574C9E6" w14:textId="733669A6" w:rsidR="00DD06C7" w:rsidRPr="00DD06C7" w:rsidRDefault="003F1414" w:rsidP="0032529A">
      <w:pPr>
        <w:pStyle w:val="ac"/>
        <w:widowControl w:val="0"/>
        <w:spacing w:before="60" w:beforeAutospacing="0" w:after="0" w:afterAutospacing="0" w:line="276" w:lineRule="auto"/>
        <w:ind w:left="714"/>
      </w:pPr>
      <w:r>
        <w:t xml:space="preserve">Количество </w:t>
      </w:r>
      <w:r w:rsidR="0032529A">
        <w:t>комбинаций материалов</w:t>
      </w:r>
      <w:r w:rsidR="00DD06C7">
        <w:t>,</w:t>
      </w:r>
      <w:r w:rsidR="0032529A">
        <w:t xml:space="preserve"> не менее</w:t>
      </w:r>
      <w:r w:rsidR="00DD06C7">
        <w:t>: 5 (</w:t>
      </w:r>
      <w:proofErr w:type="spellStart"/>
      <w:r w:rsidR="00DD06C7" w:rsidRPr="00DD06C7">
        <w:t>NiCr</w:t>
      </w:r>
      <w:proofErr w:type="spellEnd"/>
      <w:r w:rsidR="00DD06C7" w:rsidRPr="00DD06C7">
        <w:t>/NiCr-Al2O3/Al2O3</w:t>
      </w:r>
      <w:r w:rsidR="00DD06C7">
        <w:t>)</w:t>
      </w:r>
    </w:p>
    <w:p w14:paraId="709EEA1C" w14:textId="3901B705" w:rsidR="006D3094" w:rsidRPr="006D3094" w:rsidRDefault="006D3094" w:rsidP="0032529A">
      <w:pPr>
        <w:pStyle w:val="ac"/>
        <w:widowControl w:val="0"/>
        <w:spacing w:before="60" w:beforeAutospacing="0" w:after="0" w:afterAutospacing="0" w:line="276" w:lineRule="auto"/>
        <w:ind w:left="714"/>
      </w:pPr>
      <w:r w:rsidRPr="006D3094">
        <w:t>Исследуются различные комбинации полимеров и металлических покрытий, чтобы обеспечить максимальную защиту от коррозии и износа.</w:t>
      </w:r>
    </w:p>
    <w:p w14:paraId="1B881EF2" w14:textId="097FE7D7" w:rsidR="006D3094" w:rsidRPr="00DD06C7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rPr>
          <w:b/>
        </w:rPr>
      </w:pPr>
      <w:r w:rsidRPr="006D3094">
        <w:rPr>
          <w:rStyle w:val="ad"/>
          <w:rFonts w:eastAsiaTheme="majorEastAsia"/>
        </w:rPr>
        <w:t>Подготовка поверхности рабочих колес для нанесения покрытия</w:t>
      </w:r>
      <w:r w:rsidRPr="006D3094">
        <w:br/>
        <w:t>Важно правильно подготовить поверхность рабочего колеса для обеспечения качественной адгезии покрытия. Для этого проводится очистка, шлифовка и обезжиривание поверхности, что позволяет увеличить сцепление покрытия с металлом и исключить возможные дефекты.</w:t>
      </w:r>
    </w:p>
    <w:p w14:paraId="0AEDD131" w14:textId="4361F9FB" w:rsidR="00DD06C7" w:rsidRPr="00DD06C7" w:rsidRDefault="00DD06C7" w:rsidP="00DD06C7">
      <w:pPr>
        <w:pStyle w:val="ac"/>
        <w:spacing w:before="60" w:beforeAutospacing="0" w:after="0" w:afterAutospacing="0" w:line="276" w:lineRule="auto"/>
        <w:ind w:left="720"/>
        <w:rPr>
          <w:b/>
          <w:bCs/>
        </w:rPr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подготовленных к нанесению покрытия, не менее: 2</w:t>
      </w:r>
      <w:r w:rsidR="00F60FBF">
        <w:rPr>
          <w:rStyle w:val="ad"/>
          <w:rFonts w:eastAsiaTheme="majorEastAsia"/>
          <w:b w:val="0"/>
          <w:bCs w:val="0"/>
        </w:rPr>
        <w:t>4</w:t>
      </w:r>
      <w:r>
        <w:rPr>
          <w:rStyle w:val="ad"/>
          <w:rFonts w:eastAsiaTheme="majorEastAsia"/>
          <w:b w:val="0"/>
          <w:bCs w:val="0"/>
        </w:rPr>
        <w:t xml:space="preserve"> рабочих колес/валов.</w:t>
      </w:r>
    </w:p>
    <w:p w14:paraId="5017FD9C" w14:textId="66758C4B" w:rsidR="006D3094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</w:pPr>
      <w:r w:rsidRPr="006D3094">
        <w:rPr>
          <w:rStyle w:val="ad"/>
          <w:rFonts w:eastAsiaTheme="majorEastAsia"/>
        </w:rPr>
        <w:t>Разработка способа нанесения с учетом геометрии рабочего колеса</w:t>
      </w:r>
      <w:r w:rsidRPr="006D3094">
        <w:br/>
        <w:t xml:space="preserve">Разрабатываются алгоритмы и программное обеспечение для точного нанесения покрытия с учетом сложной геометрии рабочих колес насосов. </w:t>
      </w:r>
      <w:r w:rsidR="00F60FBF">
        <w:t>Использование</w:t>
      </w:r>
      <w:r w:rsidRPr="006D3094">
        <w:t xml:space="preserve"> манипулятора позволяет оптимизировать процесс нанесения, обеспечивая равномерное распределение материала по всей поверхности.</w:t>
      </w:r>
    </w:p>
    <w:p w14:paraId="1B8202A4" w14:textId="1184CE44" w:rsidR="00DD06C7" w:rsidRPr="006D3094" w:rsidRDefault="00DD06C7" w:rsidP="00DD06C7">
      <w:pPr>
        <w:pStyle w:val="ac"/>
        <w:spacing w:before="60" w:beforeAutospacing="0" w:after="0" w:afterAutospacing="0" w:line="276" w:lineRule="auto"/>
        <w:ind w:left="720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 с нанесенным покрытием, не менее: 2</w:t>
      </w:r>
      <w:r w:rsidR="00F60FBF">
        <w:rPr>
          <w:rStyle w:val="ad"/>
          <w:rFonts w:eastAsiaTheme="majorEastAsia"/>
          <w:b w:val="0"/>
          <w:bCs w:val="0"/>
        </w:rPr>
        <w:t>4</w:t>
      </w:r>
      <w:r>
        <w:rPr>
          <w:rStyle w:val="ad"/>
          <w:rFonts w:eastAsiaTheme="majorEastAsia"/>
          <w:b w:val="0"/>
          <w:bCs w:val="0"/>
        </w:rPr>
        <w:t xml:space="preserve"> рабочих колес/валов</w:t>
      </w:r>
    </w:p>
    <w:p w14:paraId="43691F64" w14:textId="4AE0B45C" w:rsidR="006D3094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</w:pPr>
      <w:r w:rsidRPr="006D3094">
        <w:rPr>
          <w:rStyle w:val="ad"/>
          <w:rFonts w:eastAsiaTheme="majorEastAsia"/>
        </w:rPr>
        <w:t>Проведение детального анализа микроструктуры покрытия, его толщины</w:t>
      </w:r>
      <w:r w:rsidRPr="006D3094">
        <w:br/>
        <w:t>Для оценки качества покрытия используется методика анализа микроструктуры с применением электронного микроскопа, что позволяет выявить возможные дефекты, пористость или неоднородности. Измеряется толщина покрытия для обеспечения необходимого баланса между прочностью и износостойкостью.</w:t>
      </w:r>
    </w:p>
    <w:p w14:paraId="29740D42" w14:textId="1A94270B" w:rsidR="00DD06C7" w:rsidRPr="006D3094" w:rsidRDefault="00DD06C7" w:rsidP="00DD06C7">
      <w:pPr>
        <w:pStyle w:val="ac"/>
        <w:spacing w:before="60" w:beforeAutospacing="0" w:after="0" w:afterAutospacing="0" w:line="276" w:lineRule="auto"/>
        <w:ind w:left="720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подвергнутых анализу микроструктуры, не менее: 2</w:t>
      </w:r>
      <w:r w:rsidR="00F60FBF">
        <w:rPr>
          <w:rStyle w:val="ad"/>
          <w:rFonts w:eastAsiaTheme="majorEastAsia"/>
          <w:b w:val="0"/>
          <w:bCs w:val="0"/>
        </w:rPr>
        <w:t>4</w:t>
      </w:r>
      <w:r>
        <w:rPr>
          <w:rStyle w:val="ad"/>
          <w:rFonts w:eastAsiaTheme="majorEastAsia"/>
          <w:b w:val="0"/>
          <w:bCs w:val="0"/>
        </w:rPr>
        <w:t xml:space="preserve"> рабочих колес/валов</w:t>
      </w:r>
    </w:p>
    <w:p w14:paraId="0D4AA4FD" w14:textId="77777777" w:rsidR="00D00909" w:rsidRPr="00D00909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t>Исследование адгезии и однородности полученных покрытий на готовых рабочих колесах</w:t>
      </w:r>
    </w:p>
    <w:p w14:paraId="40A51011" w14:textId="1D0BE1AF" w:rsidR="006D3094" w:rsidRDefault="006D3094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6D3094">
        <w:t>Прочность сцепления покрытия с металлом оценивается с помощью испытаний на адгезию, включая тесты на отрыв и сдвиг. Дополнительно проверяется равномерность покрытия для исключения локальных участков повышенного износа, которые могут сократить срок службы оборудования.</w:t>
      </w:r>
    </w:p>
    <w:p w14:paraId="6BDDCA44" w14:textId="5944951D" w:rsidR="00DD06C7" w:rsidRPr="006D3094" w:rsidRDefault="00DD06C7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исследуемых на адгезию и однородность, не менее: 2</w:t>
      </w:r>
      <w:r w:rsidR="00F60FBF">
        <w:rPr>
          <w:rStyle w:val="ad"/>
          <w:rFonts w:eastAsiaTheme="majorEastAsia"/>
          <w:b w:val="0"/>
          <w:bCs w:val="0"/>
        </w:rPr>
        <w:t>4</w:t>
      </w:r>
      <w:r>
        <w:rPr>
          <w:rStyle w:val="ad"/>
          <w:rFonts w:eastAsiaTheme="majorEastAsia"/>
          <w:b w:val="0"/>
          <w:bCs w:val="0"/>
        </w:rPr>
        <w:t xml:space="preserve"> рабочих колес/валов</w:t>
      </w:r>
    </w:p>
    <w:p w14:paraId="2D0432BC" w14:textId="77777777" w:rsidR="00D00909" w:rsidRPr="00D00909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t>Проведение исследований на устойчивость к износу и коррозии в лабораторных условиях</w:t>
      </w:r>
    </w:p>
    <w:p w14:paraId="1FDAEA54" w14:textId="0E7C79CF" w:rsidR="006D3094" w:rsidRDefault="006D3094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6D3094">
        <w:t xml:space="preserve">Проводятся испытания на абразивный износ с имитацией рабочих условий насосного оборудования. Для тестирования коррозионной стойкости применяются </w:t>
      </w:r>
      <w:r w:rsidRPr="006D3094">
        <w:lastRenderedPageBreak/>
        <w:t>различные агрессивные среды, аналогичные условиям уранового производства, чтобы оценить поведение покрытия в реальной эксплуатации.</w:t>
      </w:r>
    </w:p>
    <w:p w14:paraId="5859C008" w14:textId="61867CB6" w:rsidR="00DD06C7" w:rsidRPr="006D3094" w:rsidRDefault="00DD06C7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исследуемых на</w:t>
      </w:r>
      <w:r w:rsidR="00D46C3B" w:rsidRPr="00D46C3B">
        <w:t xml:space="preserve"> </w:t>
      </w:r>
      <w:r w:rsidR="00D46C3B" w:rsidRPr="00D46C3B">
        <w:rPr>
          <w:rStyle w:val="ad"/>
          <w:rFonts w:eastAsiaTheme="majorEastAsia"/>
          <w:b w:val="0"/>
          <w:bCs w:val="0"/>
        </w:rPr>
        <w:t>устойчивость к износу и коррозии</w:t>
      </w:r>
      <w:r>
        <w:rPr>
          <w:rStyle w:val="ad"/>
          <w:rFonts w:eastAsiaTheme="majorEastAsia"/>
          <w:b w:val="0"/>
          <w:bCs w:val="0"/>
        </w:rPr>
        <w:t>, не менее: 2</w:t>
      </w:r>
      <w:r w:rsidR="00F60FBF">
        <w:rPr>
          <w:rStyle w:val="ad"/>
          <w:rFonts w:eastAsiaTheme="majorEastAsia"/>
          <w:b w:val="0"/>
          <w:bCs w:val="0"/>
        </w:rPr>
        <w:t>4</w:t>
      </w:r>
      <w:r>
        <w:rPr>
          <w:rStyle w:val="ad"/>
          <w:rFonts w:eastAsiaTheme="majorEastAsia"/>
          <w:b w:val="0"/>
          <w:bCs w:val="0"/>
        </w:rPr>
        <w:t xml:space="preserve"> рабочих колес/валов</w:t>
      </w:r>
    </w:p>
    <w:p w14:paraId="4F183ABC" w14:textId="40AA81B3" w:rsidR="0028765E" w:rsidRPr="006D3094" w:rsidRDefault="0028765E" w:rsidP="003F1414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Этап 2: Промышленные испытания и внедрение (</w:t>
      </w:r>
      <w:r w:rsidR="006D3094" w:rsidRPr="006D3094">
        <w:rPr>
          <w:rFonts w:ascii="Times New Roman" w:hAnsi="Times New Roman" w:cs="Times New Roman"/>
          <w:sz w:val="24"/>
          <w:szCs w:val="24"/>
        </w:rPr>
        <w:t>6 месяцев</w:t>
      </w:r>
      <w:r w:rsidRPr="006D3094">
        <w:rPr>
          <w:rFonts w:ascii="Times New Roman" w:hAnsi="Times New Roman" w:cs="Times New Roman"/>
          <w:sz w:val="24"/>
          <w:szCs w:val="24"/>
        </w:rPr>
        <w:t>).</w:t>
      </w:r>
    </w:p>
    <w:p w14:paraId="62E3C04D" w14:textId="77777777" w:rsidR="006D3094" w:rsidRPr="006D3094" w:rsidRDefault="006D3094" w:rsidP="00D00909">
      <w:pPr>
        <w:pStyle w:val="3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094">
        <w:rPr>
          <w:rStyle w:val="ad"/>
          <w:rFonts w:ascii="Times New Roman" w:hAnsi="Times New Roman" w:cs="Times New Roman"/>
          <w:color w:val="auto"/>
          <w:sz w:val="24"/>
          <w:szCs w:val="24"/>
        </w:rPr>
        <w:t>Этап 2: Промышленные испытания и внедрение</w:t>
      </w:r>
    </w:p>
    <w:p w14:paraId="56554408" w14:textId="1E8CB4D0" w:rsidR="006D3094" w:rsidRDefault="006D3094" w:rsidP="00F00CDD">
      <w:pPr>
        <w:pStyle w:val="ac"/>
        <w:numPr>
          <w:ilvl w:val="0"/>
          <w:numId w:val="7"/>
        </w:numPr>
        <w:spacing w:before="0" w:beforeAutospacing="0" w:after="0" w:afterAutospacing="0" w:line="276" w:lineRule="auto"/>
      </w:pPr>
      <w:r w:rsidRPr="006D3094">
        <w:rPr>
          <w:rStyle w:val="ad"/>
          <w:rFonts w:eastAsiaTheme="majorEastAsia"/>
        </w:rPr>
        <w:t>Установка рабочих колес с нанесенным покрытием в насосные установки на промышленной площадке</w:t>
      </w:r>
      <w:r w:rsidR="00403CC3">
        <w:rPr>
          <w:rStyle w:val="ad"/>
          <w:rFonts w:eastAsiaTheme="majorEastAsia"/>
        </w:rPr>
        <w:t xml:space="preserve"> </w:t>
      </w:r>
      <w:r w:rsidR="00403CC3" w:rsidRPr="00403CC3">
        <w:rPr>
          <w:rStyle w:val="ad"/>
          <w:rFonts w:eastAsiaTheme="majorEastAsia"/>
        </w:rPr>
        <w:t>ТОО "</w:t>
      </w:r>
      <w:proofErr w:type="spellStart"/>
      <w:r w:rsidR="00403CC3" w:rsidRPr="00403CC3">
        <w:rPr>
          <w:rStyle w:val="ad"/>
          <w:rFonts w:eastAsiaTheme="majorEastAsia"/>
        </w:rPr>
        <w:t>Байкен</w:t>
      </w:r>
      <w:proofErr w:type="spellEnd"/>
      <w:r w:rsidR="00403CC3" w:rsidRPr="00403CC3">
        <w:rPr>
          <w:rStyle w:val="ad"/>
          <w:rFonts w:eastAsiaTheme="majorEastAsia"/>
        </w:rPr>
        <w:t>-U, расположенных в Кызылординской области</w:t>
      </w:r>
      <w:r w:rsidRPr="00403CC3">
        <w:rPr>
          <w:rStyle w:val="ad"/>
          <w:rFonts w:eastAsiaTheme="majorEastAsia"/>
          <w:b w:val="0"/>
        </w:rPr>
        <w:br/>
      </w:r>
      <w:r w:rsidRPr="006D3094">
        <w:t xml:space="preserve">Подготовленные колеса с защитным покрытием устанавливаются на </w:t>
      </w:r>
      <w:r w:rsidR="00403CC3">
        <w:t>действующие</w:t>
      </w:r>
      <w:r w:rsidRPr="006D3094">
        <w:t xml:space="preserve"> насосные установки в урановом производстве. Производится настройка и калибровка оборудования для минимизации рисков отказа или некорректной работы.</w:t>
      </w:r>
    </w:p>
    <w:p w14:paraId="170150FA" w14:textId="4D400AA6" w:rsidR="00D46C3B" w:rsidRPr="006D3094" w:rsidRDefault="005157D8" w:rsidP="00F00CDD">
      <w:pPr>
        <w:pStyle w:val="ac"/>
        <w:spacing w:before="0" w:beforeAutospacing="0" w:after="0" w:afterAutospacing="0" w:line="276" w:lineRule="auto"/>
        <w:ind w:left="720"/>
      </w:pPr>
      <w:r w:rsidRPr="005157D8">
        <w:t xml:space="preserve">Количество деталей насосного оборудования </w:t>
      </w:r>
      <w:r w:rsidR="00F00CDD">
        <w:t>для установки</w:t>
      </w:r>
      <w:r w:rsidRPr="005157D8">
        <w:t>, не менее: 2</w:t>
      </w:r>
      <w:r w:rsidR="00F60FBF">
        <w:t>4</w:t>
      </w:r>
      <w:r w:rsidRPr="005157D8">
        <w:t xml:space="preserve"> рабочих колес/валов</w:t>
      </w:r>
    </w:p>
    <w:p w14:paraId="201FBCA0" w14:textId="132CE7FD" w:rsidR="006D3094" w:rsidRDefault="006D3094" w:rsidP="00D00909">
      <w:pPr>
        <w:pStyle w:val="ac"/>
        <w:numPr>
          <w:ilvl w:val="0"/>
          <w:numId w:val="7"/>
        </w:numPr>
        <w:spacing w:before="0" w:beforeAutospacing="0" w:after="0" w:afterAutospacing="0" w:line="276" w:lineRule="auto"/>
      </w:pPr>
      <w:r w:rsidRPr="006D3094">
        <w:rPr>
          <w:rStyle w:val="ad"/>
          <w:rFonts w:eastAsiaTheme="majorEastAsia"/>
        </w:rPr>
        <w:t xml:space="preserve">Сбор данных о производительности в течение </w:t>
      </w:r>
      <w:r w:rsidR="003F1414">
        <w:rPr>
          <w:rStyle w:val="ad"/>
          <w:rFonts w:eastAsiaTheme="majorEastAsia"/>
        </w:rPr>
        <w:t>6 месяцев.</w:t>
      </w:r>
      <w:r w:rsidRPr="006D3094">
        <w:br/>
        <w:t>В течение испытательного периода собираются данные о производительности насосов, включая показатели расхода, давления и уровня вибраций. Эти данные фиксируются для анализа устойчивости насосов и стабильности рабо</w:t>
      </w:r>
      <w:r w:rsidR="00D00909">
        <w:t>ты в условиях агрессивной среды и включают в себя:</w:t>
      </w:r>
    </w:p>
    <w:p w14:paraId="7016FDFB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Сбор и анализ данных испытаний</w:t>
      </w:r>
    </w:p>
    <w:p w14:paraId="3D1A8B42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Систематизация результатов испытаний, включая:</w:t>
      </w:r>
    </w:p>
    <w:p w14:paraId="3E5D2D3B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Параметры эффективности (увеличение срока службы, снижение износа, улучшение коррозионной стойкости).</w:t>
      </w:r>
    </w:p>
    <w:p w14:paraId="179D0A80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Экономические показатели (затраты на внедрение, эксплуатационные расходы, сроки окупаемости).</w:t>
      </w:r>
    </w:p>
    <w:p w14:paraId="7EA890B6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Оценку производственных параметров (производительность, надежность оборудования, уменьшение простоев).</w:t>
      </w:r>
    </w:p>
    <w:p w14:paraId="23C48982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Сравнение полученных данных с исходными характеристиками оборудования или технологий.</w:t>
      </w:r>
    </w:p>
    <w:p w14:paraId="7CF96537" w14:textId="45DC0F93" w:rsidR="00D00909" w:rsidRPr="006D3094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Анализ отклонений или ограничений, выявленных в ходе испытаний.</w:t>
      </w:r>
    </w:p>
    <w:p w14:paraId="13071548" w14:textId="2B4505F0" w:rsidR="00403CC3" w:rsidRPr="00403CC3" w:rsidRDefault="006D3094" w:rsidP="00D00909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t>Оценка эффективности разработанного покрытия в условиях реальной эксплуатации, определение его влияния на пр</w:t>
      </w:r>
      <w:r w:rsidR="00D00909">
        <w:rPr>
          <w:rStyle w:val="ad"/>
          <w:rFonts w:eastAsiaTheme="majorEastAsia"/>
        </w:rPr>
        <w:t>оизводительность и долговечность.</w:t>
      </w:r>
    </w:p>
    <w:p w14:paraId="336032F7" w14:textId="0767D2F5" w:rsidR="006D3094" w:rsidRDefault="006D3094" w:rsidP="00D00909">
      <w:pPr>
        <w:pStyle w:val="ac"/>
        <w:spacing w:before="0" w:beforeAutospacing="0" w:after="0" w:afterAutospacing="0" w:line="276" w:lineRule="auto"/>
        <w:ind w:left="720"/>
        <w:jc w:val="both"/>
      </w:pPr>
      <w:r w:rsidRPr="006D3094">
        <w:t>После сбора данных проводится анализ износа покрытия, изменения характеристик насосного оборудования и его производительности. На основе этих данных формируются выводы о влиянии нового покрытия на увеличение срока службы насосов и снижение з</w:t>
      </w:r>
      <w:r w:rsidR="000E0F3C">
        <w:t>атрат на обслуживание и ремонты:</w:t>
      </w:r>
    </w:p>
    <w:p w14:paraId="23D4ACE4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Расчет прироста срока службы деталей оборудования:</w:t>
      </w:r>
    </w:p>
    <w:p w14:paraId="6A9F81C5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Сопоставление средних сроков эксплуатации с покрытиями и без них.</w:t>
      </w:r>
    </w:p>
    <w:p w14:paraId="00EB1BB8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Прогнозирование долговечности оборудования с учетом полученных данных.</w:t>
      </w:r>
    </w:p>
    <w:p w14:paraId="6A801B1A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Установление факторов, влияющих на долговечность покрытия:</w:t>
      </w:r>
    </w:p>
    <w:p w14:paraId="496C3A3E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Химическая агрессивность среды.</w:t>
      </w:r>
    </w:p>
    <w:p w14:paraId="115A1C27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Уровень абразивного износа.</w:t>
      </w:r>
    </w:p>
    <w:p w14:paraId="76830317" w14:textId="3FBE7AC6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lastRenderedPageBreak/>
        <w:t>Адгезия покрытия к базовому материалу.</w:t>
      </w:r>
    </w:p>
    <w:p w14:paraId="0ACD3730" w14:textId="48DC6173" w:rsidR="000E0F3C" w:rsidRDefault="006D3094" w:rsidP="004E3778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</w:pPr>
      <w:r w:rsidRPr="000E0F3C">
        <w:rPr>
          <w:rStyle w:val="ad"/>
          <w:rFonts w:eastAsiaTheme="majorEastAsia"/>
        </w:rPr>
        <w:t>Разработка рекомендаций по внедрению результатов опытно-промышленных испытаний</w:t>
      </w:r>
      <w:r w:rsidRPr="006D3094">
        <w:br/>
        <w:t xml:space="preserve">На основании проведенных испытаний составляются рекомендации по серийному внедрению покрытия на все насосные установки. </w:t>
      </w:r>
      <w:r w:rsidR="000E0F3C">
        <w:t>Разработка технических рекомендаций:</w:t>
      </w:r>
    </w:p>
    <w:p w14:paraId="6CB4B1E4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Выбор объектов для внедрения:</w:t>
      </w:r>
    </w:p>
    <w:p w14:paraId="488F3A24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Определение участков или оборудования, где технология будет наиболее эффективна.</w:t>
      </w:r>
    </w:p>
    <w:p w14:paraId="205CAF4A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proofErr w:type="spellStart"/>
      <w:r>
        <w:t>Приоритизация</w:t>
      </w:r>
      <w:proofErr w:type="spellEnd"/>
      <w:r>
        <w:t xml:space="preserve"> внедрения на объектах с высоким уровнем износа или затрат.</w:t>
      </w:r>
    </w:p>
    <w:p w14:paraId="3F8A3816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Интеграция в существующие процессы:</w:t>
      </w:r>
    </w:p>
    <w:p w14:paraId="0C85C4A2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Разработка алгоритмов адаптации технологии в текущую производственную цепочку.</w:t>
      </w:r>
    </w:p>
    <w:p w14:paraId="6C30ED5D" w14:textId="77777777" w:rsidR="00AD0666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Оптимизация рабочих процессов с учетом внедрения нового оборудования или методов.</w:t>
      </w:r>
    </w:p>
    <w:p w14:paraId="08DD25C8" w14:textId="619F97BD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Разработка стандартов:</w:t>
      </w:r>
      <w:r w:rsidR="00AD0666">
        <w:t xml:space="preserve"> </w:t>
      </w:r>
      <w:r>
        <w:t>Создание стандартов качества для новых покрытий или технологий.</w:t>
      </w:r>
    </w:p>
    <w:p w14:paraId="75242078" w14:textId="25E7BDB0" w:rsidR="000E0F3C" w:rsidRDefault="000E0F3C" w:rsidP="000E0F3C">
      <w:pPr>
        <w:pStyle w:val="ac"/>
        <w:numPr>
          <w:ilvl w:val="0"/>
          <w:numId w:val="7"/>
        </w:numPr>
        <w:spacing w:before="240" w:after="0" w:line="276" w:lineRule="auto"/>
        <w:jc w:val="both"/>
      </w:pPr>
      <w:r>
        <w:t>Разработка процедур контроля качества на каждом этапе внедрения.</w:t>
      </w:r>
    </w:p>
    <w:p w14:paraId="111141B7" w14:textId="2CE56DD4" w:rsidR="00E57F20" w:rsidRPr="00D00909" w:rsidRDefault="00E57F20" w:rsidP="00D00909">
      <w:pPr>
        <w:pStyle w:val="a7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00909">
        <w:rPr>
          <w:rFonts w:ascii="Times New Roman" w:hAnsi="Times New Roman" w:cs="Times New Roman"/>
          <w:b/>
          <w:sz w:val="24"/>
        </w:rPr>
        <w:t xml:space="preserve">Разработка экономического обоснования внедрения технологии напыления. </w:t>
      </w:r>
    </w:p>
    <w:p w14:paraId="5E12B802" w14:textId="77777777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Проведение анализа полученных фактических данных, включая затраты на нанесение покрытия и реальный срок эксплуатации, позволит:</w:t>
      </w:r>
    </w:p>
    <w:p w14:paraId="0F2A1D37" w14:textId="27B97B2C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Оценить окупаемость технологии путем сравнения затрат на нанесение покрытия с экономией, достигнутой за счет увеличения срока службы насосного оборудования.</w:t>
      </w:r>
    </w:p>
    <w:p w14:paraId="5DAF7D74" w14:textId="38DF1E13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Определить стоимость жизненного цикла оборудования с учетом снижения частоты ремонтов и замены деталей.</w:t>
      </w:r>
    </w:p>
    <w:p w14:paraId="306CA701" w14:textId="5F0801DA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Подтвердить экономическую эффективность внедрения за счет сокращения простоев и уменьшения эксплуатационных расходов.</w:t>
      </w:r>
    </w:p>
    <w:p w14:paraId="534F9F5D" w14:textId="3AB93CED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Построить прогноз затрат и экономии на основе полевых данных для масштабирования технологии на другие объекты.</w:t>
      </w:r>
    </w:p>
    <w:p w14:paraId="30A18FFF" w14:textId="78B32A97" w:rsid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Сформировать рекомендации для оптимизации затрат на внедрение и использование технологии, включая подбор наиболее эффективных материалов и методов напыления.</w:t>
      </w:r>
    </w:p>
    <w:p w14:paraId="0C75D520" w14:textId="77777777" w:rsidR="00F60FBF" w:rsidRPr="00E57F20" w:rsidRDefault="00F60FBF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43CE0" w14:textId="77777777" w:rsidR="0028765E" w:rsidRPr="006D3094" w:rsidRDefault="0028765E" w:rsidP="00D00909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Назначение проекта:</w:t>
      </w:r>
    </w:p>
    <w:p w14:paraId="6470283A" w14:textId="77777777" w:rsidR="0028765E" w:rsidRPr="006D3094" w:rsidRDefault="0028765E" w:rsidP="00D0090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Повышение надёжности и срока службы насосного оборудования путём нанесения инновационных защитных покрытий.</w:t>
      </w:r>
    </w:p>
    <w:p w14:paraId="3DC42485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создания проекта:</w:t>
      </w:r>
    </w:p>
    <w:p w14:paraId="28B9C7ED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эксплуатационных затрат на ремонт и замену оборудования.</w:t>
      </w:r>
    </w:p>
    <w:p w14:paraId="7A379F1E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устойчивости насосов к коррозионному и абразивному износу.</w:t>
      </w:r>
    </w:p>
    <w:p w14:paraId="42E041CD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Повышение производительности за счёт уменьшения простоев.</w:t>
      </w:r>
    </w:p>
    <w:p w14:paraId="304931B6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результаты внедрения системы с достижимыми критериями, в %:</w:t>
      </w:r>
    </w:p>
    <w:p w14:paraId="0304DD9A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срока службы оборудования на 50%.</w:t>
      </w:r>
    </w:p>
    <w:p w14:paraId="6CB5FF2F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затрат на ремонт и обслуживание на 30%.</w:t>
      </w:r>
    </w:p>
    <w:p w14:paraId="1D0BAEA8" w14:textId="100F8713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Повышение производительности насосного оборудования на </w:t>
      </w:r>
      <w:r w:rsidR="00F60FB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14:paraId="643821BF" w14:textId="77777777" w:rsidR="0028765E" w:rsidRPr="006D3094" w:rsidRDefault="0028765E" w:rsidP="00D00909">
      <w:pPr>
        <w:pStyle w:val="a7"/>
        <w:numPr>
          <w:ilvl w:val="0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выполнению проекта:</w:t>
      </w:r>
    </w:p>
    <w:p w14:paraId="58737780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60BC3E8B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Настоящие НИОКР направлены на проведение испытания, отработки и выбора оптимальных методов и технологии для повышения эффективности насосного оборудования.</w:t>
      </w:r>
    </w:p>
    <w:p w14:paraId="30B83A8E" w14:textId="13C1DB2F" w:rsidR="0028765E" w:rsidRPr="006D3094" w:rsidRDefault="003F1414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при выполнении исследований и опытных испытаний будет соблюдать требования внедренных у Заказчика интегрированных систем менеджмента.</w:t>
      </w:r>
    </w:p>
    <w:p w14:paraId="26AB2E2F" w14:textId="16275BD9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работ по проекту: </w:t>
      </w:r>
    </w:p>
    <w:p w14:paraId="10177753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Исполнитель обязуется взять на себя расходы по закупке требуемого оборудование, реагентов, материалов необходимых для выполнения Проекта и привлечь квалифицированный персонал;</w:t>
      </w:r>
    </w:p>
    <w:p w14:paraId="6F49721B" w14:textId="3D2792AA" w:rsidR="0028765E" w:rsidRPr="006D3094" w:rsidRDefault="003F1414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исследует, обосновывает и выбирает методы и технологию для проведения опытно-лабораторных испытаний по повышению эффективности работы насосного оборудования;</w:t>
      </w:r>
    </w:p>
    <w:p w14:paraId="6FAB7688" w14:textId="423D0CFD" w:rsidR="0028765E" w:rsidRPr="006D3094" w:rsidRDefault="003F1414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обязуется показать эффективность выбранного методы и технологию для проведения опытно-лабораторных испытаний по повышению эффективности работы насосного оборудования;</w:t>
      </w:r>
    </w:p>
    <w:p w14:paraId="1FEF41DC" w14:textId="2755FD5C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Ключевые требования к НИОКР:</w:t>
      </w:r>
    </w:p>
    <w:p w14:paraId="38BE518A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Создание износостойких покрытий с минимальной пористостью.</w:t>
      </w:r>
    </w:p>
    <w:p w14:paraId="784AF2F2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Обеспечение равномерности нанесения покрытия на сложные геометрические поверхности.</w:t>
      </w:r>
    </w:p>
    <w:p w14:paraId="6E57299E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Использование экологически безопасных материалов.</w:t>
      </w:r>
    </w:p>
    <w:p w14:paraId="20E48E68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Минимизация времени простоев насосного оборудования.</w:t>
      </w:r>
    </w:p>
    <w:p w14:paraId="7B37F6EE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Рабочие температуры: от -20 °С до +80 °С.</w:t>
      </w:r>
    </w:p>
    <w:p w14:paraId="2D090FC8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Давление до 10 МПа.</w:t>
      </w:r>
    </w:p>
    <w:p w14:paraId="4FAF4725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Устойчивость покрытия к кислотным и щелочным средам (</w:t>
      </w:r>
      <w:proofErr w:type="spellStart"/>
      <w:r w:rsidRPr="006D3094">
        <w:rPr>
          <w:rFonts w:ascii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 1-13).</w:t>
      </w:r>
    </w:p>
    <w:p w14:paraId="124927F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Соответствие проектных решений действующим нормативам и правилам техники безопасности: </w:t>
      </w:r>
    </w:p>
    <w:p w14:paraId="1B8EFA30" w14:textId="77777777" w:rsidR="0028765E" w:rsidRPr="006D3094" w:rsidRDefault="0028765E" w:rsidP="0028765E">
      <w:pPr>
        <w:pStyle w:val="a7"/>
        <w:spacing w:before="24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Проект должен соответствовать стандартам техники безопасности и охраны окружающей среды, действующим в Казахстане.</w:t>
      </w:r>
    </w:p>
    <w:p w14:paraId="5720B38A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документированию:</w:t>
      </w:r>
    </w:p>
    <w:p w14:paraId="18B88DC2" w14:textId="77777777" w:rsidR="003F1414" w:rsidRDefault="0028765E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Документация должна содержать описание методик, протоколы испытаний, экономическое обоснование и финальные рекомендации.</w:t>
      </w:r>
    </w:p>
    <w:p w14:paraId="0CFCB5E1" w14:textId="7A9D60E5" w:rsidR="003F1414" w:rsidRDefault="003F1414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Лабораторные испытания всех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деталей насосного оборудования с нанесенным </w:t>
      </w:r>
      <w:r w:rsidRPr="003F1414">
        <w:rPr>
          <w:rFonts w:ascii="Times New Roman" w:hAnsi="Times New Roman" w:cs="Times New Roman"/>
          <w:sz w:val="24"/>
          <w:szCs w:val="24"/>
          <w:lang w:eastAsia="ru-RU"/>
        </w:rPr>
        <w:t>покрыти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</w:t>
      </w: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должны быть подтверждены протоколами, выданными аккредитованными лабораториями, соответствующими требованиям законодательства Республики Казахстан </w:t>
      </w:r>
    </w:p>
    <w:p w14:paraId="0DC44F86" w14:textId="7B231C2C" w:rsidR="0028765E" w:rsidRPr="003F1414" w:rsidRDefault="0028765E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заказчику по реализации Проекта:</w:t>
      </w:r>
    </w:p>
    <w:p w14:paraId="3F2B850C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Обеспечение доступности производственных площадок.</w:t>
      </w:r>
    </w:p>
    <w:p w14:paraId="039BEE23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Содействие в сборе данных о работе насосного оборудования.</w:t>
      </w:r>
    </w:p>
    <w:p w14:paraId="100B60DA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требования к выполнению НИР.</w:t>
      </w:r>
    </w:p>
    <w:p w14:paraId="1F8F3E26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Выполняемые НИОКР должны быть обеспечены реализацией всех требований к организации и выполнению НИОКР, предъявляемых в стандарте АО «НАК «</w:t>
      </w:r>
      <w:proofErr w:type="spellStart"/>
      <w:r w:rsidRPr="006D3094">
        <w:rPr>
          <w:rFonts w:ascii="Times New Roman" w:hAnsi="Times New Roman" w:cs="Times New Roman"/>
          <w:sz w:val="24"/>
          <w:szCs w:val="24"/>
          <w:lang w:eastAsia="ru-RU"/>
        </w:rPr>
        <w:t>Казатомпром</w:t>
      </w:r>
      <w:proofErr w:type="spellEnd"/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» СТ НАК 01-2013 «Порядок организации и выполнения </w:t>
      </w:r>
      <w:r w:rsidRPr="006D3094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 работ».</w:t>
      </w:r>
    </w:p>
    <w:p w14:paraId="554FFF0F" w14:textId="7DBB2B7C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приемки Проекта</w:t>
      </w:r>
    </w:p>
    <w:p w14:paraId="78F8D8AF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Приёмка осуществляется в два этапа:</w:t>
      </w:r>
    </w:p>
    <w:p w14:paraId="7D9DA389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Проверка лабораторных результатов и актов, предоставленных Исполнителем.</w:t>
      </w:r>
    </w:p>
    <w:p w14:paraId="2397C99D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Оценка результатов промышленных испытаний совместно с Исполнителем.</w:t>
      </w:r>
    </w:p>
    <w:p w14:paraId="111E55D8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технико-экономические показатели</w:t>
      </w:r>
    </w:p>
    <w:p w14:paraId="53CFEFB9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срока службы насосов на 50%.</w:t>
      </w:r>
    </w:p>
    <w:p w14:paraId="6B2C6525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частоты ремонтов и расходов на обслуживание на 30%.</w:t>
      </w:r>
    </w:p>
    <w:p w14:paraId="21312D96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Повышение производительности насосного оборудования на 15%.</w:t>
      </w:r>
    </w:p>
    <w:p w14:paraId="76AE919B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Перечень технической документации, предъявляемой по окончании НИОКР: </w:t>
      </w:r>
    </w:p>
    <w:p w14:paraId="2214D76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Информационный и заключительный отчеты по результатам выполненных Работ в соответствии с Календарным планом.</w:t>
      </w:r>
    </w:p>
    <w:p w14:paraId="14985A12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Отчетная научно-техническая документация разрабатывается в соответствии с требованиями ГОСТ 15.101-98 и ГОСТ 7.32-2001 оформляется в машинописном виде и представляется Заказчику за 10 рабочих дней до окончания этапа работы. Вся отчетная документация представляется Заказчику в отпечатанном виде, а также на электронных носителях.</w:t>
      </w:r>
    </w:p>
    <w:p w14:paraId="33C41B3D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рассмотрения и приемки НИОКР.</w:t>
      </w:r>
    </w:p>
    <w:p w14:paraId="0555BD91" w14:textId="0E456FB1" w:rsidR="0028765E" w:rsidRPr="006D3094" w:rsidRDefault="003F1414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предоставить отчетные материалы в сроки, согласованные в Календарном плане по теме. </w:t>
      </w:r>
    </w:p>
    <w:p w14:paraId="735386E8" w14:textId="67540DD0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Прием НИОКР будет осуществляться в соответствии с действующими правилами в АО «НАК «</w:t>
      </w:r>
      <w:proofErr w:type="spellStart"/>
      <w:r w:rsidRPr="006D3094">
        <w:rPr>
          <w:rFonts w:ascii="Times New Roman" w:hAnsi="Times New Roman" w:cs="Times New Roman"/>
          <w:sz w:val="24"/>
          <w:szCs w:val="24"/>
          <w:lang w:eastAsia="ru-RU"/>
        </w:rPr>
        <w:t>Казатомпром</w:t>
      </w:r>
      <w:proofErr w:type="spellEnd"/>
      <w:r w:rsidRPr="006D309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sectPr w:rsidR="0028765E" w:rsidRPr="006D3094" w:rsidSect="0028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9F1"/>
    <w:multiLevelType w:val="multilevel"/>
    <w:tmpl w:val="06F4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1FA4"/>
    <w:multiLevelType w:val="hybridMultilevel"/>
    <w:tmpl w:val="37B0E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05E0E"/>
    <w:multiLevelType w:val="multilevel"/>
    <w:tmpl w:val="16B69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491B35"/>
    <w:multiLevelType w:val="multilevel"/>
    <w:tmpl w:val="0F88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F4176"/>
    <w:multiLevelType w:val="multilevel"/>
    <w:tmpl w:val="2E72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14778C"/>
    <w:multiLevelType w:val="hybridMultilevel"/>
    <w:tmpl w:val="0882D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432BA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3A215599"/>
    <w:multiLevelType w:val="hybridMultilevel"/>
    <w:tmpl w:val="4ECAF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5022F9"/>
    <w:multiLevelType w:val="multilevel"/>
    <w:tmpl w:val="2E72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2C6DEA"/>
    <w:multiLevelType w:val="multilevel"/>
    <w:tmpl w:val="0082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5E"/>
    <w:rsid w:val="000E0F3C"/>
    <w:rsid w:val="00151B2F"/>
    <w:rsid w:val="0028765E"/>
    <w:rsid w:val="0032529A"/>
    <w:rsid w:val="003F1414"/>
    <w:rsid w:val="00403CC3"/>
    <w:rsid w:val="005157D8"/>
    <w:rsid w:val="006524B4"/>
    <w:rsid w:val="006D3094"/>
    <w:rsid w:val="00AD0666"/>
    <w:rsid w:val="00D00909"/>
    <w:rsid w:val="00D46C3B"/>
    <w:rsid w:val="00DD06C7"/>
    <w:rsid w:val="00E57F20"/>
    <w:rsid w:val="00F00CDD"/>
    <w:rsid w:val="00F6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781"/>
  <w15:chartTrackingRefBased/>
  <w15:docId w15:val="{E471440C-258C-9249-BCD0-700EB59D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5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6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6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6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6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6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65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D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D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Bekzhan Mutanov</dc:creator>
  <cp:keywords/>
  <dc:description/>
  <cp:lastModifiedBy>20231207</cp:lastModifiedBy>
  <cp:revision>2</cp:revision>
  <dcterms:created xsi:type="dcterms:W3CDTF">2025-07-15T13:20:00Z</dcterms:created>
  <dcterms:modified xsi:type="dcterms:W3CDTF">2025-07-15T13:20:00Z</dcterms:modified>
</cp:coreProperties>
</file>